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40B78" w14:textId="77777777" w:rsidR="00FE5F8D" w:rsidRDefault="009D763B">
      <w:pPr>
        <w:spacing w:after="0" w:line="240" w:lineRule="auto"/>
        <w:ind w:left="5669"/>
        <w:jc w:val="both"/>
        <w:rPr>
          <w:rFonts w:ascii="Times New Roman" w:hAnsi="Times New Roman"/>
          <w:szCs w:val="22"/>
        </w:rPr>
      </w:pPr>
      <w:r>
        <w:rPr>
          <w:rFonts w:ascii="Times New Roman" w:hAnsi="Times New Roman"/>
          <w:szCs w:val="22"/>
        </w:rPr>
        <w:t xml:space="preserve">Додаток до рішення </w:t>
      </w:r>
    </w:p>
    <w:p w14:paraId="1FB8FACD" w14:textId="77777777" w:rsidR="00FE5F8D" w:rsidRDefault="009D763B">
      <w:pPr>
        <w:spacing w:after="0" w:line="240" w:lineRule="auto"/>
        <w:ind w:left="5669"/>
        <w:jc w:val="both"/>
        <w:rPr>
          <w:rFonts w:ascii="Times New Roman" w:hAnsi="Times New Roman"/>
        </w:rPr>
      </w:pPr>
      <w:r>
        <w:rPr>
          <w:rFonts w:ascii="Times New Roman" w:hAnsi="Times New Roman"/>
          <w:szCs w:val="22"/>
        </w:rPr>
        <w:t>виконавчого комітету</w:t>
      </w:r>
    </w:p>
    <w:p w14:paraId="167A4CC9" w14:textId="77777777" w:rsidR="00FE5F8D" w:rsidRDefault="00FE5F8D">
      <w:pPr>
        <w:jc w:val="center"/>
        <w:rPr>
          <w:rFonts w:ascii="Times New Roman" w:hAnsi="Times New Roman"/>
          <w:sz w:val="28"/>
          <w:szCs w:val="28"/>
        </w:rPr>
      </w:pPr>
    </w:p>
    <w:p w14:paraId="6CE08B57" w14:textId="77777777" w:rsidR="00FE5F8D" w:rsidRPr="00780228" w:rsidRDefault="009D763B">
      <w:pPr>
        <w:jc w:val="center"/>
        <w:rPr>
          <w:rFonts w:ascii="Times New Roman" w:hAnsi="Times New Roman"/>
          <w:sz w:val="28"/>
          <w:szCs w:val="28"/>
        </w:rPr>
      </w:pPr>
      <w:r w:rsidRPr="00780228">
        <w:rPr>
          <w:rFonts w:ascii="Times New Roman" w:hAnsi="Times New Roman"/>
          <w:sz w:val="28"/>
          <w:szCs w:val="28"/>
        </w:rPr>
        <w:t>ВИСНОВОК</w:t>
      </w:r>
      <w:r w:rsidRPr="00780228">
        <w:rPr>
          <w:rFonts w:ascii="Times New Roman" w:hAnsi="Times New Roman"/>
          <w:sz w:val="28"/>
          <w:szCs w:val="28"/>
        </w:rPr>
        <w:br/>
        <w:t>органу опіки та піклування Тернопільської міської ради</w:t>
      </w:r>
      <w:r w:rsidRPr="00780228">
        <w:rPr>
          <w:rFonts w:ascii="Times New Roman" w:hAnsi="Times New Roman"/>
          <w:sz w:val="28"/>
          <w:szCs w:val="28"/>
        </w:rPr>
        <w:br/>
        <w:t>про визначення законних представників малолітньої дитини для участі у цивільній справі</w:t>
      </w:r>
    </w:p>
    <w:p w14:paraId="7D4E7E04" w14:textId="77777777" w:rsidR="00FE5F8D" w:rsidRDefault="009D763B">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Орган опіки та піклування Тернопільської міської ради, розглянувши ухвалу Тернопільського міськрайонного суду Тернопільської області та матеріали цивільної справи № 607/18749/25, а також рішення комісії з питань захисту прав дитини при виконавчому комітеті Тернопільської міської ради від 26.06.2026 № </w:t>
      </w:r>
      <w:r>
        <w:rPr>
          <w:rFonts w:ascii="Times New Roman" w:hAnsi="Times New Roman"/>
          <w:sz w:val="28"/>
          <w:szCs w:val="22"/>
        </w:rPr>
        <w:t>297</w:t>
      </w:r>
      <w:r>
        <w:rPr>
          <w:rFonts w:ascii="Times New Roman" w:hAnsi="Times New Roman"/>
          <w:sz w:val="28"/>
          <w:szCs w:val="28"/>
        </w:rPr>
        <w:t xml:space="preserve"> встановив наступне.</w:t>
      </w:r>
    </w:p>
    <w:p w14:paraId="47455192" w14:textId="4918CBDE" w:rsidR="00FE5F8D" w:rsidRDefault="009D763B">
      <w:pPr>
        <w:spacing w:after="0" w:line="240" w:lineRule="auto"/>
        <w:ind w:firstLine="708"/>
        <w:jc w:val="both"/>
        <w:rPr>
          <w:rFonts w:ascii="Times New Roman" w:hAnsi="Times New Roman"/>
          <w:sz w:val="28"/>
          <w:szCs w:val="28"/>
        </w:rPr>
      </w:pPr>
      <w:r>
        <w:rPr>
          <w:rFonts w:ascii="Times New Roman" w:hAnsi="Times New Roman"/>
          <w:sz w:val="28"/>
          <w:szCs w:val="28"/>
        </w:rPr>
        <w:t xml:space="preserve">У провадженні Тернопільського міськрайонного суду перебуває цивільна справа № 607/18749/25 за позовом </w:t>
      </w:r>
      <w:r w:rsidR="001A3AC2">
        <w:rPr>
          <w:rFonts w:ascii="Times New Roman" w:hAnsi="Times New Roman"/>
          <w:sz w:val="28"/>
          <w:szCs w:val="28"/>
        </w:rPr>
        <w:t>…</w:t>
      </w:r>
      <w:r>
        <w:rPr>
          <w:rFonts w:ascii="Times New Roman" w:hAnsi="Times New Roman"/>
          <w:sz w:val="28"/>
          <w:szCs w:val="28"/>
        </w:rPr>
        <w:t xml:space="preserve"> до </w:t>
      </w:r>
      <w:r w:rsidR="001A3AC2">
        <w:rPr>
          <w:rFonts w:ascii="Times New Roman" w:hAnsi="Times New Roman"/>
          <w:sz w:val="28"/>
          <w:szCs w:val="28"/>
        </w:rPr>
        <w:t>…</w:t>
      </w:r>
      <w:r>
        <w:rPr>
          <w:rFonts w:ascii="Times New Roman" w:hAnsi="Times New Roman"/>
          <w:sz w:val="28"/>
          <w:szCs w:val="28"/>
        </w:rPr>
        <w:t xml:space="preserve">, </w:t>
      </w:r>
      <w:r w:rsidR="001A3AC2">
        <w:rPr>
          <w:rFonts w:ascii="Times New Roman" w:hAnsi="Times New Roman"/>
          <w:sz w:val="28"/>
          <w:szCs w:val="28"/>
        </w:rPr>
        <w:t>…</w:t>
      </w:r>
      <w:r>
        <w:rPr>
          <w:rFonts w:ascii="Times New Roman" w:hAnsi="Times New Roman"/>
          <w:sz w:val="28"/>
          <w:szCs w:val="28"/>
        </w:rPr>
        <w:t xml:space="preserve">, </w:t>
      </w:r>
      <w:r w:rsidR="001A3AC2">
        <w:rPr>
          <w:rFonts w:ascii="Times New Roman" w:hAnsi="Times New Roman"/>
          <w:sz w:val="28"/>
          <w:szCs w:val="28"/>
        </w:rPr>
        <w:t>…</w:t>
      </w:r>
      <w:r>
        <w:rPr>
          <w:rFonts w:ascii="Times New Roman" w:hAnsi="Times New Roman"/>
          <w:sz w:val="28"/>
          <w:szCs w:val="28"/>
        </w:rPr>
        <w:t xml:space="preserve"> . Третьою особою без самостійних вимог у справі є орган опіки та піклування Тернопільської міської ради . Також у справі бере участь третя особа із самостійними вимогами — </w:t>
      </w:r>
      <w:r w:rsidR="001A3AC2">
        <w:rPr>
          <w:rFonts w:ascii="Times New Roman" w:hAnsi="Times New Roman"/>
          <w:sz w:val="28"/>
          <w:szCs w:val="28"/>
        </w:rPr>
        <w:t>..</w:t>
      </w:r>
      <w:r>
        <w:rPr>
          <w:rFonts w:ascii="Times New Roman" w:hAnsi="Times New Roman"/>
          <w:sz w:val="28"/>
          <w:szCs w:val="28"/>
        </w:rPr>
        <w:t>.</w:t>
      </w:r>
    </w:p>
    <w:p w14:paraId="49571A17" w14:textId="3C717E11" w:rsidR="00FE5F8D" w:rsidRDefault="009D763B">
      <w:pPr>
        <w:spacing w:after="0" w:line="240" w:lineRule="auto"/>
        <w:ind w:firstLine="708"/>
        <w:jc w:val="both"/>
        <w:rPr>
          <w:rFonts w:ascii="Times New Roman" w:hAnsi="Times New Roman"/>
          <w:sz w:val="28"/>
          <w:szCs w:val="28"/>
        </w:rPr>
      </w:pPr>
      <w:r>
        <w:rPr>
          <w:rFonts w:ascii="Times New Roman" w:hAnsi="Times New Roman"/>
          <w:sz w:val="28"/>
          <w:szCs w:val="28"/>
        </w:rPr>
        <w:t xml:space="preserve"> Предметом позовів є встановлення фактів проживання однією сім'єю без реєстрації шлюбу з </w:t>
      </w:r>
      <w:r w:rsidR="001A3AC2">
        <w:rPr>
          <w:rFonts w:ascii="Times New Roman" w:hAnsi="Times New Roman"/>
          <w:sz w:val="28"/>
          <w:szCs w:val="28"/>
        </w:rPr>
        <w:t>…</w:t>
      </w:r>
      <w:r>
        <w:rPr>
          <w:rFonts w:ascii="Times New Roman" w:hAnsi="Times New Roman"/>
          <w:sz w:val="28"/>
          <w:szCs w:val="28"/>
        </w:rPr>
        <w:t>, визнання майна спільною сумісною власністю та визнання права власності на майно, набуте під час спільного проживання.</w:t>
      </w:r>
    </w:p>
    <w:p w14:paraId="2D90CC35" w14:textId="77777777" w:rsidR="00FE5F8D" w:rsidRDefault="009D763B">
      <w:pPr>
        <w:spacing w:after="0" w:line="240" w:lineRule="auto"/>
        <w:jc w:val="both"/>
        <w:rPr>
          <w:rFonts w:ascii="Times New Roman" w:hAnsi="Times New Roman"/>
          <w:sz w:val="28"/>
          <w:szCs w:val="28"/>
        </w:rPr>
      </w:pPr>
      <w:r>
        <w:rPr>
          <w:rFonts w:ascii="Times New Roman" w:hAnsi="Times New Roman"/>
          <w:sz w:val="28"/>
          <w:szCs w:val="28"/>
        </w:rPr>
        <w:t>Спір стосується прав на таке майно:</w:t>
      </w:r>
    </w:p>
    <w:p w14:paraId="26F6DDA7" w14:textId="23773FEE" w:rsidR="00FE5F8D" w:rsidRDefault="009D763B">
      <w:pPr>
        <w:numPr>
          <w:ilvl w:val="0"/>
          <w:numId w:val="4"/>
        </w:numPr>
        <w:spacing w:after="0" w:line="240" w:lineRule="auto"/>
        <w:jc w:val="both"/>
        <w:rPr>
          <w:rFonts w:ascii="Times New Roman" w:hAnsi="Times New Roman"/>
          <w:sz w:val="28"/>
          <w:szCs w:val="28"/>
        </w:rPr>
      </w:pPr>
      <w:r>
        <w:rPr>
          <w:rFonts w:ascii="Times New Roman" w:hAnsi="Times New Roman"/>
          <w:sz w:val="28"/>
          <w:szCs w:val="28"/>
        </w:rPr>
        <w:t xml:space="preserve">Автомобіль TOYOTA LAND CRUISER (д.н. </w:t>
      </w:r>
      <w:r w:rsidR="001A3AC2">
        <w:rPr>
          <w:rFonts w:ascii="Times New Roman" w:hAnsi="Times New Roman"/>
          <w:sz w:val="28"/>
          <w:szCs w:val="28"/>
        </w:rPr>
        <w:t>…</w:t>
      </w:r>
      <w:r>
        <w:rPr>
          <w:rFonts w:ascii="Times New Roman" w:hAnsi="Times New Roman"/>
          <w:sz w:val="28"/>
          <w:szCs w:val="28"/>
        </w:rPr>
        <w:t>, шасі J</w:t>
      </w:r>
      <w:r w:rsidR="001A3AC2">
        <w:rPr>
          <w:rFonts w:ascii="Times New Roman" w:hAnsi="Times New Roman"/>
          <w:sz w:val="28"/>
          <w:szCs w:val="28"/>
        </w:rPr>
        <w:t>…</w:t>
      </w:r>
      <w:r>
        <w:rPr>
          <w:rFonts w:ascii="Times New Roman" w:hAnsi="Times New Roman"/>
          <w:sz w:val="28"/>
          <w:szCs w:val="28"/>
        </w:rPr>
        <w:t>);</w:t>
      </w:r>
    </w:p>
    <w:p w14:paraId="67A225AF" w14:textId="3391C7A9" w:rsidR="00FE5F8D" w:rsidRDefault="009D763B">
      <w:pPr>
        <w:numPr>
          <w:ilvl w:val="0"/>
          <w:numId w:val="4"/>
        </w:numPr>
        <w:spacing w:after="0" w:line="240" w:lineRule="auto"/>
        <w:jc w:val="both"/>
        <w:rPr>
          <w:rFonts w:ascii="Times New Roman" w:hAnsi="Times New Roman"/>
          <w:sz w:val="28"/>
          <w:szCs w:val="28"/>
        </w:rPr>
      </w:pPr>
      <w:r>
        <w:rPr>
          <w:rFonts w:ascii="Times New Roman" w:hAnsi="Times New Roman"/>
          <w:sz w:val="28"/>
          <w:szCs w:val="28"/>
        </w:rPr>
        <w:t xml:space="preserve">Житловий будинок за адресою  м. Тернопіль, вул. </w:t>
      </w:r>
      <w:r w:rsidR="001A3AC2">
        <w:rPr>
          <w:rFonts w:ascii="Times New Roman" w:hAnsi="Times New Roman"/>
          <w:sz w:val="28"/>
          <w:szCs w:val="28"/>
        </w:rPr>
        <w:t>…</w:t>
      </w:r>
      <w:r>
        <w:rPr>
          <w:rFonts w:ascii="Times New Roman" w:hAnsi="Times New Roman"/>
          <w:sz w:val="28"/>
          <w:szCs w:val="28"/>
        </w:rPr>
        <w:t xml:space="preserve"> буд. </w:t>
      </w:r>
      <w:r w:rsidR="001A3AC2">
        <w:rPr>
          <w:rFonts w:ascii="Times New Roman" w:hAnsi="Times New Roman"/>
          <w:sz w:val="28"/>
          <w:szCs w:val="28"/>
        </w:rPr>
        <w:t>..</w:t>
      </w:r>
      <w:r>
        <w:rPr>
          <w:rFonts w:ascii="Times New Roman" w:hAnsi="Times New Roman"/>
          <w:sz w:val="28"/>
          <w:szCs w:val="28"/>
        </w:rPr>
        <w:t xml:space="preserve">, корп. </w:t>
      </w:r>
      <w:r w:rsidR="001A3AC2">
        <w:rPr>
          <w:rFonts w:ascii="Times New Roman" w:hAnsi="Times New Roman"/>
          <w:sz w:val="28"/>
          <w:szCs w:val="28"/>
        </w:rPr>
        <w:t xml:space="preserve">… </w:t>
      </w:r>
      <w:r>
        <w:rPr>
          <w:rFonts w:ascii="Times New Roman" w:hAnsi="Times New Roman"/>
          <w:sz w:val="28"/>
          <w:szCs w:val="28"/>
        </w:rPr>
        <w:t>(площа 170,1 кв.м.);</w:t>
      </w:r>
    </w:p>
    <w:p w14:paraId="528C987E" w14:textId="7299384D" w:rsidR="00FE5F8D" w:rsidRDefault="009D763B">
      <w:pPr>
        <w:numPr>
          <w:ilvl w:val="0"/>
          <w:numId w:val="4"/>
        </w:numPr>
        <w:spacing w:after="0" w:line="240" w:lineRule="auto"/>
        <w:jc w:val="both"/>
        <w:rPr>
          <w:rFonts w:ascii="Times New Roman" w:hAnsi="Times New Roman"/>
          <w:sz w:val="28"/>
          <w:szCs w:val="28"/>
        </w:rPr>
      </w:pPr>
      <w:r>
        <w:rPr>
          <w:rFonts w:ascii="Times New Roman" w:hAnsi="Times New Roman"/>
          <w:sz w:val="28"/>
          <w:szCs w:val="28"/>
        </w:rPr>
        <w:t xml:space="preserve">Земельна ділянка площею 0,0166 га (кадастровий номер </w:t>
      </w:r>
      <w:r w:rsidR="001A3AC2">
        <w:rPr>
          <w:rFonts w:ascii="Times New Roman" w:hAnsi="Times New Roman"/>
          <w:sz w:val="28"/>
          <w:szCs w:val="28"/>
        </w:rPr>
        <w:t>…</w:t>
      </w:r>
      <w:r>
        <w:rPr>
          <w:rFonts w:ascii="Times New Roman" w:hAnsi="Times New Roman"/>
          <w:sz w:val="28"/>
          <w:szCs w:val="28"/>
        </w:rPr>
        <w:t>).</w:t>
      </w:r>
    </w:p>
    <w:p w14:paraId="76C30584" w14:textId="3AC4F9E1" w:rsidR="00FE5F8D" w:rsidRDefault="009D763B">
      <w:pPr>
        <w:spacing w:after="0" w:line="240" w:lineRule="auto"/>
        <w:ind w:firstLine="360"/>
        <w:jc w:val="both"/>
        <w:rPr>
          <w:rFonts w:ascii="Times New Roman" w:hAnsi="Times New Roman"/>
          <w:sz w:val="28"/>
          <w:szCs w:val="28"/>
        </w:rPr>
      </w:pPr>
      <w:r>
        <w:rPr>
          <w:rFonts w:ascii="Times New Roman" w:hAnsi="Times New Roman"/>
          <w:sz w:val="28"/>
          <w:szCs w:val="28"/>
        </w:rPr>
        <w:t xml:space="preserve">Малолітня </w:t>
      </w:r>
      <w:r w:rsidR="001A3AC2">
        <w:rPr>
          <w:rFonts w:ascii="Times New Roman" w:hAnsi="Times New Roman"/>
          <w:sz w:val="28"/>
          <w:szCs w:val="28"/>
        </w:rPr>
        <w:t>…</w:t>
      </w:r>
      <w:r>
        <w:rPr>
          <w:rFonts w:ascii="Times New Roman" w:hAnsi="Times New Roman"/>
          <w:sz w:val="28"/>
          <w:szCs w:val="28"/>
        </w:rPr>
        <w:t xml:space="preserve">,08.07.2015 року народження є учасником (відповідачем) у цій справі. Її мати, </w:t>
      </w:r>
      <w:r w:rsidR="001A3AC2">
        <w:rPr>
          <w:rFonts w:ascii="Times New Roman" w:hAnsi="Times New Roman"/>
          <w:sz w:val="28"/>
          <w:szCs w:val="28"/>
        </w:rPr>
        <w:t>…</w:t>
      </w:r>
      <w:r>
        <w:rPr>
          <w:rFonts w:ascii="Times New Roman" w:hAnsi="Times New Roman"/>
          <w:sz w:val="28"/>
          <w:szCs w:val="28"/>
        </w:rPr>
        <w:t xml:space="preserve">, є позивачем за первинним позовом та одночасно визначена як законний представник дитини у зустрічних вимогах </w:t>
      </w:r>
      <w:r w:rsidR="001A3AC2">
        <w:rPr>
          <w:rFonts w:ascii="Times New Roman" w:hAnsi="Times New Roman"/>
          <w:sz w:val="28"/>
          <w:szCs w:val="28"/>
        </w:rPr>
        <w:t>..</w:t>
      </w:r>
      <w:r>
        <w:rPr>
          <w:rFonts w:ascii="Times New Roman" w:hAnsi="Times New Roman"/>
          <w:sz w:val="28"/>
          <w:szCs w:val="28"/>
        </w:rPr>
        <w:t>. Оскільки мати заявляє самостійні майнові вимоги на майно, що є предметом спору та спадковим майном батька дитини, між інтересами матері та малолітньої дитини існує потенційний конфлікт інтересів. Це унеможливлює належне представництво прав дитини її матір'ю.</w:t>
      </w:r>
    </w:p>
    <w:p w14:paraId="32B7A0CD" w14:textId="0DC42760" w:rsidR="00FE5F8D" w:rsidRDefault="009D763B">
      <w:pPr>
        <w:spacing w:after="0" w:line="240" w:lineRule="auto"/>
        <w:ind w:firstLine="360"/>
        <w:jc w:val="both"/>
        <w:rPr>
          <w:rFonts w:ascii="Times New Roman" w:hAnsi="Times New Roman"/>
          <w:sz w:val="28"/>
          <w:szCs w:val="28"/>
        </w:rPr>
      </w:pPr>
      <w:r>
        <w:rPr>
          <w:rFonts w:ascii="Times New Roman" w:hAnsi="Times New Roman"/>
          <w:sz w:val="28"/>
          <w:szCs w:val="28"/>
        </w:rPr>
        <w:t xml:space="preserve">Між інтересами матері, </w:t>
      </w:r>
      <w:r w:rsidR="001A3AC2">
        <w:rPr>
          <w:rFonts w:ascii="Times New Roman" w:hAnsi="Times New Roman"/>
          <w:sz w:val="28"/>
          <w:szCs w:val="28"/>
        </w:rPr>
        <w:t>…</w:t>
      </w:r>
      <w:r>
        <w:rPr>
          <w:rFonts w:ascii="Times New Roman" w:hAnsi="Times New Roman"/>
          <w:sz w:val="28"/>
          <w:szCs w:val="28"/>
        </w:rPr>
        <w:t xml:space="preserve">, та малолітньої дитини, </w:t>
      </w:r>
      <w:r w:rsidR="001A3AC2">
        <w:rPr>
          <w:rFonts w:ascii="Times New Roman" w:hAnsi="Times New Roman"/>
          <w:sz w:val="28"/>
          <w:szCs w:val="28"/>
        </w:rPr>
        <w:t>…</w:t>
      </w:r>
      <w:r>
        <w:rPr>
          <w:rFonts w:ascii="Times New Roman" w:hAnsi="Times New Roman"/>
          <w:sz w:val="28"/>
          <w:szCs w:val="28"/>
        </w:rPr>
        <w:t xml:space="preserve">, існує очевидний та потенційний конфлікт інтересів. Мати дитини заявляє самостійні майнові вимоги на майно, що було набуте за життя спадкодавця </w:t>
      </w:r>
      <w:r w:rsidR="001A3AC2">
        <w:rPr>
          <w:rFonts w:ascii="Times New Roman" w:hAnsi="Times New Roman"/>
          <w:sz w:val="28"/>
          <w:szCs w:val="28"/>
        </w:rPr>
        <w:t>…</w:t>
      </w:r>
      <w:r>
        <w:rPr>
          <w:rFonts w:ascii="Times New Roman" w:hAnsi="Times New Roman"/>
          <w:sz w:val="28"/>
          <w:szCs w:val="28"/>
        </w:rPr>
        <w:t>. Збільшення частки матері у судовому порядку або визнання за нею одноосібного права власності на спірні об'єкти (автомобіль TOYOTA LAND CRUISER, житловий будинок площею 170,1 кв.м., земельну ділянку) автоматично призведе до зменшення обсягу спадкової маси, яка підлягає розподілу між спадкоємцями, або до повного позбавлення дитини права на частку в цьому майні.</w:t>
      </w:r>
    </w:p>
    <w:p w14:paraId="49A09816" w14:textId="77777777" w:rsidR="00FE5F8D" w:rsidRDefault="009D763B">
      <w:pPr>
        <w:spacing w:after="0" w:line="240" w:lineRule="auto"/>
        <w:ind w:firstLine="360"/>
        <w:jc w:val="both"/>
        <w:rPr>
          <w:rFonts w:ascii="Times New Roman" w:hAnsi="Times New Roman"/>
          <w:sz w:val="28"/>
          <w:szCs w:val="28"/>
        </w:rPr>
      </w:pPr>
      <w:r>
        <w:rPr>
          <w:rFonts w:ascii="Times New Roman" w:hAnsi="Times New Roman"/>
          <w:sz w:val="28"/>
          <w:szCs w:val="28"/>
        </w:rPr>
        <w:lastRenderedPageBreak/>
        <w:t>Орган опіки та піклування окремо наголошує на необхідності особливого захисту спадкових прав малолітньої дитини, виходячи з таких норм матеріального права:</w:t>
      </w:r>
    </w:p>
    <w:p w14:paraId="30F76600" w14:textId="77777777" w:rsidR="00FE5F8D" w:rsidRDefault="009D763B">
      <w:pPr>
        <w:numPr>
          <w:ilvl w:val="0"/>
          <w:numId w:val="9"/>
        </w:numPr>
        <w:spacing w:after="0" w:line="240" w:lineRule="auto"/>
        <w:ind w:left="0" w:firstLine="360"/>
        <w:jc w:val="both"/>
        <w:rPr>
          <w:rFonts w:ascii="Times New Roman" w:hAnsi="Times New Roman"/>
          <w:sz w:val="28"/>
          <w:szCs w:val="28"/>
        </w:rPr>
      </w:pPr>
      <w:r>
        <w:rPr>
          <w:rFonts w:ascii="Times New Roman" w:hAnsi="Times New Roman"/>
          <w:sz w:val="28"/>
          <w:szCs w:val="28"/>
        </w:rPr>
        <w:t xml:space="preserve"> Відповідно до частини 4 статті 1268 Цивільного кодексу України (ЦК України), малолітня особа вважається такою, що прийняла спадщину, незалежно від подання заяви про її прийняття, оскільки на момент відкриття спадщини вона постійно проживала або мала право на захист з боку держави.</w:t>
      </w:r>
    </w:p>
    <w:p w14:paraId="1E10D7F5" w14:textId="77777777" w:rsidR="00FE5F8D" w:rsidRDefault="009D763B">
      <w:pPr>
        <w:numPr>
          <w:ilvl w:val="0"/>
          <w:numId w:val="9"/>
        </w:numPr>
        <w:spacing w:after="0" w:line="240" w:lineRule="auto"/>
        <w:ind w:left="0" w:firstLine="360"/>
        <w:jc w:val="both"/>
        <w:rPr>
          <w:rFonts w:ascii="Times New Roman" w:hAnsi="Times New Roman"/>
          <w:sz w:val="28"/>
          <w:szCs w:val="28"/>
        </w:rPr>
      </w:pPr>
      <w:r>
        <w:rPr>
          <w:rFonts w:ascii="Times New Roman" w:hAnsi="Times New Roman"/>
          <w:sz w:val="28"/>
          <w:szCs w:val="28"/>
        </w:rPr>
        <w:t>Згідно зі статтею 1241 ЦК України, малолітні діти спадкодавця мають право на обов'язкову частку у спадщині незалежно від змісту заповіту (якщо такий існував), яка становить половину частки, яка належала б кожному з них у разі спадкування за законом.</w:t>
      </w:r>
    </w:p>
    <w:p w14:paraId="07399033" w14:textId="77777777" w:rsidR="00FE5F8D" w:rsidRDefault="009D763B">
      <w:pPr>
        <w:numPr>
          <w:ilvl w:val="0"/>
          <w:numId w:val="9"/>
        </w:numPr>
        <w:spacing w:after="0" w:line="240" w:lineRule="auto"/>
        <w:ind w:left="0" w:firstLine="360"/>
        <w:jc w:val="both"/>
        <w:rPr>
          <w:rFonts w:ascii="Times New Roman" w:hAnsi="Times New Roman"/>
          <w:sz w:val="28"/>
          <w:szCs w:val="28"/>
        </w:rPr>
      </w:pPr>
      <w:r>
        <w:rPr>
          <w:rFonts w:ascii="Times New Roman" w:hAnsi="Times New Roman"/>
          <w:sz w:val="28"/>
          <w:szCs w:val="28"/>
        </w:rPr>
        <w:t>Відповідно до статті 1261 ЦК України, діти спадкодавця є спадкоємцями першої черги за законом і їхні частки у спадщині є рівними (ст. 1267 ЦК України).</w:t>
      </w:r>
    </w:p>
    <w:p w14:paraId="465D9EDD" w14:textId="77777777" w:rsidR="00FE5F8D" w:rsidRDefault="009D763B">
      <w:pPr>
        <w:numPr>
          <w:ilvl w:val="0"/>
          <w:numId w:val="9"/>
        </w:numPr>
        <w:spacing w:after="0" w:line="240" w:lineRule="auto"/>
        <w:ind w:left="0" w:firstLine="360"/>
        <w:jc w:val="both"/>
        <w:rPr>
          <w:rFonts w:ascii="Times New Roman" w:hAnsi="Times New Roman"/>
          <w:sz w:val="28"/>
          <w:szCs w:val="28"/>
        </w:rPr>
      </w:pPr>
      <w:r>
        <w:rPr>
          <w:rFonts w:ascii="Times New Roman" w:hAnsi="Times New Roman"/>
          <w:sz w:val="28"/>
          <w:szCs w:val="28"/>
        </w:rPr>
        <w:t>Статтею 177 Сімейного кодексу України та Законом України «Про охорону дитинства» встановлено обов'язок батьків та державних органів берегти майно дитини і не допускати дій, що призводять до зменшення або обмеження її майнових прав.</w:t>
      </w:r>
    </w:p>
    <w:p w14:paraId="10A44FD1" w14:textId="10C964DF" w:rsidR="00FE5F8D" w:rsidRDefault="009D763B">
      <w:pPr>
        <w:spacing w:after="0" w:line="240" w:lineRule="auto"/>
        <w:ind w:firstLine="360"/>
        <w:jc w:val="both"/>
        <w:rPr>
          <w:rFonts w:ascii="Times New Roman" w:hAnsi="Times New Roman"/>
          <w:sz w:val="28"/>
          <w:szCs w:val="28"/>
        </w:rPr>
      </w:pPr>
      <w:r>
        <w:rPr>
          <w:rFonts w:ascii="Times New Roman" w:hAnsi="Times New Roman"/>
          <w:sz w:val="28"/>
          <w:szCs w:val="28"/>
        </w:rPr>
        <w:t xml:space="preserve">Оскільки </w:t>
      </w:r>
      <w:r w:rsidR="001A3AC2">
        <w:rPr>
          <w:rFonts w:ascii="Times New Roman" w:hAnsi="Times New Roman"/>
          <w:sz w:val="28"/>
          <w:szCs w:val="28"/>
        </w:rPr>
        <w:t>…</w:t>
      </w:r>
      <w:r>
        <w:rPr>
          <w:rFonts w:ascii="Times New Roman" w:hAnsi="Times New Roman"/>
          <w:sz w:val="28"/>
          <w:szCs w:val="28"/>
        </w:rPr>
        <w:t xml:space="preserve">. діє у власних майнових інтересах, вона не може об'єктивно та повною мірою захищати спадкові права малолітньої </w:t>
      </w:r>
      <w:r w:rsidR="001A3AC2">
        <w:rPr>
          <w:rFonts w:ascii="Times New Roman" w:hAnsi="Times New Roman"/>
          <w:sz w:val="28"/>
          <w:szCs w:val="28"/>
        </w:rPr>
        <w:t>…</w:t>
      </w:r>
      <w:r>
        <w:rPr>
          <w:rFonts w:ascii="Times New Roman" w:hAnsi="Times New Roman"/>
          <w:sz w:val="28"/>
          <w:szCs w:val="28"/>
        </w:rPr>
        <w:t>., які безпосередньо конкурують з її позовними вимогами. Самостійний майновий інтерес позивача створює реальний ризик ущемлення спадкових часток дитини всупереч гарантіям, закріпленим ст. 17 Закону України «Про охорону дитинства» та ст. 1241, 1261 ЦК України.</w:t>
      </w:r>
    </w:p>
    <w:p w14:paraId="0A96BC00" w14:textId="6A3D4139" w:rsidR="00FE5F8D" w:rsidRDefault="009D763B">
      <w:pPr>
        <w:spacing w:after="0" w:line="240" w:lineRule="auto"/>
        <w:ind w:firstLine="708"/>
        <w:jc w:val="both"/>
        <w:rPr>
          <w:rFonts w:ascii="Times New Roman" w:hAnsi="Times New Roman"/>
          <w:bCs/>
          <w:sz w:val="28"/>
          <w:szCs w:val="28"/>
          <w:lang w:eastAsia="uk-UA"/>
        </w:rPr>
      </w:pPr>
      <w:r>
        <w:rPr>
          <w:rFonts w:ascii="Times New Roman" w:hAnsi="Times New Roman"/>
          <w:bCs/>
          <w:sz w:val="28"/>
          <w:szCs w:val="28"/>
          <w:lang w:eastAsia="uk-UA"/>
        </w:rPr>
        <w:t xml:space="preserve">Під час опрацювання матеріалів цивільної справи та з’ясування обставин, що мають значення для вирішення питання щодо представництва інтересів малолітньої </w:t>
      </w:r>
      <w:r w:rsidR="001A3AC2">
        <w:rPr>
          <w:rFonts w:ascii="Times New Roman" w:hAnsi="Times New Roman"/>
          <w:bCs/>
          <w:sz w:val="28"/>
          <w:szCs w:val="28"/>
          <w:lang w:eastAsia="uk-UA"/>
        </w:rPr>
        <w:t>…</w:t>
      </w:r>
      <w:r>
        <w:rPr>
          <w:rFonts w:ascii="Times New Roman" w:hAnsi="Times New Roman"/>
          <w:bCs/>
          <w:sz w:val="28"/>
          <w:szCs w:val="28"/>
          <w:lang w:eastAsia="uk-UA"/>
        </w:rPr>
        <w:t xml:space="preserve">, працівниками служби у справах дітей управління </w:t>
      </w:r>
      <w:r>
        <w:rPr>
          <w:rFonts w:ascii="Times New Roman" w:hAnsi="Times New Roman"/>
          <w:sz w:val="28"/>
          <w:szCs w:val="28"/>
        </w:rPr>
        <w:t xml:space="preserve">сім’ї, молодіжної політики та захисту дітей </w:t>
      </w:r>
      <w:r>
        <w:rPr>
          <w:rFonts w:ascii="Times New Roman" w:hAnsi="Times New Roman"/>
          <w:bCs/>
          <w:sz w:val="28"/>
          <w:szCs w:val="28"/>
          <w:lang w:eastAsia="uk-UA"/>
        </w:rPr>
        <w:t xml:space="preserve">встановлено відсутність близьких родичів чи інших осіб, які могли б здійснювати представництво її прав та законних інтересів у суді без конфлікту інтересів. </w:t>
      </w:r>
    </w:p>
    <w:p w14:paraId="53B712E2" w14:textId="364A849E" w:rsidR="00FE5F8D" w:rsidRDefault="009D763B">
      <w:pPr>
        <w:spacing w:after="0" w:line="240" w:lineRule="auto"/>
        <w:ind w:firstLine="360"/>
        <w:jc w:val="both"/>
        <w:rPr>
          <w:rFonts w:ascii="Times New Roman" w:hAnsi="Times New Roman"/>
          <w:sz w:val="28"/>
          <w:szCs w:val="28"/>
        </w:rPr>
      </w:pPr>
      <w:r>
        <w:rPr>
          <w:rFonts w:ascii="Times New Roman" w:hAnsi="Times New Roman"/>
          <w:sz w:val="28"/>
          <w:szCs w:val="28"/>
        </w:rPr>
        <w:t xml:space="preserve">Враховуючи протокол судового засідання № 664-29-63 від 18.06.2026, керуючись статтями 19 Сімейного кодексу України, статтями 56, 59, частиною 3 статті 63 Цивільного процесуального кодексу України, статтею 242 Цивільного кодексу України та Законом України «Про охорону дитинства», орган опіки та піклування вважає за доцільне визнати наявність потенційного конфлікту інтересів між матір'ю малолітньої дитини — </w:t>
      </w:r>
      <w:r w:rsidR="001A3AC2">
        <w:rPr>
          <w:rFonts w:ascii="Times New Roman" w:hAnsi="Times New Roman"/>
          <w:sz w:val="28"/>
          <w:szCs w:val="28"/>
        </w:rPr>
        <w:t>…</w:t>
      </w:r>
      <w:r>
        <w:rPr>
          <w:rFonts w:ascii="Times New Roman" w:hAnsi="Times New Roman"/>
          <w:sz w:val="28"/>
          <w:szCs w:val="28"/>
        </w:rPr>
        <w:t xml:space="preserve"> та малолітньою </w:t>
      </w:r>
      <w:r w:rsidR="001A3AC2">
        <w:rPr>
          <w:rFonts w:ascii="Times New Roman" w:hAnsi="Times New Roman"/>
          <w:sz w:val="28"/>
          <w:szCs w:val="28"/>
        </w:rPr>
        <w:t>…</w:t>
      </w:r>
      <w:r>
        <w:rPr>
          <w:rFonts w:ascii="Times New Roman" w:hAnsi="Times New Roman"/>
          <w:sz w:val="28"/>
          <w:szCs w:val="28"/>
        </w:rPr>
        <w:t xml:space="preserve">, та з метою недопущення звуження спадкових, житлових та майнових прав дитини,  визначити законними представниками малолітньої </w:t>
      </w:r>
      <w:r w:rsidR="001A3AC2">
        <w:rPr>
          <w:rFonts w:ascii="Times New Roman" w:hAnsi="Times New Roman"/>
          <w:sz w:val="28"/>
          <w:szCs w:val="28"/>
        </w:rPr>
        <w:t>…</w:t>
      </w:r>
      <w:r>
        <w:rPr>
          <w:rFonts w:ascii="Times New Roman" w:hAnsi="Times New Roman"/>
          <w:sz w:val="28"/>
          <w:szCs w:val="28"/>
        </w:rPr>
        <w:t xml:space="preserve"> 08.07.2015 р</w:t>
      </w:r>
      <w:r w:rsidR="00780228">
        <w:rPr>
          <w:rFonts w:ascii="Times New Roman" w:hAnsi="Times New Roman"/>
          <w:sz w:val="28"/>
          <w:szCs w:val="28"/>
        </w:rPr>
        <w:t>оку народження</w:t>
      </w:r>
      <w:r>
        <w:rPr>
          <w:rFonts w:ascii="Times New Roman" w:hAnsi="Times New Roman"/>
          <w:sz w:val="28"/>
          <w:szCs w:val="28"/>
        </w:rPr>
        <w:t>, для участі у розгляді цивільної справи № 607/18749/25:</w:t>
      </w:r>
    </w:p>
    <w:p w14:paraId="315C3B7F" w14:textId="25C16AA1" w:rsidR="00FE5F8D" w:rsidRDefault="001A3AC2">
      <w:pPr>
        <w:pStyle w:val="a9"/>
        <w:numPr>
          <w:ilvl w:val="0"/>
          <w:numId w:val="8"/>
        </w:numPr>
        <w:spacing w:after="0" w:line="240" w:lineRule="auto"/>
        <w:jc w:val="both"/>
        <w:rPr>
          <w:rFonts w:ascii="Times New Roman" w:hAnsi="Times New Roman"/>
          <w:sz w:val="28"/>
          <w:szCs w:val="28"/>
        </w:rPr>
      </w:pPr>
      <w:r>
        <w:rPr>
          <w:rFonts w:ascii="Times New Roman" w:hAnsi="Times New Roman"/>
          <w:sz w:val="28"/>
          <w:szCs w:val="28"/>
        </w:rPr>
        <w:lastRenderedPageBreak/>
        <w:t>….</w:t>
      </w:r>
      <w:r w:rsidR="009D763B">
        <w:rPr>
          <w:rFonts w:ascii="Times New Roman" w:hAnsi="Times New Roman"/>
          <w:sz w:val="28"/>
          <w:szCs w:val="28"/>
        </w:rPr>
        <w:t xml:space="preserve"> – заступника начальника управління сім’ї, молодіжної політики та захисту дітей – начальника служби у справах дітей Тернопільської міської ради;</w:t>
      </w:r>
    </w:p>
    <w:p w14:paraId="3A635758" w14:textId="7359A260" w:rsidR="00FE5F8D" w:rsidRDefault="001A3AC2">
      <w:pPr>
        <w:pStyle w:val="a9"/>
        <w:numPr>
          <w:ilvl w:val="0"/>
          <w:numId w:val="8"/>
        </w:numPr>
        <w:spacing w:after="0" w:line="240" w:lineRule="auto"/>
        <w:jc w:val="both"/>
        <w:rPr>
          <w:rFonts w:ascii="Times New Roman" w:hAnsi="Times New Roman"/>
          <w:sz w:val="28"/>
          <w:szCs w:val="28"/>
        </w:rPr>
      </w:pPr>
      <w:r>
        <w:rPr>
          <w:rFonts w:ascii="Times New Roman" w:hAnsi="Times New Roman"/>
          <w:sz w:val="28"/>
          <w:szCs w:val="28"/>
        </w:rPr>
        <w:t>….</w:t>
      </w:r>
      <w:r w:rsidR="009D763B">
        <w:rPr>
          <w:rFonts w:ascii="Times New Roman" w:hAnsi="Times New Roman"/>
          <w:sz w:val="28"/>
          <w:szCs w:val="28"/>
        </w:rPr>
        <w:t xml:space="preserve"> – головного спеціаліста-юрисконсульта управління сім’ї, молодіжної політики та захисту дітей Тернопільської міської ради .</w:t>
      </w:r>
    </w:p>
    <w:p w14:paraId="101AAD81" w14:textId="77777777" w:rsidR="00FE5F8D" w:rsidRDefault="00FE5F8D">
      <w:pPr>
        <w:spacing w:after="0" w:line="240" w:lineRule="auto"/>
        <w:jc w:val="both"/>
        <w:rPr>
          <w:rFonts w:ascii="Times New Roman" w:hAnsi="Times New Roman"/>
          <w:sz w:val="28"/>
          <w:szCs w:val="28"/>
        </w:rPr>
      </w:pPr>
    </w:p>
    <w:p w14:paraId="6A7EDBDE" w14:textId="77777777" w:rsidR="00FE5F8D" w:rsidRDefault="00FE5F8D">
      <w:pPr>
        <w:spacing w:after="0" w:line="240" w:lineRule="auto"/>
        <w:jc w:val="both"/>
        <w:rPr>
          <w:rFonts w:ascii="Times New Roman" w:hAnsi="Times New Roman"/>
          <w:sz w:val="28"/>
          <w:szCs w:val="28"/>
        </w:rPr>
      </w:pPr>
    </w:p>
    <w:p w14:paraId="1FC5C1B8" w14:textId="77777777" w:rsidR="00FE5F8D" w:rsidRDefault="009D763B">
      <w:pPr>
        <w:jc w:val="both"/>
        <w:rPr>
          <w:rFonts w:ascii="Times New Roman" w:hAnsi="Times New Roman"/>
          <w:sz w:val="28"/>
          <w:szCs w:val="28"/>
        </w:rPr>
      </w:pPr>
      <w:r>
        <w:rPr>
          <w:rFonts w:ascii="Times New Roman" w:hAnsi="Times New Roman"/>
          <w:sz w:val="28"/>
          <w:szCs w:val="28"/>
        </w:rPr>
        <w:t>Міський голова                                                                                  Сергій НАДАЛ</w:t>
      </w:r>
    </w:p>
    <w:p w14:paraId="00A5832B" w14:textId="77777777" w:rsidR="00FE5F8D" w:rsidRDefault="00FE5F8D">
      <w:pPr>
        <w:rPr>
          <w:rFonts w:ascii="Times New Roman" w:hAnsi="Times New Roman"/>
          <w:sz w:val="28"/>
          <w:szCs w:val="28"/>
        </w:rPr>
      </w:pPr>
    </w:p>
    <w:p w14:paraId="68A5BB7F" w14:textId="77777777" w:rsidR="00FE5F8D" w:rsidRDefault="00FE5F8D"/>
    <w:sectPr w:rsidR="00FE5F8D">
      <w:headerReference w:type="default" r:id="rId7"/>
      <w:pgSz w:w="11906" w:h="16838"/>
      <w:pgMar w:top="1134" w:right="851" w:bottom="2268"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19057" w14:textId="77777777" w:rsidR="00FD50A4" w:rsidRDefault="00FD50A4">
      <w:pPr>
        <w:spacing w:after="0" w:line="240" w:lineRule="auto"/>
      </w:pPr>
    </w:p>
  </w:endnote>
  <w:endnote w:type="continuationSeparator" w:id="0">
    <w:p w14:paraId="4B2EF5CA" w14:textId="77777777" w:rsidR="00FD50A4" w:rsidRDefault="00FD5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CAA0A" w14:textId="77777777" w:rsidR="00FD50A4" w:rsidRDefault="00FD50A4">
      <w:pPr>
        <w:spacing w:after="0" w:line="240" w:lineRule="auto"/>
      </w:pPr>
    </w:p>
  </w:footnote>
  <w:footnote w:type="continuationSeparator" w:id="0">
    <w:p w14:paraId="2352590B" w14:textId="77777777" w:rsidR="00FD50A4" w:rsidRDefault="00FD50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CFA51" w14:textId="77777777" w:rsidR="00FE5F8D" w:rsidRDefault="009D763B">
    <w:pPr>
      <w:pStyle w:val="ac"/>
      <w:jc w:val="center"/>
    </w:pPr>
    <w:r>
      <w:fldChar w:fldCharType="begin"/>
    </w:r>
    <w:r>
      <w:instrText>PAGE   \* MERGEFORMAT</w:instrText>
    </w:r>
    <w:r>
      <w:fldChar w:fldCharType="separate"/>
    </w:r>
    <w:r>
      <w:t>#</w:t>
    </w:r>
    <w:r>
      <w:fldChar w:fldCharType="end"/>
    </w:r>
  </w:p>
  <w:p w14:paraId="7DEBBB1B" w14:textId="77777777" w:rsidR="00FE5F8D" w:rsidRDefault="00FE5F8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4C83"/>
    <w:multiLevelType w:val="multilevel"/>
    <w:tmpl w:val="44FCE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53EFD"/>
    <w:multiLevelType w:val="multilevel"/>
    <w:tmpl w:val="973EA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D12C3D"/>
    <w:multiLevelType w:val="hybridMultilevel"/>
    <w:tmpl w:val="BEDA42C6"/>
    <w:lvl w:ilvl="0" w:tplc="39B670B0">
      <w:start w:val="4"/>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3" w15:restartNumberingAfterBreak="0">
    <w:nsid w:val="30E4636E"/>
    <w:multiLevelType w:val="multilevel"/>
    <w:tmpl w:val="5F7EF80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38F41D44"/>
    <w:multiLevelType w:val="multilevel"/>
    <w:tmpl w:val="3C18DC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63E4F3C"/>
    <w:multiLevelType w:val="multilevel"/>
    <w:tmpl w:val="538ED6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B051441"/>
    <w:multiLevelType w:val="multilevel"/>
    <w:tmpl w:val="40100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AB5494"/>
    <w:multiLevelType w:val="multilevel"/>
    <w:tmpl w:val="A0CAFA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7AD023A"/>
    <w:multiLevelType w:val="multilevel"/>
    <w:tmpl w:val="A8008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8"/>
  </w:num>
  <w:num w:numId="5">
    <w:abstractNumId w:val="7"/>
  </w:num>
  <w:num w:numId="6">
    <w:abstractNumId w:val="1"/>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8D"/>
    <w:rsid w:val="001A3AC2"/>
    <w:rsid w:val="00780228"/>
    <w:rsid w:val="009D763B"/>
    <w:rsid w:val="00FD50A4"/>
    <w:rsid w:val="00FE5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FCD8"/>
  <w15:docId w15:val="{4F9DF7CA-07EF-4798-B94A-6E310DF1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kern w:val="2"/>
        <w:sz w:val="24"/>
        <w:szCs w:val="24"/>
        <w:lang w:val="uk-U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i/>
      <w:iCs/>
      <w:color w:val="595959" w:themeColor="text1" w:themeTint="A6"/>
    </w:rPr>
  </w:style>
  <w:style w:type="paragraph" w:styleId="7">
    <w:name w:val="heading 7"/>
    <w:basedOn w:val="a"/>
    <w:next w:val="a"/>
    <w:link w:val="70"/>
    <w:semiHidden/>
    <w:qFormat/>
    <w:pPr>
      <w:keepNext/>
      <w:keepLines/>
      <w:spacing w:before="40" w:after="0"/>
      <w:outlineLvl w:val="6"/>
    </w:pPr>
    <w:rPr>
      <w:color w:val="595959" w:themeColor="text1" w:themeTint="A6"/>
    </w:rPr>
  </w:style>
  <w:style w:type="paragraph" w:styleId="8">
    <w:name w:val="heading 8"/>
    <w:basedOn w:val="a"/>
    <w:next w:val="a"/>
    <w:link w:val="80"/>
    <w:semiHidden/>
    <w:qFormat/>
    <w:pPr>
      <w:keepNext/>
      <w:keepLines/>
      <w:spacing w:after="0"/>
      <w:outlineLvl w:val="7"/>
    </w:pPr>
    <w:rPr>
      <w:i/>
      <w:iCs/>
      <w:color w:val="272727" w:themeColor="text1" w:themeTint="D8"/>
    </w:rPr>
  </w:style>
  <w:style w:type="paragraph" w:styleId="9">
    <w:name w:val="heading 9"/>
    <w:basedOn w:val="a"/>
    <w:next w:val="a"/>
    <w:link w:val="90"/>
    <w:semiHidden/>
    <w:qFormat/>
    <w:pPr>
      <w:keepNext/>
      <w:keepLines/>
      <w:spacing w:after="0"/>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80" w:line="240" w:lineRule="auto"/>
      <w:contextualSpacing/>
    </w:pPr>
    <w:rPr>
      <w:spacing w:val="-10"/>
      <w:kern w:val="28"/>
      <w:sz w:val="56"/>
      <w:szCs w:val="56"/>
    </w:rPr>
  </w:style>
  <w:style w:type="paragraph" w:styleId="a5">
    <w:name w:val="Subtitle"/>
    <w:basedOn w:val="a"/>
    <w:next w:val="a"/>
    <w:link w:val="a6"/>
    <w:uiPriority w:val="11"/>
    <w:qFormat/>
    <w:rPr>
      <w:color w:val="595959" w:themeColor="text1" w:themeTint="A6"/>
      <w:spacing w:val="15"/>
      <w:sz w:val="28"/>
      <w:szCs w:val="28"/>
    </w:rPr>
  </w:style>
  <w:style w:type="paragraph" w:styleId="a7">
    <w:name w:val="Quote"/>
    <w:basedOn w:val="a"/>
    <w:next w:val="a"/>
    <w:link w:val="a8"/>
    <w:qFormat/>
    <w:pPr>
      <w:spacing w:before="160"/>
      <w:jc w:val="center"/>
    </w:pPr>
    <w:rPr>
      <w:i/>
      <w:iCs/>
      <w:color w:val="404040" w:themeColor="text1" w:themeTint="BF"/>
    </w:rPr>
  </w:style>
  <w:style w:type="paragraph" w:styleId="a9">
    <w:name w:val="List Paragraph"/>
    <w:basedOn w:val="a"/>
    <w:qFormat/>
    <w:pPr>
      <w:ind w:left="720"/>
      <w:contextualSpacing/>
    </w:pPr>
  </w:style>
  <w:style w:type="paragraph" w:styleId="aa">
    <w:name w:val="Intense Quote"/>
    <w:basedOn w:val="a"/>
    <w:next w:val="a"/>
    <w:link w:val="ab"/>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ac">
    <w:name w:val="header"/>
    <w:basedOn w:val="a"/>
    <w:link w:val="ad"/>
    <w:pPr>
      <w:tabs>
        <w:tab w:val="center" w:pos="4819"/>
        <w:tab w:val="right" w:pos="9639"/>
      </w:tabs>
      <w:spacing w:after="0" w:line="240" w:lineRule="auto"/>
    </w:pPr>
  </w:style>
  <w:style w:type="paragraph" w:styleId="ae">
    <w:name w:val="footer"/>
    <w:basedOn w:val="a"/>
    <w:link w:val="af"/>
    <w:pPr>
      <w:tabs>
        <w:tab w:val="center" w:pos="4819"/>
        <w:tab w:val="right" w:pos="9639"/>
      </w:tabs>
      <w:spacing w:after="0" w:line="240" w:lineRule="auto"/>
    </w:pPr>
  </w:style>
  <w:style w:type="paragraph" w:styleId="af0">
    <w:name w:val="footnote text"/>
    <w:link w:val="af1"/>
    <w:semiHidden/>
    <w:pPr>
      <w:spacing w:after="0" w:line="240" w:lineRule="auto"/>
    </w:pPr>
    <w:rPr>
      <w:sz w:val="20"/>
      <w:szCs w:val="20"/>
    </w:rPr>
  </w:style>
  <w:style w:type="paragraph" w:styleId="af2">
    <w:name w:val="endnote text"/>
    <w:link w:val="af3"/>
    <w:semiHidden/>
    <w:pPr>
      <w:spacing w:after="0" w:line="240" w:lineRule="auto"/>
    </w:pPr>
    <w:rPr>
      <w:sz w:val="20"/>
      <w:szCs w:val="20"/>
    </w:rPr>
  </w:style>
  <w:style w:type="character" w:styleId="af4">
    <w:name w:val="line number"/>
    <w:basedOn w:val="a0"/>
    <w:semiHidden/>
  </w:style>
  <w:style w:type="character" w:styleId="af5">
    <w:name w:val="Hyperlink"/>
    <w:rPr>
      <w:color w:val="0000FF"/>
      <w:u w:val="single"/>
    </w:rPr>
  </w:style>
  <w:style w:type="character" w:customStyle="1" w:styleId="10">
    <w:name w:val="Заголовок 1 Знак"/>
    <w:basedOn w:val="a0"/>
    <w:link w:val="1"/>
    <w:rPr>
      <w:color w:val="2F5496" w:themeColor="accent1" w:themeShade="BF"/>
      <w:sz w:val="40"/>
      <w:szCs w:val="40"/>
    </w:rPr>
  </w:style>
  <w:style w:type="character" w:customStyle="1" w:styleId="20">
    <w:name w:val="Заголовок 2 Знак"/>
    <w:basedOn w:val="a0"/>
    <w:link w:val="2"/>
    <w:semiHidden/>
    <w:rPr>
      <w:color w:val="2F5496" w:themeColor="accent1" w:themeShade="BF"/>
      <w:sz w:val="32"/>
      <w:szCs w:val="32"/>
    </w:rPr>
  </w:style>
  <w:style w:type="character" w:customStyle="1" w:styleId="30">
    <w:name w:val="Заголовок 3 Знак"/>
    <w:basedOn w:val="a0"/>
    <w:link w:val="3"/>
    <w:semiHidden/>
    <w:rPr>
      <w:color w:val="2F5496" w:themeColor="accent1" w:themeShade="BF"/>
      <w:sz w:val="28"/>
      <w:szCs w:val="28"/>
    </w:rPr>
  </w:style>
  <w:style w:type="character" w:customStyle="1" w:styleId="40">
    <w:name w:val="Заголовок 4 Знак"/>
    <w:basedOn w:val="a0"/>
    <w:link w:val="4"/>
    <w:semiHidden/>
    <w:rPr>
      <w:i/>
      <w:iCs/>
      <w:color w:val="2F5496" w:themeColor="accent1" w:themeShade="BF"/>
    </w:rPr>
  </w:style>
  <w:style w:type="character" w:customStyle="1" w:styleId="50">
    <w:name w:val="Заголовок 5 Знак"/>
    <w:basedOn w:val="a0"/>
    <w:link w:val="5"/>
    <w:semiHidden/>
    <w:rPr>
      <w:color w:val="2F5496" w:themeColor="accent1" w:themeShade="BF"/>
    </w:rPr>
  </w:style>
  <w:style w:type="character" w:customStyle="1" w:styleId="60">
    <w:name w:val="Заголовок 6 Знак"/>
    <w:basedOn w:val="a0"/>
    <w:link w:val="6"/>
    <w:semiHidden/>
    <w:rPr>
      <w:i/>
      <w:iCs/>
      <w:color w:val="595959" w:themeColor="text1" w:themeTint="A6"/>
    </w:rPr>
  </w:style>
  <w:style w:type="character" w:customStyle="1" w:styleId="70">
    <w:name w:val="Заголовок 7 Знак"/>
    <w:basedOn w:val="a0"/>
    <w:link w:val="7"/>
    <w:semiHidden/>
    <w:rPr>
      <w:color w:val="595959" w:themeColor="text1" w:themeTint="A6"/>
    </w:rPr>
  </w:style>
  <w:style w:type="character" w:customStyle="1" w:styleId="80">
    <w:name w:val="Заголовок 8 Знак"/>
    <w:basedOn w:val="a0"/>
    <w:link w:val="8"/>
    <w:semiHidden/>
    <w:rPr>
      <w:i/>
      <w:iCs/>
      <w:color w:val="272727" w:themeColor="text1" w:themeTint="D8"/>
    </w:rPr>
  </w:style>
  <w:style w:type="character" w:customStyle="1" w:styleId="90">
    <w:name w:val="Заголовок 9 Знак"/>
    <w:basedOn w:val="a0"/>
    <w:link w:val="9"/>
    <w:semiHidden/>
    <w:rPr>
      <w:color w:val="272727" w:themeColor="text1" w:themeTint="D8"/>
    </w:rPr>
  </w:style>
  <w:style w:type="character" w:customStyle="1" w:styleId="a4">
    <w:name w:val="Назва Знак"/>
    <w:basedOn w:val="a0"/>
    <w:link w:val="a3"/>
    <w:rPr>
      <w:spacing w:val="-10"/>
      <w:kern w:val="28"/>
      <w:sz w:val="56"/>
      <w:szCs w:val="56"/>
    </w:rPr>
  </w:style>
  <w:style w:type="character" w:customStyle="1" w:styleId="a6">
    <w:name w:val="Підзаголовок Знак"/>
    <w:basedOn w:val="a0"/>
    <w:link w:val="a5"/>
    <w:rPr>
      <w:color w:val="595959" w:themeColor="text1" w:themeTint="A6"/>
      <w:spacing w:val="15"/>
      <w:sz w:val="28"/>
      <w:szCs w:val="28"/>
    </w:rPr>
  </w:style>
  <w:style w:type="character" w:customStyle="1" w:styleId="a8">
    <w:name w:val="Цитата Знак"/>
    <w:basedOn w:val="a0"/>
    <w:link w:val="a7"/>
    <w:rPr>
      <w:i/>
      <w:iCs/>
      <w:color w:val="404040" w:themeColor="text1" w:themeTint="BF"/>
    </w:rPr>
  </w:style>
  <w:style w:type="character" w:styleId="af6">
    <w:name w:val="Intense Emphasis"/>
    <w:basedOn w:val="a0"/>
    <w:qFormat/>
    <w:rPr>
      <w:i/>
      <w:iCs/>
      <w:color w:val="2F5496" w:themeColor="accent1" w:themeShade="BF"/>
    </w:rPr>
  </w:style>
  <w:style w:type="character" w:customStyle="1" w:styleId="ab">
    <w:name w:val="Насичена цитата Знак"/>
    <w:basedOn w:val="a0"/>
    <w:link w:val="aa"/>
    <w:rPr>
      <w:i/>
      <w:iCs/>
      <w:color w:val="2F5496" w:themeColor="accent1" w:themeShade="BF"/>
    </w:rPr>
  </w:style>
  <w:style w:type="character" w:customStyle="1" w:styleId="IntenseReference1">
    <w:name w:val="Intense Reference1"/>
    <w:basedOn w:val="a0"/>
    <w:qFormat/>
    <w:rPr>
      <w:b/>
      <w:bCs/>
      <w:smallCaps/>
      <w:color w:val="2F5496" w:themeColor="accent1" w:themeShade="BF"/>
      <w:spacing w:val="5"/>
    </w:rPr>
  </w:style>
  <w:style w:type="character" w:customStyle="1" w:styleId="ad">
    <w:name w:val="Верхній колонтитул Знак"/>
    <w:basedOn w:val="a0"/>
    <w:link w:val="ac"/>
  </w:style>
  <w:style w:type="character" w:customStyle="1" w:styleId="af">
    <w:name w:val="Нижній колонтитул Знак"/>
    <w:basedOn w:val="a0"/>
    <w:link w:val="ae"/>
  </w:style>
  <w:style w:type="character" w:styleId="af7">
    <w:name w:val="footnote reference"/>
    <w:semiHidden/>
    <w:rPr>
      <w:vertAlign w:val="superscript"/>
    </w:rPr>
  </w:style>
  <w:style w:type="character" w:customStyle="1" w:styleId="af1">
    <w:name w:val="Текст виноски Знак"/>
    <w:link w:val="af0"/>
    <w:semiHidden/>
    <w:rPr>
      <w:sz w:val="20"/>
      <w:szCs w:val="20"/>
    </w:rPr>
  </w:style>
  <w:style w:type="character" w:styleId="af8">
    <w:name w:val="endnote reference"/>
    <w:semiHidden/>
    <w:rPr>
      <w:vertAlign w:val="superscript"/>
    </w:rPr>
  </w:style>
  <w:style w:type="character" w:customStyle="1" w:styleId="af3">
    <w:name w:val="Текст кінцевої виноски Знак"/>
    <w:link w:val="af2"/>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3287</Words>
  <Characters>1874</Characters>
  <Application>Microsoft Office Word</Application>
  <DocSecurity>0</DocSecurity>
  <Lines>15</Lines>
  <Paragraphs>10</Paragraphs>
  <ScaleCrop>false</ScaleCrop>
  <Company>Ternopil city counsil</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 Гірняк</dc:creator>
  <cp:lastModifiedBy>Тернопільська міська рада</cp:lastModifiedBy>
  <cp:revision>3</cp:revision>
  <dcterms:created xsi:type="dcterms:W3CDTF">2026-07-06T13:00:00Z</dcterms:created>
  <dcterms:modified xsi:type="dcterms:W3CDTF">2026-07-06T13:22:00Z</dcterms:modified>
</cp:coreProperties>
</file>