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B2" w:rsidRPr="00237EC9" w:rsidRDefault="007D79B2" w:rsidP="00A93E62">
      <w:pPr>
        <w:spacing w:after="0" w:line="240" w:lineRule="auto"/>
        <w:ind w:right="-81" w:firstLine="540"/>
        <w:jc w:val="right"/>
        <w:rPr>
          <w:szCs w:val="24"/>
        </w:rPr>
      </w:pPr>
      <w:r>
        <w:rPr>
          <w:b/>
          <w:szCs w:val="24"/>
          <w:lang w:val="ru-RU"/>
        </w:rPr>
        <w:tab/>
      </w:r>
      <w:r>
        <w:rPr>
          <w:b/>
          <w:szCs w:val="24"/>
          <w:lang w:val="ru-RU"/>
        </w:rPr>
        <w:tab/>
      </w:r>
      <w:r>
        <w:rPr>
          <w:b/>
          <w:szCs w:val="24"/>
          <w:lang w:val="ru-RU"/>
        </w:rPr>
        <w:tab/>
      </w:r>
      <w:r>
        <w:rPr>
          <w:b/>
          <w:szCs w:val="24"/>
          <w:lang w:val="ru-RU"/>
        </w:rPr>
        <w:tab/>
      </w:r>
      <w:r>
        <w:rPr>
          <w:b/>
          <w:szCs w:val="24"/>
          <w:lang w:val="ru-RU"/>
        </w:rPr>
        <w:tab/>
      </w:r>
      <w:r>
        <w:rPr>
          <w:b/>
          <w:szCs w:val="24"/>
          <w:lang w:val="ru-RU"/>
        </w:rPr>
        <w:tab/>
      </w:r>
      <w:r>
        <w:rPr>
          <w:b/>
          <w:szCs w:val="24"/>
          <w:lang w:val="ru-RU"/>
        </w:rPr>
        <w:tab/>
      </w:r>
      <w:r>
        <w:rPr>
          <w:b/>
          <w:szCs w:val="24"/>
          <w:lang w:val="ru-RU"/>
        </w:rPr>
        <w:tab/>
      </w:r>
      <w:r w:rsidRPr="00237EC9">
        <w:rPr>
          <w:szCs w:val="24"/>
        </w:rPr>
        <w:tab/>
      </w:r>
    </w:p>
    <w:p w:rsidR="007D79B2" w:rsidRPr="00237EC9" w:rsidRDefault="007D79B2" w:rsidP="00A93E62">
      <w:pPr>
        <w:pStyle w:val="a3"/>
        <w:jc w:val="right"/>
        <w:rPr>
          <w:rFonts w:ascii="Times New Roman" w:hAnsi="Times New Roman"/>
          <w:b/>
          <w:sz w:val="24"/>
          <w:szCs w:val="24"/>
          <w:lang w:val="uk-UA"/>
        </w:rPr>
      </w:pPr>
      <w:r w:rsidRPr="00237EC9">
        <w:rPr>
          <w:rFonts w:ascii="Times New Roman" w:hAnsi="Times New Roman"/>
          <w:sz w:val="24"/>
          <w:szCs w:val="24"/>
          <w:lang w:val="uk-UA"/>
        </w:rPr>
        <w:tab/>
      </w:r>
      <w:r w:rsidRPr="00237EC9">
        <w:rPr>
          <w:rFonts w:ascii="Times New Roman" w:hAnsi="Times New Roman"/>
          <w:sz w:val="24"/>
          <w:szCs w:val="24"/>
          <w:lang w:val="uk-UA"/>
        </w:rPr>
        <w:tab/>
      </w:r>
      <w:r w:rsidRPr="00237EC9">
        <w:rPr>
          <w:rFonts w:ascii="Times New Roman" w:hAnsi="Times New Roman"/>
          <w:sz w:val="24"/>
          <w:szCs w:val="24"/>
          <w:lang w:val="uk-UA"/>
        </w:rPr>
        <w:tab/>
      </w:r>
      <w:r w:rsidRPr="00237EC9">
        <w:rPr>
          <w:rFonts w:ascii="Times New Roman" w:hAnsi="Times New Roman"/>
          <w:sz w:val="24"/>
          <w:szCs w:val="24"/>
          <w:lang w:val="uk-UA"/>
        </w:rPr>
        <w:tab/>
      </w:r>
      <w:r w:rsidRPr="00237EC9">
        <w:rPr>
          <w:rFonts w:ascii="Times New Roman" w:hAnsi="Times New Roman"/>
          <w:sz w:val="24"/>
          <w:szCs w:val="24"/>
          <w:lang w:val="uk-UA"/>
        </w:rPr>
        <w:tab/>
      </w:r>
      <w:bookmarkStart w:id="0" w:name="_GoBack"/>
      <w:bookmarkEnd w:id="0"/>
      <w:r w:rsidRPr="00237EC9">
        <w:rPr>
          <w:rFonts w:ascii="Times New Roman" w:hAnsi="Times New Roman"/>
          <w:sz w:val="24"/>
          <w:szCs w:val="24"/>
          <w:lang w:val="uk-UA"/>
        </w:rPr>
        <w:tab/>
      </w:r>
      <w:r w:rsidRPr="00237EC9">
        <w:rPr>
          <w:rFonts w:ascii="Times New Roman" w:hAnsi="Times New Roman"/>
          <w:sz w:val="24"/>
          <w:szCs w:val="24"/>
          <w:lang w:val="uk-UA"/>
        </w:rPr>
        <w:tab/>
      </w:r>
      <w:r w:rsidRPr="00237EC9">
        <w:rPr>
          <w:rFonts w:ascii="Times New Roman" w:hAnsi="Times New Roman"/>
          <w:b/>
          <w:sz w:val="24"/>
          <w:szCs w:val="24"/>
          <w:lang w:val="uk-UA"/>
        </w:rPr>
        <w:t>Додаток №19</w:t>
      </w:r>
    </w:p>
    <w:p w:rsidR="007D79B2" w:rsidRPr="00237EC9" w:rsidRDefault="007D79B2" w:rsidP="00A93E62">
      <w:pPr>
        <w:pStyle w:val="a3"/>
        <w:jc w:val="right"/>
        <w:rPr>
          <w:rFonts w:ascii="Times New Roman" w:hAnsi="Times New Roman"/>
          <w:b/>
          <w:sz w:val="24"/>
          <w:szCs w:val="24"/>
          <w:lang w:val="uk-UA"/>
        </w:rPr>
      </w:pPr>
      <w:r w:rsidRPr="00237EC9">
        <w:rPr>
          <w:rFonts w:ascii="Times New Roman" w:hAnsi="Times New Roman"/>
          <w:b/>
          <w:sz w:val="24"/>
          <w:szCs w:val="24"/>
          <w:lang w:val="uk-UA"/>
        </w:rPr>
        <w:t xml:space="preserve"> </w:t>
      </w:r>
      <w:r w:rsidRPr="00237EC9">
        <w:rPr>
          <w:rFonts w:ascii="Times New Roman" w:hAnsi="Times New Roman"/>
          <w:b/>
          <w:sz w:val="24"/>
          <w:szCs w:val="24"/>
          <w:lang w:val="uk-UA"/>
        </w:rPr>
        <w:tab/>
      </w:r>
      <w:r w:rsidRPr="00237EC9">
        <w:rPr>
          <w:rFonts w:ascii="Times New Roman" w:hAnsi="Times New Roman"/>
          <w:b/>
          <w:sz w:val="24"/>
          <w:szCs w:val="24"/>
          <w:lang w:val="uk-UA"/>
        </w:rPr>
        <w:tab/>
      </w:r>
      <w:r w:rsidRPr="00237EC9">
        <w:rPr>
          <w:rFonts w:ascii="Times New Roman" w:hAnsi="Times New Roman"/>
          <w:b/>
          <w:sz w:val="24"/>
          <w:szCs w:val="24"/>
          <w:lang w:val="uk-UA"/>
        </w:rPr>
        <w:tab/>
      </w:r>
      <w:r w:rsidRPr="00237EC9">
        <w:rPr>
          <w:rFonts w:ascii="Times New Roman" w:hAnsi="Times New Roman"/>
          <w:b/>
          <w:sz w:val="24"/>
          <w:szCs w:val="24"/>
          <w:lang w:val="uk-UA"/>
        </w:rPr>
        <w:tab/>
      </w:r>
      <w:r w:rsidRPr="00237EC9">
        <w:rPr>
          <w:rFonts w:ascii="Times New Roman" w:hAnsi="Times New Roman"/>
          <w:b/>
          <w:sz w:val="24"/>
          <w:szCs w:val="24"/>
          <w:lang w:val="uk-UA"/>
        </w:rPr>
        <w:tab/>
      </w:r>
      <w:r w:rsidRPr="00237EC9">
        <w:rPr>
          <w:rFonts w:ascii="Times New Roman" w:hAnsi="Times New Roman"/>
          <w:b/>
          <w:sz w:val="24"/>
          <w:szCs w:val="24"/>
          <w:lang w:val="uk-UA"/>
        </w:rPr>
        <w:tab/>
      </w:r>
      <w:r w:rsidRPr="00237EC9">
        <w:rPr>
          <w:rFonts w:ascii="Times New Roman" w:hAnsi="Times New Roman"/>
          <w:b/>
          <w:sz w:val="24"/>
          <w:szCs w:val="24"/>
          <w:lang w:val="uk-UA"/>
        </w:rPr>
        <w:tab/>
      </w:r>
      <w:r w:rsidRPr="00237EC9">
        <w:rPr>
          <w:rFonts w:ascii="Times New Roman" w:hAnsi="Times New Roman"/>
          <w:b/>
          <w:sz w:val="24"/>
          <w:szCs w:val="24"/>
          <w:lang w:val="uk-UA"/>
        </w:rPr>
        <w:tab/>
        <w:t xml:space="preserve">      до рішення міської ради </w:t>
      </w:r>
    </w:p>
    <w:p w:rsidR="007D79B2" w:rsidRPr="00237EC9" w:rsidRDefault="007D79B2" w:rsidP="00A93E62">
      <w:pPr>
        <w:pStyle w:val="a3"/>
        <w:jc w:val="right"/>
        <w:rPr>
          <w:rFonts w:ascii="Times New Roman" w:hAnsi="Times New Roman"/>
          <w:b/>
          <w:sz w:val="24"/>
          <w:szCs w:val="24"/>
          <w:lang w:val="uk-UA"/>
        </w:rPr>
      </w:pPr>
      <w:r w:rsidRPr="00237EC9">
        <w:rPr>
          <w:rFonts w:ascii="Times New Roman" w:hAnsi="Times New Roman"/>
          <w:b/>
          <w:sz w:val="24"/>
          <w:szCs w:val="24"/>
          <w:lang w:val="uk-UA"/>
        </w:rPr>
        <w:tab/>
      </w:r>
      <w:r w:rsidRPr="00237EC9">
        <w:rPr>
          <w:rFonts w:ascii="Times New Roman" w:hAnsi="Times New Roman"/>
          <w:b/>
          <w:sz w:val="24"/>
          <w:szCs w:val="24"/>
          <w:lang w:val="uk-UA"/>
        </w:rPr>
        <w:tab/>
      </w:r>
      <w:r w:rsidRPr="00237EC9">
        <w:rPr>
          <w:rFonts w:ascii="Times New Roman" w:hAnsi="Times New Roman"/>
          <w:b/>
          <w:sz w:val="24"/>
          <w:szCs w:val="24"/>
          <w:lang w:val="uk-UA"/>
        </w:rPr>
        <w:tab/>
      </w:r>
      <w:r w:rsidRPr="00237EC9">
        <w:rPr>
          <w:rFonts w:ascii="Times New Roman" w:hAnsi="Times New Roman"/>
          <w:b/>
          <w:sz w:val="24"/>
          <w:szCs w:val="24"/>
          <w:lang w:val="uk-UA"/>
        </w:rPr>
        <w:tab/>
      </w:r>
      <w:r w:rsidRPr="00237EC9">
        <w:rPr>
          <w:rFonts w:ascii="Times New Roman" w:hAnsi="Times New Roman"/>
          <w:b/>
          <w:sz w:val="24"/>
          <w:szCs w:val="24"/>
          <w:lang w:val="uk-UA"/>
        </w:rPr>
        <w:tab/>
      </w:r>
      <w:r w:rsidRPr="00237EC9">
        <w:rPr>
          <w:rFonts w:ascii="Times New Roman" w:hAnsi="Times New Roman"/>
          <w:b/>
          <w:sz w:val="24"/>
          <w:szCs w:val="24"/>
          <w:lang w:val="uk-UA"/>
        </w:rPr>
        <w:tab/>
      </w:r>
      <w:r w:rsidRPr="00237EC9">
        <w:rPr>
          <w:rFonts w:ascii="Times New Roman" w:hAnsi="Times New Roman"/>
          <w:b/>
          <w:sz w:val="24"/>
          <w:szCs w:val="24"/>
          <w:lang w:val="uk-UA"/>
        </w:rPr>
        <w:tab/>
      </w:r>
      <w:r w:rsidRPr="00237EC9">
        <w:rPr>
          <w:rFonts w:ascii="Times New Roman" w:hAnsi="Times New Roman"/>
          <w:b/>
          <w:sz w:val="24"/>
          <w:szCs w:val="24"/>
          <w:lang w:val="uk-UA"/>
        </w:rPr>
        <w:tab/>
      </w:r>
      <w:r w:rsidRPr="00237EC9">
        <w:rPr>
          <w:rFonts w:ascii="Times New Roman" w:hAnsi="Times New Roman"/>
          <w:b/>
          <w:sz w:val="24"/>
          <w:szCs w:val="24"/>
          <w:lang w:val="uk-UA"/>
        </w:rPr>
        <w:tab/>
      </w:r>
      <w:r w:rsidRPr="00CE69A8">
        <w:rPr>
          <w:rFonts w:ascii="Times New Roman" w:hAnsi="Times New Roman"/>
          <w:b/>
          <w:sz w:val="24"/>
          <w:szCs w:val="24"/>
          <w:lang w:val="uk-UA"/>
        </w:rPr>
        <w:t>від 25.10.2019р. №7/39/19</w:t>
      </w:r>
    </w:p>
    <w:p w:rsidR="007D79B2" w:rsidRPr="00237EC9" w:rsidRDefault="007D79B2" w:rsidP="00A93E62">
      <w:pPr>
        <w:pStyle w:val="a3"/>
        <w:jc w:val="right"/>
        <w:rPr>
          <w:rFonts w:ascii="Times New Roman" w:hAnsi="Times New Roman"/>
          <w:sz w:val="24"/>
          <w:szCs w:val="24"/>
          <w:lang w:val="uk-UA"/>
        </w:rPr>
      </w:pPr>
    </w:p>
    <w:p w:rsidR="007D79B2" w:rsidRPr="00237EC9" w:rsidRDefault="007D79B2" w:rsidP="007D79B2">
      <w:pPr>
        <w:pStyle w:val="a3"/>
        <w:jc w:val="center"/>
        <w:rPr>
          <w:rFonts w:ascii="Times New Roman" w:hAnsi="Times New Roman"/>
          <w:b/>
          <w:sz w:val="24"/>
          <w:szCs w:val="24"/>
          <w:lang w:val="uk-UA"/>
        </w:rPr>
      </w:pPr>
    </w:p>
    <w:p w:rsidR="007D79B2" w:rsidRPr="00237EC9" w:rsidRDefault="007D79B2" w:rsidP="007D79B2">
      <w:pPr>
        <w:pStyle w:val="a3"/>
        <w:jc w:val="center"/>
        <w:rPr>
          <w:rFonts w:ascii="Times New Roman" w:hAnsi="Times New Roman"/>
          <w:b/>
          <w:sz w:val="24"/>
          <w:szCs w:val="24"/>
          <w:lang w:val="uk-UA"/>
        </w:rPr>
      </w:pPr>
      <w:r w:rsidRPr="00237EC9">
        <w:rPr>
          <w:rFonts w:ascii="Times New Roman" w:hAnsi="Times New Roman"/>
          <w:b/>
          <w:sz w:val="24"/>
          <w:szCs w:val="24"/>
          <w:lang w:val="uk-UA"/>
        </w:rPr>
        <w:t xml:space="preserve">ПОЛОЖЕННЯ </w:t>
      </w:r>
    </w:p>
    <w:p w:rsidR="007D79B2" w:rsidRPr="00237EC9" w:rsidRDefault="007D79B2" w:rsidP="007D79B2">
      <w:pPr>
        <w:pStyle w:val="a3"/>
        <w:jc w:val="center"/>
        <w:rPr>
          <w:rFonts w:ascii="Times New Roman" w:hAnsi="Times New Roman"/>
          <w:b/>
          <w:sz w:val="24"/>
          <w:szCs w:val="24"/>
          <w:lang w:val="uk-UA"/>
        </w:rPr>
      </w:pPr>
      <w:r w:rsidRPr="00237EC9">
        <w:rPr>
          <w:rFonts w:ascii="Times New Roman" w:hAnsi="Times New Roman"/>
          <w:b/>
          <w:sz w:val="24"/>
          <w:szCs w:val="24"/>
          <w:lang w:val="uk-UA"/>
        </w:rPr>
        <w:t xml:space="preserve">про управління містобудування, архітектури та кадастру </w:t>
      </w:r>
    </w:p>
    <w:p w:rsidR="007D79B2" w:rsidRPr="00237EC9" w:rsidRDefault="007D79B2" w:rsidP="007D79B2">
      <w:pPr>
        <w:pStyle w:val="a3"/>
        <w:rPr>
          <w:rFonts w:ascii="Times New Roman" w:hAnsi="Times New Roman"/>
          <w:sz w:val="24"/>
          <w:szCs w:val="24"/>
          <w:lang w:val="uk-UA"/>
        </w:rPr>
      </w:pPr>
    </w:p>
    <w:p w:rsidR="007D79B2" w:rsidRPr="00237EC9" w:rsidRDefault="007D79B2" w:rsidP="007D79B2">
      <w:pPr>
        <w:spacing w:after="0" w:line="240" w:lineRule="auto"/>
        <w:jc w:val="both"/>
        <w:rPr>
          <w:szCs w:val="24"/>
        </w:rPr>
      </w:pPr>
      <w:r w:rsidRPr="00237EC9">
        <w:rPr>
          <w:szCs w:val="24"/>
        </w:rPr>
        <w:t xml:space="preserve">1.Загальні положення </w:t>
      </w:r>
    </w:p>
    <w:p w:rsidR="007D79B2" w:rsidRPr="00237EC9" w:rsidRDefault="007D79B2" w:rsidP="007D79B2">
      <w:pPr>
        <w:spacing w:after="0" w:line="240" w:lineRule="auto"/>
        <w:jc w:val="both"/>
        <w:rPr>
          <w:szCs w:val="24"/>
        </w:rPr>
      </w:pPr>
      <w:r w:rsidRPr="00237EC9">
        <w:rPr>
          <w:szCs w:val="24"/>
        </w:rPr>
        <w:t xml:space="preserve">1.1.Управління містобудування, архітектури та кадастру (далі – Управління) є виконавчим органом Тернопільської міської ради, підконтрольним та підзвітним міській раді, підпорядковане виконавчому комітету та міському голові. Координацію діяльності управління здійснює заступник міського голови з питань діяльності виконавчих органів ради. </w:t>
      </w:r>
    </w:p>
    <w:p w:rsidR="007D79B2" w:rsidRPr="00237EC9" w:rsidRDefault="007D79B2" w:rsidP="007D79B2">
      <w:pPr>
        <w:spacing w:after="0" w:line="240" w:lineRule="auto"/>
        <w:jc w:val="both"/>
        <w:rPr>
          <w:szCs w:val="24"/>
        </w:rPr>
      </w:pPr>
      <w:r w:rsidRPr="00237EC9">
        <w:rPr>
          <w:szCs w:val="24"/>
        </w:rPr>
        <w:t>1.2.Управління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w:t>
      </w:r>
      <w:r w:rsidRPr="00237EC9">
        <w:rPr>
          <w:rFonts w:eastAsia="Times New Roman"/>
          <w:b/>
          <w:szCs w:val="24"/>
          <w:shd w:val="clear" w:color="auto" w:fill="FFFFFF"/>
          <w:lang w:eastAsia="ru-RU"/>
        </w:rPr>
        <w:t xml:space="preserve"> </w:t>
      </w:r>
      <w:r w:rsidRPr="00237EC9">
        <w:rPr>
          <w:rFonts w:eastAsia="Times New Roman"/>
          <w:szCs w:val="24"/>
          <w:shd w:val="clear" w:color="auto" w:fill="FFFFFF"/>
          <w:lang w:eastAsia="ru-RU"/>
        </w:rPr>
        <w:t xml:space="preserve">стандартом </w:t>
      </w:r>
      <w:r w:rsidRPr="00237EC9">
        <w:rPr>
          <w:rFonts w:eastAsia="Times New Roman"/>
          <w:szCs w:val="24"/>
          <w:shd w:val="clear" w:color="auto" w:fill="FFFFFF"/>
          <w:lang w:val="en-US" w:eastAsia="ru-RU"/>
        </w:rPr>
        <w:t>ISO</w:t>
      </w:r>
      <w:r w:rsidRPr="00237EC9">
        <w:rPr>
          <w:rFonts w:eastAsia="Times New Roman"/>
          <w:szCs w:val="24"/>
          <w:shd w:val="clear" w:color="auto" w:fill="FFFFFF"/>
          <w:lang w:eastAsia="ru-RU"/>
        </w:rPr>
        <w:t xml:space="preserve"> 9001, Настановою та політикою у сфері якості</w:t>
      </w:r>
      <w:r w:rsidRPr="00237EC9">
        <w:rPr>
          <w:szCs w:val="24"/>
        </w:rPr>
        <w:t xml:space="preserve"> та цим Положенням.</w:t>
      </w:r>
    </w:p>
    <w:p w:rsidR="007D79B2" w:rsidRPr="00237EC9" w:rsidRDefault="007D79B2" w:rsidP="007D79B2">
      <w:pPr>
        <w:pStyle w:val="a3"/>
        <w:jc w:val="both"/>
        <w:rPr>
          <w:rFonts w:ascii="Times New Roman" w:hAnsi="Times New Roman"/>
          <w:sz w:val="24"/>
          <w:szCs w:val="24"/>
          <w:lang w:val="uk-UA"/>
        </w:rPr>
      </w:pPr>
      <w:r w:rsidRPr="00237EC9">
        <w:rPr>
          <w:rFonts w:ascii="Times New Roman" w:hAnsi="Times New Roman"/>
          <w:sz w:val="24"/>
          <w:szCs w:val="24"/>
          <w:lang w:val="uk-UA"/>
        </w:rPr>
        <w:t xml:space="preserve">1.3. Управління є правонаступником управління з питань містобудування та архітектури Тернопільської міської ради, створеного рішенням міської ради №6/1/17 від 04.12.2010р. «Про виконавчі органи та структуру міської ради» та є спеціально уповноваженим органом містобудування та архітектури.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1.4. </w:t>
      </w:r>
      <w:r w:rsidRPr="00237EC9">
        <w:rPr>
          <w:rFonts w:ascii="Times New Roman" w:hAnsi="Times New Roman"/>
          <w:sz w:val="24"/>
          <w:szCs w:val="24"/>
          <w:lang w:val="uk-UA"/>
        </w:rPr>
        <w:t>Місце</w:t>
      </w:r>
      <w:r>
        <w:rPr>
          <w:rFonts w:ascii="Times New Roman" w:hAnsi="Times New Roman"/>
          <w:sz w:val="24"/>
          <w:szCs w:val="24"/>
          <w:lang w:val="uk-UA"/>
        </w:rPr>
        <w:t xml:space="preserve"> </w:t>
      </w:r>
      <w:r w:rsidRPr="00237EC9">
        <w:rPr>
          <w:rFonts w:ascii="Times New Roman" w:hAnsi="Times New Roman"/>
          <w:sz w:val="24"/>
          <w:szCs w:val="24"/>
          <w:lang w:val="uk-UA"/>
        </w:rPr>
        <w:t>знаходження</w:t>
      </w:r>
      <w:r w:rsidRPr="00237EC9">
        <w:rPr>
          <w:rFonts w:ascii="Times New Roman" w:hAnsi="Times New Roman"/>
          <w:sz w:val="24"/>
          <w:szCs w:val="24"/>
        </w:rPr>
        <w:t xml:space="preserve"> управління: м. Тернопіль, вул. Коперника, 1.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1.5. В складі управління діє служба містобудівного кадастру. Служба здійснює свою діяльність на підставі Положення про службу містобудівного кадастру, яке затверджене начальником управління згідно Постанови Кабінету Міністрів України від 25 травня 2011 р. №559 «Про містобудівний кадастр». </w:t>
      </w:r>
    </w:p>
    <w:p w:rsidR="007D79B2" w:rsidRPr="00237EC9" w:rsidRDefault="007D79B2" w:rsidP="007D79B2">
      <w:pPr>
        <w:pStyle w:val="a3"/>
        <w:jc w:val="both"/>
        <w:rPr>
          <w:rFonts w:ascii="Times New Roman" w:hAnsi="Times New Roman"/>
          <w:sz w:val="24"/>
          <w:szCs w:val="24"/>
        </w:rPr>
      </w:pP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2.Основні завдання управління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Управління здійснює наступні завдання: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2.1.Реалізує державне, місцеве регулювання у сфері містобудування та архітектури.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2.2.Створює та забезпечує функціонування містобудівного кадастру. 2.3.Координує діяльність суб’єктів містобудування щодо забудови міської територіальної громади.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2.4.Забезпечує дотримання законодавства у сфері містобудування та архітектури, державних стандартів, норм і правил забудови.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2.5.Організовує містобудівну діяльність відповідно до повноважень, визначених нормативними та законодавчими актами та рішеннями виконавчого органу ради.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2.6.Проводить реалізацію міських програм у сфері містобудування. </w:t>
      </w:r>
    </w:p>
    <w:p w:rsidR="007D79B2" w:rsidRPr="00237EC9" w:rsidRDefault="007D79B2" w:rsidP="007D79B2">
      <w:pPr>
        <w:pStyle w:val="a3"/>
        <w:jc w:val="both"/>
        <w:rPr>
          <w:rFonts w:ascii="Times New Roman" w:hAnsi="Times New Roman"/>
          <w:sz w:val="24"/>
          <w:szCs w:val="24"/>
        </w:rPr>
      </w:pP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 Основні функції управління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Управління відповідно до покладених на нього завдань здійснює наступні функції: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3.1. Готує проекти рішень на розгляд міської ради та її виконавчого комітету в межах наданих йому повноважень.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3.2. Організовує роботу, пов’язану із створенням і веденням містобудівного кадастру, забезпечує з цією метою внесення відомостей про інженерно-геодезичні виконавчі зйомки завершеного будівництвом об’єктів інфраструктури та результатів містобудівного моніторингу.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3.3. Створює та забезпечує діяльність архітектурно-містобудівної ради для розгляду містобудівної, проектної документацій, пропозиції щодо поліпшення містобудівної діяльності.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3.4. Інформує через засоби масової інформації населення про містобудівні програми розвитку міської територіальної громади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3.5. Готує пропозиції до програми економічного та соціального розвитку міської територіальної громади.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lastRenderedPageBreak/>
        <w:t xml:space="preserve">3.6. Розглядає і вносить до відповідних органів виконавчої влади пропозиції до планів і програм будівництва та реконструкції об’єктів на території міської територіальної громади.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3.7. Готує і подає на затвердження міської ради містобудівні програми та містобудівні, проектні документації.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3.8. Надає містобудівні умови і обмеження для проектування об’єктів будівництва.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3.9. Погоджує та реєструє паспорти прив’язки сезонного об’єкта сфери торгівлі та схеми розміщення сезонного об’єкта сфери послуг, відпочинку та розваг на території Тернопільської міської територіальної громади.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3.10. Готує матеріали на встановлення пам’ятників, монументів та меморіальних таблиць.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3.11. Розглядає відповідність намірів щодо місця розташування тимчасових споруд для провадження підприємницької діяльності.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3.12. Оформляє паспорти прив’язки тимчасових споруд для провадження підприємницької діяльності.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3.13. Погоджує плани відведення земельної ділянки проектів землеустрою щодо відведення земельної ділянки, надає переліки обмежень у використанні земельної ділянки.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3.14. Надає викопіювання з містобудівної документації та з топографо-геодезичних матеріалів.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3.15. Надає дозволи на виконання інженерно-геодезичних та інженерно-геологічних вишукувань.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3.16. Погоджує дозволи на розміщення зовнішньої реклами, погодження зовнішнього вигляду вивіски, таблички.</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 3.17. Надає висновки про погодження проектів землеустрою щодо відведення земельної ділянки.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3.18. Готує розпорядження щодо присвоєння адресних номерів об’єктам нерухомості.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3.19. Видає будівельні паспорти забудови земельної ділянки.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3.20. Здійснює розгляд звернень та скарг громадян та прийом з питань, що відносяться до компетенції Управління за встановленим графіком.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3.21. Здійснює інші повноваження, покладені на Управління відповідно до чинного законодавства. </w:t>
      </w:r>
    </w:p>
    <w:p w:rsidR="007D79B2" w:rsidRPr="00237EC9" w:rsidRDefault="007D79B2" w:rsidP="007D79B2">
      <w:pPr>
        <w:pStyle w:val="a3"/>
        <w:jc w:val="both"/>
        <w:rPr>
          <w:rFonts w:ascii="Times New Roman" w:hAnsi="Times New Roman"/>
          <w:sz w:val="24"/>
          <w:szCs w:val="24"/>
        </w:rPr>
      </w:pP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4.Права управління Управління має право: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4.1.Залучати спеціалістів виконавчих органів міської ради, підприємств, установ та організацій, в тому числі спеціалізованих проектних і будівельних, об'єднань громадян (за погодженням з їхніми керівниками) для розгляду питань у сфері містобудування та архітектури.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4.2.Одержувати у встановленому порядку від посадових осіб виконавчих органів міської ради, керівників підприємств, установ і організацій незалежно від форми власності документи, довідки, інші матеріали, необхідні для виконання покладених на Управління завдань.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4.3. 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4.4.Одержувати від замовників (забудовників), проектних і будівельних організацій, підприємств, які виготовляють будівельні матеріали, вироби і конструкції, нормативно технічну, проектну та іншу документацію, а також звітні дані про введення в дію основних фондів, реалізацію готової продукції. 4.5.Скликати у встановленому порядку наради з питань, що належать до компетенції управління. </w:t>
      </w:r>
    </w:p>
    <w:p w:rsidR="007D79B2" w:rsidRPr="00237EC9" w:rsidRDefault="007D79B2" w:rsidP="007D79B2">
      <w:pPr>
        <w:pStyle w:val="a3"/>
        <w:jc w:val="both"/>
        <w:rPr>
          <w:rFonts w:ascii="Times New Roman" w:hAnsi="Times New Roman"/>
          <w:sz w:val="24"/>
          <w:szCs w:val="24"/>
        </w:rPr>
      </w:pP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5.Керівництво управлінням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5.1.Керівництво діяльністю управління здійснює начальник управління, який за посадою є головним архітектором міської територіальної громади, призначається і звільняється з посади міським головою, у порядку визначеному законодавством.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5.2.Начальник управління: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5.2.1.Представляє без доручення Управління у відносинах з іншими державними органами, виконавчими органами міської ради, підприємствами, установами та організаціями, громадянами та іншими особами.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5.2.2.Видає в межах своєї компетенції накази, доручення, розпорядження, контролює їх виконання.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5.2.3.Аналізує виконання завдань та функцій покладених на підрозділ, забезпечує дотримання вимог стандарту ISO 9001 у сфері управління.</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5.2.4.Організовує виконання завдань Управління.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5.2.5.Приймає розпорядження в межах повноважень.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5.2.6.Координує діяльність підпорядкованих Управлінню комунальних підприємств.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5.2.7.Розробляє та затверджує положення про структурні підрозділи Управління, посадові інструкції працівників.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5.2.8.Здійснює інші повноваження, передбачені законодавством та цим Положенням. </w:t>
      </w:r>
    </w:p>
    <w:p w:rsidR="007D79B2" w:rsidRPr="00237EC9" w:rsidRDefault="007D79B2" w:rsidP="007D79B2">
      <w:pPr>
        <w:shd w:val="clear" w:color="auto" w:fill="FFFFFF"/>
        <w:spacing w:after="0" w:line="240" w:lineRule="auto"/>
        <w:jc w:val="both"/>
        <w:rPr>
          <w:rFonts w:eastAsia="Times New Roman"/>
          <w:szCs w:val="24"/>
          <w:shd w:val="clear" w:color="auto" w:fill="FFFFFF"/>
          <w:lang w:eastAsia="ru-RU"/>
        </w:rPr>
      </w:pPr>
      <w:r w:rsidRPr="00237EC9">
        <w:rPr>
          <w:szCs w:val="24"/>
        </w:rPr>
        <w:t>5.2.9.У випадку відсутності начальника його обов’язки виконує один з працівників управління, на якого покладено виконання обов’язків розпорядженням міського голови</w:t>
      </w:r>
      <w:r w:rsidRPr="00237EC9">
        <w:rPr>
          <w:rFonts w:eastAsia="Times New Roman"/>
          <w:szCs w:val="24"/>
          <w:shd w:val="clear" w:color="auto" w:fill="FFFFFF"/>
          <w:lang w:eastAsia="ru-RU"/>
        </w:rPr>
        <w:t>.</w:t>
      </w:r>
    </w:p>
    <w:p w:rsidR="007D79B2" w:rsidRPr="00237EC9" w:rsidRDefault="007D79B2" w:rsidP="007D79B2">
      <w:pPr>
        <w:shd w:val="clear" w:color="auto" w:fill="FFFFFF"/>
        <w:spacing w:after="0" w:line="240" w:lineRule="auto"/>
        <w:jc w:val="both"/>
        <w:rPr>
          <w:rFonts w:eastAsia="Times New Roman"/>
          <w:szCs w:val="24"/>
          <w:shd w:val="clear" w:color="auto" w:fill="FFFFFF"/>
          <w:lang w:eastAsia="ru-RU"/>
        </w:rPr>
      </w:pPr>
      <w:r w:rsidRPr="00237EC9">
        <w:rPr>
          <w:rFonts w:eastAsia="Times New Roman"/>
          <w:szCs w:val="24"/>
          <w:shd w:val="clear" w:color="auto" w:fill="FFFFFF"/>
          <w:lang w:eastAsia="ru-RU"/>
        </w:rPr>
        <w:t xml:space="preserve">5.2.10. </w:t>
      </w:r>
      <w:r w:rsidRPr="00237EC9">
        <w:rPr>
          <w:szCs w:val="24"/>
        </w:rPr>
        <w:t>Звітує про роботу управління перед міською радою та виконавчим комітетом</w:t>
      </w:r>
      <w:r w:rsidRPr="00237EC9">
        <w:rPr>
          <w:rFonts w:eastAsia="Times New Roman"/>
          <w:szCs w:val="24"/>
          <w:shd w:val="clear" w:color="auto" w:fill="FFFFFF"/>
          <w:lang w:eastAsia="ru-RU"/>
        </w:rPr>
        <w:t>.</w:t>
      </w:r>
    </w:p>
    <w:p w:rsidR="007D79B2" w:rsidRPr="00237EC9" w:rsidRDefault="007D79B2" w:rsidP="007D79B2">
      <w:pPr>
        <w:pStyle w:val="a3"/>
        <w:jc w:val="both"/>
        <w:rPr>
          <w:rFonts w:ascii="Times New Roman" w:hAnsi="Times New Roman"/>
          <w:sz w:val="24"/>
          <w:szCs w:val="24"/>
          <w:lang w:val="uk-UA"/>
        </w:rPr>
      </w:pPr>
    </w:p>
    <w:p w:rsidR="007D79B2" w:rsidRPr="00237EC9" w:rsidRDefault="007D79B2" w:rsidP="007D79B2">
      <w:pPr>
        <w:pStyle w:val="a3"/>
        <w:jc w:val="both"/>
        <w:rPr>
          <w:rFonts w:ascii="Times New Roman" w:hAnsi="Times New Roman"/>
          <w:sz w:val="24"/>
          <w:szCs w:val="24"/>
        </w:rPr>
      </w:pP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5.3. Кваліфікаційні вимоги: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5.3.1.На посаду начальника може бути призначена особа яка має вищу архітектурну освіту за освітньо-кваліфікаційним рівнем магістра, спеціаліста. 5.3.2.Стаж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7D79B2" w:rsidRPr="00237EC9" w:rsidRDefault="007D79B2" w:rsidP="007D79B2">
      <w:pPr>
        <w:pStyle w:val="a3"/>
        <w:jc w:val="both"/>
        <w:rPr>
          <w:rFonts w:ascii="Times New Roman" w:hAnsi="Times New Roman"/>
          <w:sz w:val="24"/>
          <w:szCs w:val="24"/>
        </w:rPr>
      </w:pP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6. Відповідальність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Начальник та працівники,що вчинили правопорушення, несуть відповідальність згідно з чинним законодавством України.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7. Заключні положення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7.1. Управління утримується за рахунок коштів бюджету громади.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7.2. Управління має печатку зі своїм найменуванням, необхідні штампи, та бланки, користується майном наданим міською радою.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7.3. Структура Управління, гранична чисельність працівників, штатний розпис та фонд оплати праці затверджуються міським головою.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7.4. Ліквідація та реорганізація Управління здійснюється на основі діючого законодавства. </w:t>
      </w:r>
    </w:p>
    <w:p w:rsidR="007D79B2" w:rsidRPr="00237EC9" w:rsidRDefault="007D79B2" w:rsidP="007D79B2">
      <w:pPr>
        <w:pStyle w:val="a3"/>
        <w:jc w:val="both"/>
        <w:rPr>
          <w:rFonts w:ascii="Times New Roman" w:hAnsi="Times New Roman"/>
          <w:sz w:val="24"/>
          <w:szCs w:val="24"/>
        </w:rPr>
      </w:pPr>
      <w:r w:rsidRPr="00237EC9">
        <w:rPr>
          <w:rFonts w:ascii="Times New Roman" w:hAnsi="Times New Roman"/>
          <w:sz w:val="24"/>
          <w:szCs w:val="24"/>
        </w:rPr>
        <w:t xml:space="preserve">7.5. Зміни та доповнення до цього Положення вносяться у порядку, встановленому для його прийняття. </w:t>
      </w:r>
    </w:p>
    <w:p w:rsidR="007D79B2" w:rsidRPr="00237EC9" w:rsidRDefault="007D79B2" w:rsidP="007D79B2">
      <w:pPr>
        <w:pStyle w:val="a3"/>
        <w:jc w:val="both"/>
        <w:rPr>
          <w:rFonts w:ascii="Times New Roman" w:hAnsi="Times New Roman"/>
          <w:sz w:val="24"/>
          <w:szCs w:val="24"/>
        </w:rPr>
      </w:pPr>
    </w:p>
    <w:p w:rsidR="007D79B2" w:rsidRPr="00237EC9" w:rsidRDefault="007D79B2" w:rsidP="007D79B2">
      <w:pPr>
        <w:pStyle w:val="a3"/>
        <w:jc w:val="both"/>
        <w:rPr>
          <w:rFonts w:ascii="Times New Roman" w:hAnsi="Times New Roman"/>
          <w:b/>
          <w:sz w:val="24"/>
          <w:szCs w:val="24"/>
        </w:rPr>
      </w:pPr>
    </w:p>
    <w:p w:rsidR="007D79B2" w:rsidRPr="00237EC9" w:rsidRDefault="007D79B2" w:rsidP="007D79B2">
      <w:pPr>
        <w:pStyle w:val="a3"/>
        <w:ind w:firstLine="708"/>
        <w:jc w:val="both"/>
        <w:rPr>
          <w:rFonts w:ascii="Times New Roman" w:hAnsi="Times New Roman"/>
          <w:b/>
          <w:sz w:val="24"/>
          <w:szCs w:val="24"/>
          <w:lang w:val="uk-UA"/>
        </w:rPr>
      </w:pPr>
      <w:r w:rsidRPr="00237EC9">
        <w:rPr>
          <w:rFonts w:ascii="Times New Roman" w:hAnsi="Times New Roman"/>
          <w:b/>
          <w:sz w:val="24"/>
          <w:szCs w:val="24"/>
        </w:rPr>
        <w:t xml:space="preserve">Міський голова </w:t>
      </w:r>
      <w:r w:rsidRPr="00237EC9">
        <w:rPr>
          <w:rFonts w:ascii="Times New Roman" w:hAnsi="Times New Roman"/>
          <w:b/>
          <w:sz w:val="24"/>
          <w:szCs w:val="24"/>
          <w:lang w:val="uk-UA"/>
        </w:rPr>
        <w:t xml:space="preserve">                                                                                              </w:t>
      </w:r>
      <w:r w:rsidRPr="00237EC9">
        <w:rPr>
          <w:rFonts w:ascii="Times New Roman" w:hAnsi="Times New Roman"/>
          <w:b/>
          <w:sz w:val="24"/>
          <w:szCs w:val="24"/>
        </w:rPr>
        <w:t>С.В.</w:t>
      </w:r>
      <w:r w:rsidRPr="00237EC9">
        <w:rPr>
          <w:rFonts w:ascii="Times New Roman" w:hAnsi="Times New Roman"/>
          <w:b/>
          <w:sz w:val="24"/>
          <w:szCs w:val="24"/>
          <w:lang w:val="uk-UA"/>
        </w:rPr>
        <w:t xml:space="preserve"> </w:t>
      </w:r>
      <w:r w:rsidRPr="00237EC9">
        <w:rPr>
          <w:rFonts w:ascii="Times New Roman" w:hAnsi="Times New Roman"/>
          <w:b/>
          <w:sz w:val="24"/>
          <w:szCs w:val="24"/>
        </w:rPr>
        <w:t>Надал</w:t>
      </w:r>
    </w:p>
    <w:p w:rsidR="007D79B2" w:rsidRPr="00237EC9" w:rsidRDefault="007D79B2" w:rsidP="007D79B2">
      <w:pPr>
        <w:spacing w:after="0" w:line="240" w:lineRule="auto"/>
        <w:rPr>
          <w:szCs w:val="24"/>
        </w:rPr>
      </w:pPr>
    </w:p>
    <w:p w:rsidR="00456565" w:rsidRDefault="00456565"/>
    <w:sectPr w:rsidR="00456565" w:rsidSect="009A12F5">
      <w:pgSz w:w="11906" w:h="16838"/>
      <w:pgMar w:top="567"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05"/>
    <w:rsid w:val="001E5605"/>
    <w:rsid w:val="00456565"/>
    <w:rsid w:val="007D79B2"/>
    <w:rsid w:val="00A93E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4EAB5-C468-4288-B4AC-12F8963F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9B2"/>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79B2"/>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5601</Words>
  <Characters>3194</Characters>
  <Application>Microsoft Office Word</Application>
  <DocSecurity>0</DocSecurity>
  <Lines>26</Lines>
  <Paragraphs>17</Paragraphs>
  <ScaleCrop>false</ScaleCrop>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4</cp:revision>
  <dcterms:created xsi:type="dcterms:W3CDTF">2019-11-27T13:23:00Z</dcterms:created>
  <dcterms:modified xsi:type="dcterms:W3CDTF">2019-11-27T13:25:00Z</dcterms:modified>
</cp:coreProperties>
</file>