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B547" w14:textId="77777777" w:rsidR="00F55F1D" w:rsidRDefault="00F55F1D" w:rsidP="00643DFE">
      <w:pPr>
        <w:pStyle w:val="a3"/>
        <w:spacing w:after="120"/>
      </w:pPr>
    </w:p>
    <w:p w14:paraId="0FAE453B" w14:textId="77777777" w:rsidR="00F55F1D" w:rsidRDefault="00F55F1D" w:rsidP="00643DFE">
      <w:pPr>
        <w:spacing w:after="120"/>
        <w:ind w:left="1984" w:right="1989"/>
        <w:jc w:val="center"/>
        <w:rPr>
          <w:b/>
          <w:sz w:val="24"/>
        </w:rPr>
      </w:pPr>
      <w:r>
        <w:rPr>
          <w:b/>
          <w:sz w:val="24"/>
        </w:rPr>
        <w:t>ЗВІТ</w:t>
      </w:r>
    </w:p>
    <w:p w14:paraId="2BA29325" w14:textId="77777777" w:rsidR="00F55F1D" w:rsidRDefault="00F55F1D" w:rsidP="00643DFE">
      <w:pPr>
        <w:pStyle w:val="a3"/>
        <w:spacing w:after="120"/>
        <w:ind w:left="2358" w:right="689" w:hanging="941"/>
      </w:pPr>
      <w:r>
        <w:t>про результат громадського обговорення питання присвоєння назви вулиці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місті</w:t>
      </w:r>
      <w:r>
        <w:rPr>
          <w:spacing w:val="-2"/>
        </w:rPr>
        <w:t xml:space="preserve"> </w:t>
      </w:r>
      <w:r>
        <w:t>Тернополі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честь</w:t>
      </w:r>
      <w:r>
        <w:rPr>
          <w:spacing w:val="-1"/>
        </w:rPr>
        <w:t xml:space="preserve"> </w:t>
      </w:r>
      <w:r>
        <w:t>«Героїв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1"/>
        </w:rPr>
        <w:t xml:space="preserve"> </w:t>
      </w:r>
      <w:r>
        <w:t>гвардії»</w:t>
      </w:r>
    </w:p>
    <w:p w14:paraId="16F3BA73" w14:textId="77777777" w:rsidR="00F55F1D" w:rsidRDefault="00F55F1D" w:rsidP="00643DFE">
      <w:pPr>
        <w:pStyle w:val="a3"/>
        <w:spacing w:after="120"/>
      </w:pPr>
    </w:p>
    <w:p w14:paraId="2552A76E" w14:textId="5E18FEBD" w:rsidR="00F55F1D" w:rsidRDefault="00F55F1D" w:rsidP="00643DFE">
      <w:pPr>
        <w:pStyle w:val="a3"/>
        <w:spacing w:after="120"/>
        <w:jc w:val="both"/>
      </w:pPr>
      <w:r>
        <w:t>На звернення</w:t>
      </w:r>
      <w:r>
        <w:rPr>
          <w:spacing w:val="1"/>
        </w:rPr>
        <w:t xml:space="preserve"> </w:t>
      </w:r>
      <w:r>
        <w:t>командування другого</w:t>
      </w:r>
      <w:r>
        <w:rPr>
          <w:spacing w:val="1"/>
        </w:rPr>
        <w:t xml:space="preserve"> </w:t>
      </w:r>
      <w:r>
        <w:t>стрілецького</w:t>
      </w:r>
      <w:r>
        <w:rPr>
          <w:spacing w:val="1"/>
        </w:rPr>
        <w:t xml:space="preserve"> </w:t>
      </w:r>
      <w:r>
        <w:t>батальйону військової</w:t>
      </w:r>
      <w:r>
        <w:rPr>
          <w:spacing w:val="1"/>
        </w:rPr>
        <w:t xml:space="preserve"> </w:t>
      </w:r>
      <w:r>
        <w:t>частини 3002</w:t>
      </w:r>
      <w:r w:rsidR="00643DFE">
        <w:t xml:space="preserve"> </w:t>
      </w:r>
      <w:r>
        <w:t>«Т» Національної гвардії України, на підставі статті 6 Закону України «Про присвоєння</w:t>
      </w:r>
      <w:r>
        <w:rPr>
          <w:spacing w:val="1"/>
        </w:rPr>
        <w:t xml:space="preserve"> </w:t>
      </w:r>
      <w:r>
        <w:t>юридичним особам та об’єктам права власності імен (псевдонімів) фізичних осіб, ювілейних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святкових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назв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подій»,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громадського</w:t>
      </w:r>
      <w:r>
        <w:rPr>
          <w:spacing w:val="1"/>
        </w:rPr>
        <w:t xml:space="preserve"> </w:t>
      </w:r>
      <w:r>
        <w:t>обговорення,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24.10.2012 № 989 «Про затвердження Порядку проведення громадського обговорення під час</w:t>
      </w:r>
      <w:r>
        <w:rPr>
          <w:spacing w:val="-57"/>
        </w:rPr>
        <w:t xml:space="preserve"> </w:t>
      </w:r>
      <w:r>
        <w:t>розгляду питань про присвоєння юридичним особам та об’єктам права власності, які за ними</w:t>
      </w:r>
      <w:r>
        <w:rPr>
          <w:spacing w:val="1"/>
        </w:rPr>
        <w:t xml:space="preserve"> </w:t>
      </w:r>
      <w:r>
        <w:t>закріплені,</w:t>
      </w:r>
      <w:r>
        <w:rPr>
          <w:spacing w:val="1"/>
        </w:rPr>
        <w:t xml:space="preserve"> </w:t>
      </w:r>
      <w:r>
        <w:t>об’єктам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фізичним</w:t>
      </w:r>
      <w:r>
        <w:rPr>
          <w:spacing w:val="1"/>
        </w:rPr>
        <w:t xml:space="preserve"> </w:t>
      </w:r>
      <w:r>
        <w:t>особам,</w:t>
      </w:r>
      <w:r>
        <w:rPr>
          <w:spacing w:val="1"/>
        </w:rPr>
        <w:t xml:space="preserve"> </w:t>
      </w:r>
      <w:r>
        <w:t>імен</w:t>
      </w:r>
      <w:r>
        <w:rPr>
          <w:spacing w:val="1"/>
        </w:rPr>
        <w:t xml:space="preserve"> </w:t>
      </w:r>
      <w:r>
        <w:t>(псевдонімів)</w:t>
      </w:r>
      <w:r>
        <w:rPr>
          <w:spacing w:val="1"/>
        </w:rPr>
        <w:t xml:space="preserve"> </w:t>
      </w:r>
      <w:r>
        <w:t>фізичних осіб, ювілейних та святкових дат, назв і дат історичних подій», на офіційному сайті</w:t>
      </w:r>
      <w:r>
        <w:rPr>
          <w:spacing w:val="-57"/>
        </w:rPr>
        <w:t xml:space="preserve"> </w:t>
      </w:r>
      <w:r>
        <w:t xml:space="preserve">Тернопільської міської ради </w:t>
      </w:r>
      <w:hyperlink r:id="rId6">
        <w:r>
          <w:rPr>
            <w:b/>
            <w:u w:val="thick"/>
          </w:rPr>
          <w:t>ternopilcity.gov.ua</w:t>
        </w:r>
        <w:r>
          <w:rPr>
            <w:b/>
          </w:rPr>
          <w:t xml:space="preserve"> </w:t>
        </w:r>
      </w:hyperlink>
      <w:r>
        <w:t>в розділі «Участь громадськості. Громадські</w:t>
      </w:r>
      <w:r>
        <w:rPr>
          <w:spacing w:val="1"/>
        </w:rPr>
        <w:t xml:space="preserve"> </w:t>
      </w:r>
      <w:r>
        <w:t>обговорення та слухання» 03 квітня 2023 було оприлюднено інформаційне повідомлення про</w:t>
      </w:r>
      <w:r>
        <w:rPr>
          <w:spacing w:val="-57"/>
        </w:rPr>
        <w:t xml:space="preserve"> </w:t>
      </w:r>
      <w:r>
        <w:t>проведення громадського обговорення щодо найменування однієї з вулиць міста Тернополя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честь</w:t>
      </w:r>
      <w:r>
        <w:rPr>
          <w:spacing w:val="-1"/>
        </w:rPr>
        <w:t xml:space="preserve"> </w:t>
      </w:r>
      <w:r>
        <w:t>«Героїв Національної</w:t>
      </w:r>
      <w:r>
        <w:rPr>
          <w:spacing w:val="-2"/>
        </w:rPr>
        <w:t xml:space="preserve"> </w:t>
      </w:r>
      <w:r>
        <w:t>гвардії» з</w:t>
      </w:r>
      <w:r>
        <w:rPr>
          <w:spacing w:val="-1"/>
        </w:rPr>
        <w:t xml:space="preserve"> </w:t>
      </w:r>
      <w:r>
        <w:t xml:space="preserve">відповідним </w:t>
      </w:r>
      <w:r w:rsidR="00643DFE">
        <w:t>обґрунтуванням</w:t>
      </w:r>
      <w:r>
        <w:t>.</w:t>
      </w:r>
    </w:p>
    <w:p w14:paraId="6EEDE8BF" w14:textId="77777777" w:rsidR="00F55F1D" w:rsidRDefault="00F55F1D" w:rsidP="00643DFE">
      <w:pPr>
        <w:pStyle w:val="a3"/>
        <w:spacing w:after="120"/>
        <w:ind w:left="101" w:right="104"/>
        <w:jc w:val="both"/>
      </w:pPr>
      <w:r>
        <w:t>Громадське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тривало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місяці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повідомлення про проведення громадського обговорення. У зв’язку із введенням воєнного</w:t>
      </w:r>
      <w:r>
        <w:rPr>
          <w:spacing w:val="1"/>
        </w:rPr>
        <w:t xml:space="preserve"> </w:t>
      </w:r>
      <w:r>
        <w:t>стану,</w:t>
      </w:r>
      <w:r>
        <w:rPr>
          <w:spacing w:val="1"/>
        </w:rPr>
        <w:t xml:space="preserve"> </w:t>
      </w:r>
      <w:r>
        <w:t>пропозиції можна було надати в письмовій формі, надсилати електронною поштою на</w:t>
      </w:r>
      <w:r>
        <w:rPr>
          <w:spacing w:val="-57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Тернопільської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містобудування,</w:t>
      </w:r>
      <w:r>
        <w:rPr>
          <w:spacing w:val="1"/>
        </w:rPr>
        <w:t xml:space="preserve"> </w:t>
      </w:r>
      <w:r>
        <w:t>архітектури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кадастру</w:t>
      </w:r>
      <w:r>
        <w:rPr>
          <w:spacing w:val="-57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зазначенням</w:t>
      </w:r>
      <w:r>
        <w:rPr>
          <w:spacing w:val="-1"/>
        </w:rPr>
        <w:t xml:space="preserve"> </w:t>
      </w:r>
      <w:r>
        <w:t>прізвища,</w:t>
      </w:r>
      <w:r>
        <w:rPr>
          <w:spacing w:val="-2"/>
        </w:rPr>
        <w:t xml:space="preserve"> </w:t>
      </w:r>
      <w:r>
        <w:t>імені,</w:t>
      </w:r>
      <w:r>
        <w:rPr>
          <w:spacing w:val="-1"/>
        </w:rPr>
        <w:t xml:space="preserve"> </w:t>
      </w:r>
      <w:r>
        <w:t>по-батькові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адреси</w:t>
      </w:r>
      <w:r>
        <w:rPr>
          <w:spacing w:val="-1"/>
        </w:rPr>
        <w:t xml:space="preserve"> </w:t>
      </w:r>
      <w:r>
        <w:t>особи,</w:t>
      </w:r>
      <w:r>
        <w:rPr>
          <w:spacing w:val="-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подає</w:t>
      </w:r>
      <w:r>
        <w:rPr>
          <w:color w:val="002060"/>
        </w:rPr>
        <w:t>.</w:t>
      </w:r>
    </w:p>
    <w:p w14:paraId="423D3006" w14:textId="77777777" w:rsidR="00643DFE" w:rsidRDefault="00F55F1D" w:rsidP="00643DFE">
      <w:pPr>
        <w:pStyle w:val="a3"/>
        <w:spacing w:after="120"/>
        <w:ind w:left="101" w:right="104"/>
        <w:jc w:val="both"/>
      </w:pPr>
      <w:r>
        <w:t>На розгляд громадськості було запропоновано присвоїти назву вулиці «Проектна-26»</w:t>
      </w:r>
      <w:r>
        <w:rPr>
          <w:spacing w:val="1"/>
        </w:rPr>
        <w:t xml:space="preserve"> </w:t>
      </w:r>
      <w:r>
        <w:t>на території житлового району «Південний» в м. Тернополі на честь «Героїв Національної</w:t>
      </w:r>
      <w:r>
        <w:rPr>
          <w:spacing w:val="1"/>
        </w:rPr>
        <w:t xml:space="preserve"> </w:t>
      </w:r>
      <w:r>
        <w:t>гвардії»,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значущості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поваги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військової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Національній</w:t>
      </w:r>
      <w:r>
        <w:rPr>
          <w:spacing w:val="1"/>
        </w:rPr>
        <w:t xml:space="preserve"> </w:t>
      </w:r>
      <w:r>
        <w:t>гвардії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сфері</w:t>
      </w:r>
      <w:r>
        <w:rPr>
          <w:spacing w:val="-2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оборони,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плану</w:t>
      </w:r>
      <w:r>
        <w:rPr>
          <w:spacing w:val="-2"/>
        </w:rPr>
        <w:t xml:space="preserve"> </w:t>
      </w:r>
      <w:r>
        <w:t>дій</w:t>
      </w:r>
      <w:r>
        <w:rPr>
          <w:spacing w:val="-2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Стратегії</w:t>
      </w:r>
      <w:r>
        <w:rPr>
          <w:spacing w:val="-58"/>
        </w:rPr>
        <w:t xml:space="preserve"> </w:t>
      </w:r>
      <w:r>
        <w:t>національно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патріотичного</w:t>
      </w:r>
      <w:r>
        <w:rPr>
          <w:spacing w:val="1"/>
        </w:rPr>
        <w:t xml:space="preserve"> </w:t>
      </w:r>
      <w:r>
        <w:t>виховання,</w:t>
      </w:r>
      <w:r>
        <w:rPr>
          <w:spacing w:val="1"/>
        </w:rPr>
        <w:t xml:space="preserve"> </w:t>
      </w:r>
      <w:r>
        <w:t>вшанування</w:t>
      </w:r>
      <w:r>
        <w:rPr>
          <w:spacing w:val="1"/>
        </w:rPr>
        <w:t xml:space="preserve"> </w:t>
      </w:r>
      <w:r>
        <w:t>подвигів</w:t>
      </w:r>
      <w:r>
        <w:rPr>
          <w:spacing w:val="1"/>
        </w:rPr>
        <w:t xml:space="preserve"> </w:t>
      </w:r>
      <w:r>
        <w:t>Героїв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гвардійців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захисників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віддали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суверенітет,</w:t>
      </w:r>
      <w:r>
        <w:rPr>
          <w:spacing w:val="1"/>
        </w:rPr>
        <w:t xml:space="preserve"> </w:t>
      </w:r>
      <w:r>
        <w:t>територіальну</w:t>
      </w:r>
      <w:r>
        <w:rPr>
          <w:spacing w:val="1"/>
        </w:rPr>
        <w:t xml:space="preserve"> </w:t>
      </w:r>
      <w:r>
        <w:t>цілісність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незалежність</w:t>
      </w:r>
      <w:r>
        <w:rPr>
          <w:spacing w:val="-2"/>
        </w:rPr>
        <w:t xml:space="preserve"> </w:t>
      </w:r>
      <w:r>
        <w:t>Укра</w:t>
      </w:r>
      <w:r>
        <w:t>їни.</w:t>
      </w:r>
    </w:p>
    <w:p w14:paraId="74A05CCE" w14:textId="77777777" w:rsidR="00643DFE" w:rsidRDefault="00F55F1D" w:rsidP="00643DFE">
      <w:pPr>
        <w:pStyle w:val="a3"/>
        <w:spacing w:after="120"/>
        <w:ind w:left="101" w:right="104"/>
        <w:jc w:val="both"/>
      </w:pP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громадського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зауважень</w:t>
      </w:r>
      <w:r>
        <w:rPr>
          <w:spacing w:val="1"/>
        </w:rPr>
        <w:t xml:space="preserve"> </w:t>
      </w:r>
      <w:r>
        <w:t>громадськості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надходило.</w:t>
      </w:r>
    </w:p>
    <w:p w14:paraId="224EABF2" w14:textId="7A2EE8A8" w:rsidR="00F55F1D" w:rsidRDefault="00F55F1D" w:rsidP="00643DFE">
      <w:pPr>
        <w:pStyle w:val="a3"/>
        <w:spacing w:after="120"/>
        <w:ind w:left="101" w:right="104"/>
        <w:jc w:val="both"/>
      </w:pPr>
      <w:r>
        <w:t>Таким</w:t>
      </w:r>
      <w:r>
        <w:rPr>
          <w:spacing w:val="-11"/>
        </w:rPr>
        <w:t xml:space="preserve"> </w:t>
      </w:r>
      <w:r>
        <w:t>чином,</w:t>
      </w:r>
      <w:r>
        <w:rPr>
          <w:spacing w:val="-11"/>
        </w:rPr>
        <w:t xml:space="preserve"> </w:t>
      </w:r>
      <w:r>
        <w:t>передбачена</w:t>
      </w:r>
      <w:r>
        <w:rPr>
          <w:spacing w:val="-11"/>
        </w:rPr>
        <w:t xml:space="preserve"> </w:t>
      </w:r>
      <w:r>
        <w:t>Законом</w:t>
      </w:r>
      <w:r>
        <w:rPr>
          <w:spacing w:val="-11"/>
        </w:rPr>
        <w:t xml:space="preserve"> </w:t>
      </w:r>
      <w:r>
        <w:t>України</w:t>
      </w:r>
      <w:r>
        <w:rPr>
          <w:spacing w:val="-10"/>
        </w:rPr>
        <w:t xml:space="preserve"> </w:t>
      </w:r>
      <w:r>
        <w:t>«Про</w:t>
      </w:r>
      <w:r>
        <w:rPr>
          <w:spacing w:val="-11"/>
        </w:rPr>
        <w:t xml:space="preserve"> </w:t>
      </w:r>
      <w:r>
        <w:t>присвоєння</w:t>
      </w:r>
      <w:r>
        <w:rPr>
          <w:spacing w:val="-11"/>
        </w:rPr>
        <w:t xml:space="preserve"> </w:t>
      </w:r>
      <w:r>
        <w:t>юридичними</w:t>
      </w:r>
      <w:r>
        <w:rPr>
          <w:spacing w:val="-11"/>
        </w:rPr>
        <w:t xml:space="preserve"> </w:t>
      </w:r>
      <w:r>
        <w:t>особами</w:t>
      </w:r>
      <w:r>
        <w:rPr>
          <w:spacing w:val="-1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об’єктами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імен</w:t>
      </w:r>
      <w:r>
        <w:rPr>
          <w:spacing w:val="1"/>
        </w:rPr>
        <w:t xml:space="preserve"> </w:t>
      </w:r>
      <w:r>
        <w:t>(псевдонімів)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ювілейних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назв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історичних подій» та Постановою Кабінету Міністрів України від 24.10.2012 № 989 «Про</w:t>
      </w:r>
      <w:r>
        <w:rPr>
          <w:spacing w:val="1"/>
        </w:rPr>
        <w:t xml:space="preserve"> </w:t>
      </w:r>
      <w:r>
        <w:t>затвердження Порядку проведення громадського обговорення під час розгляду питань про</w:t>
      </w:r>
      <w:r>
        <w:rPr>
          <w:spacing w:val="1"/>
        </w:rPr>
        <w:t xml:space="preserve"> </w:t>
      </w:r>
      <w:r>
        <w:t>присвоєння юридичним особам та об’єктам права власності, які належать фізичним особам,</w:t>
      </w:r>
      <w:r>
        <w:rPr>
          <w:spacing w:val="1"/>
        </w:rPr>
        <w:t xml:space="preserve"> </w:t>
      </w:r>
      <w:r>
        <w:t>імен (псевдонімів) фізичних осіб, ювілейних і святкових дат, назв і дат історичних подій»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громадського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дотримана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додані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подання міського голови на розгляд сесії міської ради про присвоєння назви вулиці в місті</w:t>
      </w:r>
      <w:r>
        <w:rPr>
          <w:spacing w:val="1"/>
        </w:rPr>
        <w:t xml:space="preserve"> </w:t>
      </w:r>
      <w:r>
        <w:t>Тернополі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честь «Героїв Національної</w:t>
      </w:r>
      <w:r>
        <w:rPr>
          <w:spacing w:val="-2"/>
        </w:rPr>
        <w:t xml:space="preserve"> </w:t>
      </w:r>
      <w:r>
        <w:t>гвардії».</w:t>
      </w:r>
    </w:p>
    <w:p w14:paraId="092317A4" w14:textId="77777777" w:rsidR="00F55F1D" w:rsidRDefault="00F55F1D" w:rsidP="00F55F1D">
      <w:pPr>
        <w:pStyle w:val="a3"/>
        <w:spacing w:before="76"/>
        <w:ind w:right="106"/>
        <w:jc w:val="both"/>
      </w:pPr>
    </w:p>
    <w:p w14:paraId="3CFE306A" w14:textId="77777777" w:rsidR="00F55F1D" w:rsidRDefault="00F55F1D" w:rsidP="00F55F1D">
      <w:pPr>
        <w:pStyle w:val="a3"/>
        <w:ind w:left="101" w:right="104" w:firstLine="709"/>
        <w:jc w:val="both"/>
      </w:pPr>
    </w:p>
    <w:p w14:paraId="1550C5B0" w14:textId="77777777" w:rsidR="00F55F1D" w:rsidRDefault="00F55F1D" w:rsidP="00F55F1D">
      <w:pPr>
        <w:pStyle w:val="a3"/>
        <w:ind w:left="101" w:right="104" w:firstLine="709"/>
        <w:jc w:val="both"/>
      </w:pPr>
    </w:p>
    <w:p w14:paraId="20356E93" w14:textId="77777777" w:rsidR="00F55F1D" w:rsidRDefault="00F55F1D" w:rsidP="00F55F1D">
      <w:pPr>
        <w:pStyle w:val="a3"/>
        <w:ind w:left="101" w:right="104" w:firstLine="709"/>
        <w:jc w:val="both"/>
      </w:pPr>
    </w:p>
    <w:p w14:paraId="0F96991B" w14:textId="77777777" w:rsidR="0096381B" w:rsidRDefault="0096381B"/>
    <w:sectPr w:rsidR="0096381B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4851" w14:textId="77777777" w:rsidR="007B3985" w:rsidRDefault="007B3985" w:rsidP="00F55F1D">
      <w:r>
        <w:separator/>
      </w:r>
    </w:p>
  </w:endnote>
  <w:endnote w:type="continuationSeparator" w:id="0">
    <w:p w14:paraId="53015754" w14:textId="77777777" w:rsidR="007B3985" w:rsidRDefault="007B3985" w:rsidP="00F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EFD0" w14:textId="771BC533" w:rsidR="00841A24" w:rsidRDefault="00F55F1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ADCD81" wp14:editId="68C8B6DA">
              <wp:simplePos x="0" y="0"/>
              <wp:positionH relativeFrom="page">
                <wp:posOffset>2279015</wp:posOffset>
              </wp:positionH>
              <wp:positionV relativeFrom="page">
                <wp:posOffset>9614535</wp:posOffset>
              </wp:positionV>
              <wp:extent cx="2487930" cy="697865"/>
              <wp:effectExtent l="0" t="0" r="0" b="0"/>
              <wp:wrapNone/>
              <wp:docPr id="42404307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930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1AA07" w14:textId="77777777" w:rsidR="00841A24" w:rsidRDefault="00000000">
                          <w:pPr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DCD8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79.45pt;margin-top:757.05pt;width:195.9pt;height:5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" filled="f" stroked="f">
              <v:textbox inset="0,0,0,0">
                <w:txbxContent>
                  <w:p w14:paraId="2BB1AA07" w14:textId="77777777" w:rsidR="00841A24" w:rsidRDefault="00000000">
                    <w:pPr>
                      <w:ind w:left="20"/>
                      <w:rPr>
                        <w:rFonts w:ascii="Calibri" w:hAnsi="Calibr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1D88" w14:textId="77777777" w:rsidR="007B3985" w:rsidRDefault="007B3985" w:rsidP="00F55F1D">
      <w:r>
        <w:separator/>
      </w:r>
    </w:p>
  </w:footnote>
  <w:footnote w:type="continuationSeparator" w:id="0">
    <w:p w14:paraId="6073CC99" w14:textId="77777777" w:rsidR="007B3985" w:rsidRDefault="007B3985" w:rsidP="00F55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49"/>
    <w:rsid w:val="00200E41"/>
    <w:rsid w:val="004E48B0"/>
    <w:rsid w:val="00643DFE"/>
    <w:rsid w:val="007B3985"/>
    <w:rsid w:val="007C7E49"/>
    <w:rsid w:val="0096381B"/>
    <w:rsid w:val="00B1473A"/>
    <w:rsid w:val="00F5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6423C"/>
  <w15:chartTrackingRefBased/>
  <w15:docId w15:val="{562CDB21-16E2-4238-82B0-9DEBA8AB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5F1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55F1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header"/>
    <w:basedOn w:val="a"/>
    <w:link w:val="a6"/>
    <w:uiPriority w:val="99"/>
    <w:unhideWhenUsed/>
    <w:rsid w:val="00F55F1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F1D"/>
    <w:rPr>
      <w:rFonts w:ascii="Times New Roman" w:eastAsia="Times New Roman" w:hAnsi="Times New Roman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F55F1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F1D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a.te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2014</Words>
  <Characters>1148</Characters>
  <Application>Microsoft Office Word</Application>
  <DocSecurity>0</DocSecurity>
  <Lines>9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2023-06-14T06:23:00Z</dcterms:created>
  <dcterms:modified xsi:type="dcterms:W3CDTF">2023-06-14T06:24:00Z</dcterms:modified>
</cp:coreProperties>
</file>