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D51" w:rsidRPr="00722D51" w:rsidRDefault="00722D51" w:rsidP="00722D51">
      <w:pPr>
        <w:contextualSpacing/>
        <w:jc w:val="right"/>
        <w:rPr>
          <w:b/>
          <w:sz w:val="28"/>
          <w:szCs w:val="28"/>
          <w:lang w:val="uk-UA"/>
        </w:rPr>
      </w:pPr>
      <w:r w:rsidRPr="00722D51">
        <w:rPr>
          <w:b/>
          <w:sz w:val="28"/>
          <w:szCs w:val="28"/>
          <w:lang w:val="uk-UA"/>
        </w:rPr>
        <w:t xml:space="preserve">ЗАТВЕРДЖ ЕНО </w:t>
      </w:r>
    </w:p>
    <w:p w:rsidR="00722D51" w:rsidRDefault="00722D51" w:rsidP="00722D51">
      <w:pPr>
        <w:contextualSpacing/>
        <w:jc w:val="right"/>
        <w:rPr>
          <w:b/>
          <w:sz w:val="28"/>
          <w:szCs w:val="28"/>
          <w:lang w:val="uk-UA"/>
        </w:rPr>
      </w:pPr>
      <w:r w:rsidRPr="00722D51">
        <w:rPr>
          <w:b/>
          <w:sz w:val="28"/>
          <w:szCs w:val="28"/>
          <w:lang w:val="uk-UA"/>
        </w:rPr>
        <w:t>рі</w:t>
      </w:r>
      <w:r>
        <w:rPr>
          <w:b/>
          <w:sz w:val="28"/>
          <w:szCs w:val="28"/>
          <w:lang w:val="uk-UA"/>
        </w:rPr>
        <w:t>шенням сесії міської ради від 09.06.2023 року №8/2</w:t>
      </w:r>
      <w:bookmarkStart w:id="0" w:name="_GoBack"/>
      <w:bookmarkEnd w:id="0"/>
      <w:r>
        <w:rPr>
          <w:b/>
          <w:sz w:val="28"/>
          <w:szCs w:val="28"/>
          <w:lang w:val="uk-UA"/>
        </w:rPr>
        <w:t>6/03</w:t>
      </w:r>
    </w:p>
    <w:p w:rsidR="00722D51" w:rsidRDefault="00722D51" w:rsidP="00A26E71">
      <w:pPr>
        <w:contextualSpacing/>
        <w:jc w:val="center"/>
        <w:rPr>
          <w:b/>
          <w:sz w:val="28"/>
          <w:szCs w:val="28"/>
          <w:lang w:val="uk-UA"/>
        </w:rPr>
      </w:pPr>
    </w:p>
    <w:p w:rsidR="00A26E71" w:rsidRPr="00AD2CA3" w:rsidRDefault="00A26E71" w:rsidP="00A26E71">
      <w:pPr>
        <w:contextualSpacing/>
        <w:jc w:val="center"/>
        <w:rPr>
          <w:b/>
          <w:sz w:val="28"/>
          <w:szCs w:val="28"/>
          <w:lang w:val="uk-UA"/>
        </w:rPr>
      </w:pPr>
      <w:r w:rsidRPr="00AD2CA3">
        <w:rPr>
          <w:b/>
          <w:sz w:val="28"/>
          <w:szCs w:val="28"/>
          <w:lang w:val="uk-UA"/>
        </w:rPr>
        <w:t>ЗВІТ</w:t>
      </w:r>
    </w:p>
    <w:p w:rsidR="00A26E71" w:rsidRPr="00AD2CA3" w:rsidRDefault="00A26E71" w:rsidP="00A26E71">
      <w:pPr>
        <w:contextualSpacing/>
        <w:jc w:val="center"/>
        <w:rPr>
          <w:b/>
          <w:sz w:val="28"/>
          <w:szCs w:val="28"/>
          <w:lang w:val="uk-UA"/>
        </w:rPr>
      </w:pPr>
      <w:r w:rsidRPr="00AD2CA3">
        <w:rPr>
          <w:b/>
          <w:sz w:val="28"/>
          <w:szCs w:val="28"/>
          <w:lang w:val="uk-UA"/>
        </w:rPr>
        <w:t xml:space="preserve">про виконання </w:t>
      </w:r>
    </w:p>
    <w:p w:rsidR="00A26E71" w:rsidRPr="00AD2CA3" w:rsidRDefault="00C07519" w:rsidP="00C07519">
      <w:pPr>
        <w:contextualSpacing/>
        <w:jc w:val="center"/>
        <w:rPr>
          <w:b/>
          <w:sz w:val="28"/>
          <w:szCs w:val="28"/>
          <w:lang w:val="uk-UA"/>
        </w:rPr>
      </w:pPr>
      <w:r w:rsidRPr="00AD2CA3">
        <w:rPr>
          <w:b/>
          <w:sz w:val="28"/>
          <w:szCs w:val="28"/>
          <w:lang w:val="uk-UA"/>
        </w:rPr>
        <w:t>Стратегічного плану розвитку Тернопільської міської територіаль</w:t>
      </w:r>
      <w:r w:rsidR="00377AC1" w:rsidRPr="00AD2CA3">
        <w:rPr>
          <w:b/>
          <w:sz w:val="28"/>
          <w:szCs w:val="28"/>
          <w:lang w:val="uk-UA"/>
        </w:rPr>
        <w:t>ної громади до 2029 року за 2022</w:t>
      </w:r>
      <w:r w:rsidRPr="00AD2CA3">
        <w:rPr>
          <w:b/>
          <w:sz w:val="28"/>
          <w:szCs w:val="28"/>
          <w:lang w:val="uk-UA"/>
        </w:rPr>
        <w:t xml:space="preserve"> рік</w:t>
      </w:r>
    </w:p>
    <w:p w:rsidR="004B2CA4" w:rsidRPr="00AD2CA3" w:rsidRDefault="004B2CA4" w:rsidP="00C07519">
      <w:pPr>
        <w:contextualSpacing/>
        <w:jc w:val="center"/>
        <w:rPr>
          <w:b/>
          <w:sz w:val="28"/>
          <w:szCs w:val="28"/>
          <w:lang w:val="uk-UA"/>
        </w:rPr>
      </w:pPr>
    </w:p>
    <w:tbl>
      <w:tblPr>
        <w:tblW w:w="161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2"/>
        <w:gridCol w:w="3968"/>
        <w:gridCol w:w="8644"/>
        <w:gridCol w:w="2976"/>
      </w:tblGrid>
      <w:tr w:rsidR="00A26E71" w:rsidRPr="00AD2CA3" w:rsidTr="00EA3FEF">
        <w:trPr>
          <w:jc w:val="center"/>
        </w:trPr>
        <w:tc>
          <w:tcPr>
            <w:tcW w:w="572" w:type="dxa"/>
            <w:vAlign w:val="center"/>
          </w:tcPr>
          <w:p w:rsidR="00A26E71" w:rsidRPr="00AD2CA3" w:rsidRDefault="00A26E71" w:rsidP="006A740B">
            <w:pPr>
              <w:jc w:val="center"/>
              <w:rPr>
                <w:b/>
                <w:lang w:val="uk-UA"/>
              </w:rPr>
            </w:pPr>
            <w:r w:rsidRPr="00AD2CA3">
              <w:rPr>
                <w:b/>
                <w:lang w:val="uk-UA"/>
              </w:rPr>
              <w:t>№ п/п</w:t>
            </w:r>
          </w:p>
        </w:tc>
        <w:tc>
          <w:tcPr>
            <w:tcW w:w="3968" w:type="dxa"/>
            <w:vAlign w:val="center"/>
          </w:tcPr>
          <w:p w:rsidR="00A26E71" w:rsidRPr="00AD2CA3" w:rsidRDefault="00A26E71" w:rsidP="006A740B">
            <w:pPr>
              <w:jc w:val="center"/>
              <w:rPr>
                <w:lang w:val="uk-UA"/>
              </w:rPr>
            </w:pPr>
            <w:r w:rsidRPr="00AD2CA3">
              <w:rPr>
                <w:b/>
                <w:lang w:val="uk-UA"/>
              </w:rPr>
              <w:t>Основні заходи</w:t>
            </w:r>
          </w:p>
        </w:tc>
        <w:tc>
          <w:tcPr>
            <w:tcW w:w="8644" w:type="dxa"/>
            <w:vAlign w:val="center"/>
          </w:tcPr>
          <w:p w:rsidR="00A26E71" w:rsidRPr="00AD2CA3" w:rsidRDefault="00EE1573" w:rsidP="006A740B">
            <w:pPr>
              <w:jc w:val="center"/>
              <w:rPr>
                <w:b/>
                <w:lang w:val="uk-UA"/>
              </w:rPr>
            </w:pPr>
            <w:r w:rsidRPr="00AD2CA3">
              <w:rPr>
                <w:b/>
                <w:lang w:val="uk-UA"/>
              </w:rPr>
              <w:t>Стан виконання з</w:t>
            </w:r>
            <w:r w:rsidR="00A26E71" w:rsidRPr="00AD2CA3">
              <w:rPr>
                <w:b/>
                <w:lang w:val="uk-UA"/>
              </w:rPr>
              <w:t xml:space="preserve">а </w:t>
            </w:r>
            <w:r w:rsidRPr="00AD2CA3">
              <w:rPr>
                <w:b/>
                <w:lang w:val="uk-UA"/>
              </w:rPr>
              <w:t>01.01.2022-</w:t>
            </w:r>
            <w:r w:rsidR="00C6556B" w:rsidRPr="00AD2CA3">
              <w:rPr>
                <w:b/>
                <w:lang w:val="uk-UA"/>
              </w:rPr>
              <w:t>3</w:t>
            </w:r>
            <w:r w:rsidR="00DD0D94" w:rsidRPr="00AD2CA3">
              <w:rPr>
                <w:b/>
                <w:lang w:val="uk-UA"/>
              </w:rPr>
              <w:t>1.12</w:t>
            </w:r>
            <w:r w:rsidR="00377AC1" w:rsidRPr="00AD2CA3">
              <w:rPr>
                <w:b/>
                <w:lang w:val="uk-UA"/>
              </w:rPr>
              <w:t>.2022</w:t>
            </w:r>
            <w:r w:rsidR="00A26E71" w:rsidRPr="00AD2CA3">
              <w:rPr>
                <w:b/>
                <w:lang w:val="uk-UA"/>
              </w:rPr>
              <w:t xml:space="preserve"> року</w:t>
            </w:r>
          </w:p>
        </w:tc>
        <w:tc>
          <w:tcPr>
            <w:tcW w:w="2976" w:type="dxa"/>
            <w:vAlign w:val="center"/>
          </w:tcPr>
          <w:p w:rsidR="00A26E71" w:rsidRPr="00AD2CA3" w:rsidRDefault="00A26E71" w:rsidP="006A740B">
            <w:pPr>
              <w:jc w:val="center"/>
              <w:rPr>
                <w:lang w:val="uk-UA"/>
              </w:rPr>
            </w:pPr>
            <w:r w:rsidRPr="00AD2CA3">
              <w:rPr>
                <w:b/>
                <w:lang w:val="uk-UA"/>
              </w:rPr>
              <w:t>Відповідальний виконавець</w:t>
            </w:r>
          </w:p>
        </w:tc>
      </w:tr>
      <w:tr w:rsidR="00A26E71" w:rsidRPr="00AD2CA3" w:rsidTr="00EA3FEF">
        <w:trPr>
          <w:jc w:val="center"/>
        </w:trPr>
        <w:tc>
          <w:tcPr>
            <w:tcW w:w="16160" w:type="dxa"/>
            <w:gridSpan w:val="4"/>
            <w:vAlign w:val="center"/>
          </w:tcPr>
          <w:p w:rsidR="00A26E71" w:rsidRPr="00AD2CA3" w:rsidRDefault="0033443A" w:rsidP="00341CA1">
            <w:pPr>
              <w:jc w:val="center"/>
              <w:rPr>
                <w:b/>
                <w:lang w:val="uk-UA"/>
              </w:rPr>
            </w:pPr>
            <w:r w:rsidRPr="00AD2CA3">
              <w:rPr>
                <w:b/>
                <w:lang w:val="uk-UA"/>
              </w:rPr>
              <w:t>СТРАТЕГІЧНИЙ ПРІОРИТЕТ А</w:t>
            </w:r>
            <w:r w:rsidR="00A26E71" w:rsidRPr="00AD2CA3">
              <w:rPr>
                <w:b/>
                <w:lang w:val="uk-UA"/>
              </w:rPr>
              <w:t xml:space="preserve">. </w:t>
            </w:r>
            <w:r w:rsidR="00341CA1" w:rsidRPr="00AD2CA3">
              <w:rPr>
                <w:b/>
                <w:lang w:val="uk-UA"/>
              </w:rPr>
              <w:t>ВИСОКА ЯКІСТЬ</w:t>
            </w:r>
            <w:r w:rsidR="00A26E71" w:rsidRPr="00AD2CA3">
              <w:rPr>
                <w:b/>
                <w:lang w:val="uk-UA"/>
              </w:rPr>
              <w:t xml:space="preserve"> ЖИТТЯ</w:t>
            </w:r>
            <w:r w:rsidR="00DC35DC" w:rsidRPr="00AD2CA3">
              <w:rPr>
                <w:b/>
                <w:lang w:val="uk-UA"/>
              </w:rPr>
              <w:t xml:space="preserve"> МЕШКАНЦІВ ГРОМАДИ</w:t>
            </w:r>
          </w:p>
        </w:tc>
      </w:tr>
      <w:tr w:rsidR="00A26E71" w:rsidRPr="00AD2CA3" w:rsidTr="00EA3FEF">
        <w:trPr>
          <w:jc w:val="center"/>
        </w:trPr>
        <w:tc>
          <w:tcPr>
            <w:tcW w:w="16160" w:type="dxa"/>
            <w:gridSpan w:val="4"/>
            <w:tcBorders>
              <w:bottom w:val="single" w:sz="4" w:space="0" w:color="auto"/>
            </w:tcBorders>
            <w:vAlign w:val="center"/>
          </w:tcPr>
          <w:p w:rsidR="00A26E71" w:rsidRPr="00AD2CA3" w:rsidRDefault="00A26E71" w:rsidP="006A740B">
            <w:pPr>
              <w:jc w:val="center"/>
              <w:rPr>
                <w:b/>
                <w:lang w:val="uk-UA"/>
              </w:rPr>
            </w:pPr>
            <w:r w:rsidRPr="00AD2CA3">
              <w:rPr>
                <w:b/>
                <w:lang w:val="uk-UA"/>
              </w:rPr>
              <w:t xml:space="preserve">Стратегічна ціль </w:t>
            </w:r>
            <w:r w:rsidR="0033443A" w:rsidRPr="00AD2CA3">
              <w:rPr>
                <w:b/>
                <w:lang w:val="uk-UA"/>
              </w:rPr>
              <w:t>А.</w:t>
            </w:r>
            <w:r w:rsidRPr="00AD2CA3">
              <w:rPr>
                <w:b/>
                <w:lang w:val="uk-UA"/>
              </w:rPr>
              <w:t xml:space="preserve">1. </w:t>
            </w:r>
            <w:r w:rsidR="00971B3C" w:rsidRPr="00AD2CA3">
              <w:rPr>
                <w:b/>
                <w:lang w:val="uk-UA"/>
              </w:rPr>
              <w:t>Модернізація житлово-комунальної інфраструктури</w:t>
            </w:r>
          </w:p>
        </w:tc>
      </w:tr>
      <w:tr w:rsidR="001D62BA" w:rsidRPr="00AD2CA3" w:rsidTr="00EA3FEF">
        <w:trPr>
          <w:trHeight w:val="390"/>
          <w:jc w:val="center"/>
        </w:trPr>
        <w:tc>
          <w:tcPr>
            <w:tcW w:w="16160" w:type="dxa"/>
            <w:gridSpan w:val="4"/>
            <w:vAlign w:val="center"/>
          </w:tcPr>
          <w:p w:rsidR="001D62BA" w:rsidRPr="00AD2CA3" w:rsidRDefault="001D62BA" w:rsidP="006A740B">
            <w:pPr>
              <w:jc w:val="center"/>
              <w:rPr>
                <w:lang w:val="uk-UA"/>
              </w:rPr>
            </w:pPr>
            <w:r w:rsidRPr="00AD2CA3">
              <w:rPr>
                <w:b/>
                <w:lang w:val="uk-UA"/>
              </w:rPr>
              <w:t xml:space="preserve">А.1.1. Модернізація об’єктів </w:t>
            </w:r>
            <w:proofErr w:type="spellStart"/>
            <w:r w:rsidRPr="00AD2CA3">
              <w:rPr>
                <w:b/>
                <w:lang w:val="uk-UA"/>
              </w:rPr>
              <w:t>вулично</w:t>
            </w:r>
            <w:proofErr w:type="spellEnd"/>
            <w:r w:rsidRPr="00AD2CA3">
              <w:rPr>
                <w:b/>
                <w:lang w:val="uk-UA"/>
              </w:rPr>
              <w:t>-дорожньої мережі, житлового фонду, прибудинкових територій, благоустрою</w:t>
            </w:r>
          </w:p>
        </w:tc>
      </w:tr>
      <w:tr w:rsidR="00A03BD6" w:rsidRPr="00AD2CA3" w:rsidTr="00EA3FEF">
        <w:trPr>
          <w:trHeight w:val="797"/>
          <w:jc w:val="center"/>
        </w:trPr>
        <w:tc>
          <w:tcPr>
            <w:tcW w:w="572" w:type="dxa"/>
            <w:vAlign w:val="center"/>
          </w:tcPr>
          <w:p w:rsidR="00A03BD6" w:rsidRPr="00AD2CA3" w:rsidRDefault="00A03BD6" w:rsidP="006A740B">
            <w:pPr>
              <w:jc w:val="center"/>
              <w:rPr>
                <w:lang w:val="uk-UA"/>
              </w:rPr>
            </w:pPr>
            <w:r w:rsidRPr="00AD2CA3">
              <w:rPr>
                <w:lang w:val="uk-UA"/>
              </w:rPr>
              <w:t>1</w:t>
            </w:r>
          </w:p>
        </w:tc>
        <w:tc>
          <w:tcPr>
            <w:tcW w:w="3968" w:type="dxa"/>
            <w:vAlign w:val="center"/>
          </w:tcPr>
          <w:p w:rsidR="00A03BD6" w:rsidRPr="00AD2CA3" w:rsidRDefault="00A03BD6" w:rsidP="006A740B">
            <w:pPr>
              <w:rPr>
                <w:lang w:val="uk-UA"/>
              </w:rPr>
            </w:pPr>
            <w:r w:rsidRPr="00AD2CA3">
              <w:rPr>
                <w:lang w:val="uk-UA"/>
              </w:rPr>
              <w:t>Будівництво, ремонт та утримання дорожньої мережі та пішохідних зон</w:t>
            </w:r>
          </w:p>
        </w:tc>
        <w:tc>
          <w:tcPr>
            <w:tcW w:w="8644" w:type="dxa"/>
            <w:tcBorders>
              <w:top w:val="single" w:sz="4" w:space="0" w:color="auto"/>
            </w:tcBorders>
            <w:vAlign w:val="center"/>
          </w:tcPr>
          <w:p w:rsidR="00D41167" w:rsidRPr="00AD2CA3" w:rsidRDefault="00D41167" w:rsidP="00D41167">
            <w:pPr>
              <w:pStyle w:val="11"/>
              <w:tabs>
                <w:tab w:val="left" w:pos="6804"/>
              </w:tabs>
              <w:rPr>
                <w:rFonts w:ascii="Times New Roman" w:hAnsi="Times New Roman"/>
                <w:sz w:val="24"/>
                <w:szCs w:val="24"/>
              </w:rPr>
            </w:pPr>
            <w:r w:rsidRPr="00AD2CA3">
              <w:rPr>
                <w:rFonts w:ascii="Times New Roman" w:hAnsi="Times New Roman"/>
                <w:sz w:val="24"/>
                <w:szCs w:val="24"/>
              </w:rPr>
              <w:t xml:space="preserve">Виконано роботи з ліквідації глибоких вибоїн на проїзній частині 56 вулиць </w:t>
            </w:r>
          </w:p>
          <w:p w:rsidR="00D41167" w:rsidRPr="00AD2CA3" w:rsidRDefault="00D41167" w:rsidP="00D41167">
            <w:pPr>
              <w:rPr>
                <w:lang w:val="uk-UA"/>
              </w:rPr>
            </w:pPr>
            <w:r w:rsidRPr="00AD2CA3">
              <w:rPr>
                <w:lang w:val="uk-UA"/>
              </w:rPr>
              <w:t>м. Тернополя з використанням холодного асфальтобетону та холодної бітумної  органо-мінеральної суміші.</w:t>
            </w:r>
          </w:p>
          <w:p w:rsidR="00D41167" w:rsidRPr="00AD2CA3" w:rsidRDefault="00D41167" w:rsidP="00D41167">
            <w:pPr>
              <w:pStyle w:val="11"/>
              <w:tabs>
                <w:tab w:val="left" w:pos="6804"/>
              </w:tabs>
              <w:rPr>
                <w:rFonts w:ascii="Times New Roman" w:hAnsi="Times New Roman"/>
                <w:color w:val="000000"/>
                <w:sz w:val="24"/>
                <w:szCs w:val="24"/>
                <w:lang w:eastAsia="uk-UA"/>
              </w:rPr>
            </w:pPr>
            <w:r w:rsidRPr="00AD2CA3">
              <w:rPr>
                <w:rFonts w:ascii="Times New Roman" w:hAnsi="Times New Roman"/>
                <w:color w:val="000000"/>
                <w:sz w:val="24"/>
                <w:szCs w:val="24"/>
                <w:lang w:eastAsia="uk-UA"/>
              </w:rPr>
              <w:t>Також виконано поточний ремонт на 149 вулицях.</w:t>
            </w:r>
          </w:p>
          <w:p w:rsidR="00D41167" w:rsidRPr="00AD2CA3" w:rsidRDefault="00D41167" w:rsidP="00D41167">
            <w:pPr>
              <w:rPr>
                <w:lang w:val="uk-UA" w:eastAsia="uk-UA"/>
              </w:rPr>
            </w:pPr>
            <w:r w:rsidRPr="00AD2CA3">
              <w:rPr>
                <w:lang w:val="uk-UA" w:eastAsia="uk-UA"/>
              </w:rPr>
              <w:t>Виконано:</w:t>
            </w:r>
          </w:p>
          <w:p w:rsidR="00D41167" w:rsidRPr="00AD2CA3" w:rsidRDefault="00D41167" w:rsidP="00D41167">
            <w:pPr>
              <w:rPr>
                <w:lang w:val="uk-UA" w:eastAsia="uk-UA"/>
              </w:rPr>
            </w:pPr>
            <w:r w:rsidRPr="00AD2CA3">
              <w:rPr>
                <w:lang w:val="uk-UA" w:eastAsia="uk-UA"/>
              </w:rPr>
              <w:t>- поточний ремонт-відновлення покриття пішохідної доріжки над підпірною стіною на вулицях Карпенка, Миру в м. Тернополі;</w:t>
            </w:r>
          </w:p>
          <w:p w:rsidR="00D41167" w:rsidRPr="00AD2CA3" w:rsidRDefault="00D41167" w:rsidP="00D41167">
            <w:pPr>
              <w:rPr>
                <w:color w:val="000000"/>
                <w:lang w:val="uk-UA"/>
              </w:rPr>
            </w:pPr>
            <w:r w:rsidRPr="00AD2CA3">
              <w:rPr>
                <w:lang w:val="uk-UA" w:eastAsia="uk-UA"/>
              </w:rPr>
              <w:t>-</w:t>
            </w:r>
            <w:r w:rsidRPr="00AD2CA3">
              <w:rPr>
                <w:color w:val="000000"/>
                <w:lang w:val="uk-UA"/>
              </w:rPr>
              <w:t xml:space="preserve"> відновлення покриття тротуару на вул. Котляревського (ділянка від вул. Чехова до вул. Котляревського, 24) в м. Тернополі;</w:t>
            </w:r>
          </w:p>
          <w:p w:rsidR="00D41167" w:rsidRPr="00AD2CA3" w:rsidRDefault="00D41167" w:rsidP="00D41167">
            <w:pPr>
              <w:rPr>
                <w:lang w:val="uk-UA"/>
              </w:rPr>
            </w:pPr>
            <w:r w:rsidRPr="00AD2CA3">
              <w:rPr>
                <w:color w:val="000000"/>
                <w:lang w:val="uk-UA"/>
              </w:rPr>
              <w:t>-</w:t>
            </w:r>
            <w:r w:rsidRPr="00AD2CA3">
              <w:rPr>
                <w:lang w:val="uk-UA"/>
              </w:rPr>
              <w:t xml:space="preserve"> відновлення підходів автомобільного моста через р. Серет по вул. </w:t>
            </w:r>
            <w:r w:rsidRPr="00AD2CA3">
              <w:rPr>
                <w:color w:val="000000"/>
                <w:lang w:val="uk-UA"/>
              </w:rPr>
              <w:t>Митрополита</w:t>
            </w:r>
            <w:r w:rsidRPr="00AD2CA3">
              <w:rPr>
                <w:lang w:val="uk-UA"/>
              </w:rPr>
              <w:t xml:space="preserve"> Шептицького в м. Тернополі;</w:t>
            </w:r>
          </w:p>
          <w:p w:rsidR="00D41167" w:rsidRPr="00AD2CA3" w:rsidRDefault="00D41167" w:rsidP="00D41167">
            <w:pPr>
              <w:rPr>
                <w:lang w:val="uk-UA"/>
              </w:rPr>
            </w:pPr>
            <w:r w:rsidRPr="00AD2CA3">
              <w:rPr>
                <w:lang w:val="uk-UA"/>
              </w:rPr>
              <w:t xml:space="preserve">- відновлення монолітної плити автомобільного моста через р. Серет по вул. </w:t>
            </w:r>
            <w:r w:rsidRPr="00AD2CA3">
              <w:rPr>
                <w:color w:val="000000"/>
                <w:lang w:val="uk-UA"/>
              </w:rPr>
              <w:t>Митрополита</w:t>
            </w:r>
            <w:r w:rsidRPr="00AD2CA3">
              <w:rPr>
                <w:lang w:val="uk-UA"/>
              </w:rPr>
              <w:t xml:space="preserve"> Шептицького в м. Тернополі;</w:t>
            </w:r>
          </w:p>
          <w:p w:rsidR="00D41167" w:rsidRPr="00AD2CA3" w:rsidRDefault="00D41167" w:rsidP="00D41167">
            <w:pPr>
              <w:jc w:val="both"/>
              <w:rPr>
                <w:lang w:val="uk-UA"/>
              </w:rPr>
            </w:pPr>
            <w:r w:rsidRPr="00AD2CA3">
              <w:rPr>
                <w:lang w:val="uk-UA"/>
              </w:rPr>
              <w:t>-</w:t>
            </w:r>
            <w:r w:rsidRPr="00AD2CA3">
              <w:rPr>
                <w:color w:val="000000"/>
                <w:lang w:val="uk-UA"/>
              </w:rPr>
              <w:t xml:space="preserve"> влаштування захисного покриття бетону тротуарів автомобільного моста через р. Серет по вул. Митрополита Шептицького в м. Тернополі;</w:t>
            </w:r>
          </w:p>
          <w:p w:rsidR="00D41167" w:rsidRPr="00AD2CA3" w:rsidRDefault="00D41167" w:rsidP="00D41167">
            <w:pPr>
              <w:rPr>
                <w:lang w:val="uk-UA"/>
              </w:rPr>
            </w:pPr>
            <w:r w:rsidRPr="00AD2CA3">
              <w:rPr>
                <w:lang w:val="uk-UA"/>
              </w:rPr>
              <w:t xml:space="preserve">- відновлення покриття проїзної частини вул. </w:t>
            </w:r>
            <w:proofErr w:type="spellStart"/>
            <w:r w:rsidRPr="00AD2CA3">
              <w:rPr>
                <w:lang w:val="uk-UA"/>
              </w:rPr>
              <w:t>Квітова</w:t>
            </w:r>
            <w:proofErr w:type="spellEnd"/>
            <w:r w:rsidRPr="00AD2CA3">
              <w:rPr>
                <w:lang w:val="uk-UA"/>
              </w:rPr>
              <w:t xml:space="preserve"> в м. Тернополі;</w:t>
            </w:r>
          </w:p>
          <w:p w:rsidR="00D41167" w:rsidRPr="00AD2CA3" w:rsidRDefault="00D41167" w:rsidP="00D41167">
            <w:pPr>
              <w:rPr>
                <w:bCs/>
                <w:lang w:val="uk-UA"/>
              </w:rPr>
            </w:pPr>
            <w:r w:rsidRPr="00AD2CA3">
              <w:rPr>
                <w:bCs/>
                <w:lang w:val="uk-UA"/>
              </w:rPr>
              <w:t xml:space="preserve">- відновлення покриття тротуару по вул. Л. Українки (ділянка від зупинки громадського транспорту по вул. Л. Українки до будинку за </w:t>
            </w:r>
            <w:proofErr w:type="spellStart"/>
            <w:r w:rsidRPr="00AD2CA3">
              <w:rPr>
                <w:bCs/>
                <w:lang w:val="uk-UA"/>
              </w:rPr>
              <w:t>адресою</w:t>
            </w:r>
            <w:proofErr w:type="spellEnd"/>
            <w:r w:rsidRPr="00AD2CA3">
              <w:rPr>
                <w:bCs/>
                <w:lang w:val="uk-UA"/>
              </w:rPr>
              <w:t xml:space="preserve"> </w:t>
            </w:r>
          </w:p>
          <w:p w:rsidR="00227EF3" w:rsidRPr="00AD2CA3" w:rsidRDefault="00D41167" w:rsidP="00227EF3">
            <w:pPr>
              <w:rPr>
                <w:bCs/>
                <w:lang w:val="uk-UA"/>
              </w:rPr>
            </w:pPr>
            <w:r w:rsidRPr="00AD2CA3">
              <w:rPr>
                <w:bCs/>
                <w:lang w:val="uk-UA"/>
              </w:rPr>
              <w:t>вул. А. Монастирського, 42) в м. Тернополі.</w:t>
            </w:r>
          </w:p>
        </w:tc>
        <w:tc>
          <w:tcPr>
            <w:tcW w:w="2976" w:type="dxa"/>
            <w:vMerge w:val="restart"/>
            <w:tcBorders>
              <w:top w:val="single" w:sz="4" w:space="0" w:color="auto"/>
            </w:tcBorders>
            <w:vAlign w:val="center"/>
          </w:tcPr>
          <w:p w:rsidR="00A03BD6" w:rsidRPr="00AD2CA3" w:rsidRDefault="001D62BA" w:rsidP="006A740B">
            <w:pPr>
              <w:rPr>
                <w:lang w:val="uk-UA"/>
              </w:rPr>
            </w:pPr>
            <w:r w:rsidRPr="00AD2CA3">
              <w:rPr>
                <w:lang w:val="uk-UA"/>
              </w:rPr>
              <w:t>Управління житлово-комунального господарства, благоустрою та екології</w:t>
            </w:r>
          </w:p>
        </w:tc>
      </w:tr>
      <w:tr w:rsidR="00A03BD6" w:rsidRPr="00AD2CA3" w:rsidTr="00EA3FEF">
        <w:trPr>
          <w:trHeight w:val="70"/>
          <w:jc w:val="center"/>
        </w:trPr>
        <w:tc>
          <w:tcPr>
            <w:tcW w:w="572" w:type="dxa"/>
            <w:vAlign w:val="center"/>
          </w:tcPr>
          <w:p w:rsidR="00A03BD6" w:rsidRPr="00AD2CA3" w:rsidRDefault="00A03BD6" w:rsidP="006A740B">
            <w:pPr>
              <w:jc w:val="center"/>
              <w:rPr>
                <w:lang w:val="uk-UA"/>
              </w:rPr>
            </w:pPr>
            <w:r w:rsidRPr="00AD2CA3">
              <w:rPr>
                <w:lang w:val="uk-UA"/>
              </w:rPr>
              <w:t>2</w:t>
            </w:r>
          </w:p>
        </w:tc>
        <w:tc>
          <w:tcPr>
            <w:tcW w:w="3968" w:type="dxa"/>
            <w:vAlign w:val="center"/>
          </w:tcPr>
          <w:p w:rsidR="00A03BD6" w:rsidRPr="00AD2CA3" w:rsidRDefault="00A03BD6" w:rsidP="006A740B">
            <w:pPr>
              <w:rPr>
                <w:lang w:val="uk-UA"/>
              </w:rPr>
            </w:pPr>
            <w:r w:rsidRPr="00AD2CA3">
              <w:rPr>
                <w:lang w:val="uk-UA"/>
              </w:rPr>
              <w:t>Ремонт житлового фонду</w:t>
            </w:r>
          </w:p>
        </w:tc>
        <w:tc>
          <w:tcPr>
            <w:tcW w:w="8644" w:type="dxa"/>
            <w:vAlign w:val="center"/>
          </w:tcPr>
          <w:p w:rsidR="00D41167" w:rsidRPr="00AD2CA3" w:rsidRDefault="00D41167" w:rsidP="00D41167">
            <w:pPr>
              <w:contextualSpacing/>
              <w:rPr>
                <w:lang w:val="uk-UA"/>
              </w:rPr>
            </w:pPr>
            <w:r w:rsidRPr="00AD2CA3">
              <w:rPr>
                <w:lang w:val="uk-UA"/>
              </w:rPr>
              <w:t xml:space="preserve">Ремонт покрівель: </w:t>
            </w:r>
            <w:r w:rsidRPr="00AD2CA3">
              <w:rPr>
                <w:rFonts w:eastAsia="Calibri"/>
                <w:bCs/>
                <w:lang w:val="uk-UA"/>
              </w:rPr>
              <w:t>вул. Київська, 3;</w:t>
            </w:r>
            <w:r w:rsidRPr="00AD2CA3">
              <w:rPr>
                <w:lang w:val="uk-UA"/>
              </w:rPr>
              <w:t xml:space="preserve"> </w:t>
            </w:r>
            <w:r w:rsidRPr="00AD2CA3">
              <w:rPr>
                <w:rFonts w:eastAsia="Calibri"/>
                <w:bCs/>
                <w:lang w:val="uk-UA"/>
              </w:rPr>
              <w:t>п-т С. Бандери, 86;</w:t>
            </w:r>
            <w:r w:rsidRPr="00AD2CA3">
              <w:rPr>
                <w:lang w:val="uk-UA"/>
              </w:rPr>
              <w:t xml:space="preserve"> </w:t>
            </w:r>
            <w:r w:rsidRPr="00AD2CA3">
              <w:rPr>
                <w:rFonts w:eastAsia="Calibri"/>
                <w:bCs/>
                <w:lang w:val="uk-UA"/>
              </w:rPr>
              <w:t>п-т Злуки, 53;</w:t>
            </w:r>
            <w:r w:rsidRPr="00AD2CA3">
              <w:rPr>
                <w:lang w:val="uk-UA"/>
              </w:rPr>
              <w:t xml:space="preserve"> </w:t>
            </w:r>
            <w:r w:rsidRPr="00AD2CA3">
              <w:rPr>
                <w:rFonts w:eastAsia="Calibri"/>
                <w:bCs/>
                <w:lang w:val="uk-UA"/>
              </w:rPr>
              <w:t xml:space="preserve">вул. </w:t>
            </w:r>
            <w:proofErr w:type="spellStart"/>
            <w:r w:rsidRPr="00AD2CA3">
              <w:rPr>
                <w:rFonts w:eastAsia="Calibri"/>
                <w:bCs/>
                <w:lang w:val="uk-UA"/>
              </w:rPr>
              <w:t>Протасевича</w:t>
            </w:r>
            <w:proofErr w:type="spellEnd"/>
            <w:r w:rsidRPr="00AD2CA3">
              <w:rPr>
                <w:rFonts w:eastAsia="Calibri"/>
                <w:bCs/>
                <w:lang w:val="uk-UA"/>
              </w:rPr>
              <w:t>, 22;</w:t>
            </w:r>
            <w:r w:rsidRPr="00AD2CA3">
              <w:rPr>
                <w:lang w:val="uk-UA"/>
              </w:rPr>
              <w:t xml:space="preserve"> </w:t>
            </w:r>
            <w:proofErr w:type="spellStart"/>
            <w:r w:rsidRPr="00AD2CA3">
              <w:rPr>
                <w:rFonts w:eastAsia="Calibri"/>
                <w:bCs/>
                <w:lang w:val="uk-UA"/>
              </w:rPr>
              <w:t>бул</w:t>
            </w:r>
            <w:proofErr w:type="spellEnd"/>
            <w:r w:rsidRPr="00AD2CA3">
              <w:rPr>
                <w:rFonts w:eastAsia="Calibri"/>
                <w:bCs/>
                <w:lang w:val="uk-UA"/>
              </w:rPr>
              <w:t>. Д. Галицького, 5;</w:t>
            </w:r>
            <w:r w:rsidRPr="00AD2CA3">
              <w:rPr>
                <w:lang w:val="uk-UA"/>
              </w:rPr>
              <w:t xml:space="preserve"> </w:t>
            </w:r>
            <w:r w:rsidRPr="00AD2CA3">
              <w:rPr>
                <w:rFonts w:eastAsia="Calibri"/>
                <w:bCs/>
                <w:lang w:val="uk-UA"/>
              </w:rPr>
              <w:t>вул. М. Карпенка, 12;</w:t>
            </w:r>
            <w:r w:rsidRPr="00AD2CA3">
              <w:rPr>
                <w:lang w:val="uk-UA"/>
              </w:rPr>
              <w:t xml:space="preserve"> </w:t>
            </w:r>
            <w:r w:rsidRPr="00AD2CA3">
              <w:rPr>
                <w:rFonts w:eastAsia="Calibri"/>
                <w:bCs/>
                <w:lang w:val="uk-UA"/>
              </w:rPr>
              <w:t>вул. Збаразька, 37;</w:t>
            </w:r>
            <w:r w:rsidRPr="00AD2CA3">
              <w:rPr>
                <w:lang w:val="uk-UA"/>
              </w:rPr>
              <w:t xml:space="preserve"> </w:t>
            </w:r>
            <w:r w:rsidRPr="00AD2CA3">
              <w:rPr>
                <w:rFonts w:eastAsia="Calibri"/>
                <w:bCs/>
                <w:lang w:val="uk-UA"/>
              </w:rPr>
              <w:t>вул. Д. Вишневецького, 5;</w:t>
            </w:r>
            <w:r w:rsidRPr="00AD2CA3">
              <w:rPr>
                <w:lang w:val="uk-UA"/>
              </w:rPr>
              <w:t xml:space="preserve"> </w:t>
            </w:r>
            <w:r w:rsidRPr="00AD2CA3">
              <w:rPr>
                <w:rFonts w:eastAsia="Calibri"/>
                <w:bCs/>
                <w:lang w:val="uk-UA"/>
              </w:rPr>
              <w:t xml:space="preserve">вул. Р. </w:t>
            </w:r>
            <w:proofErr w:type="spellStart"/>
            <w:r w:rsidRPr="00AD2CA3">
              <w:rPr>
                <w:rFonts w:eastAsia="Calibri"/>
                <w:bCs/>
                <w:lang w:val="uk-UA"/>
              </w:rPr>
              <w:t>Купчинського</w:t>
            </w:r>
            <w:proofErr w:type="spellEnd"/>
            <w:r w:rsidRPr="00AD2CA3">
              <w:rPr>
                <w:rFonts w:eastAsia="Calibri"/>
                <w:bCs/>
                <w:lang w:val="uk-UA"/>
              </w:rPr>
              <w:t>, 1;</w:t>
            </w:r>
            <w:r w:rsidRPr="00AD2CA3">
              <w:rPr>
                <w:lang w:val="uk-UA"/>
              </w:rPr>
              <w:t xml:space="preserve"> </w:t>
            </w:r>
            <w:r w:rsidRPr="00AD2CA3">
              <w:rPr>
                <w:rFonts w:eastAsia="Calibri"/>
                <w:bCs/>
                <w:lang w:val="uk-UA"/>
              </w:rPr>
              <w:t xml:space="preserve">вул. </w:t>
            </w:r>
            <w:proofErr w:type="spellStart"/>
            <w:r w:rsidRPr="00AD2CA3">
              <w:rPr>
                <w:rFonts w:eastAsia="Calibri"/>
                <w:bCs/>
                <w:lang w:val="uk-UA"/>
              </w:rPr>
              <w:t>Золотогірська</w:t>
            </w:r>
            <w:proofErr w:type="spellEnd"/>
            <w:r w:rsidRPr="00AD2CA3">
              <w:rPr>
                <w:rFonts w:eastAsia="Calibri"/>
                <w:bCs/>
                <w:lang w:val="uk-UA"/>
              </w:rPr>
              <w:t>, 12.</w:t>
            </w:r>
          </w:p>
          <w:p w:rsidR="00D41167" w:rsidRPr="00AD2CA3" w:rsidRDefault="00D41167" w:rsidP="00D41167">
            <w:pPr>
              <w:contextualSpacing/>
              <w:rPr>
                <w:lang w:val="uk-UA"/>
              </w:rPr>
            </w:pPr>
            <w:r w:rsidRPr="00AD2CA3">
              <w:rPr>
                <w:lang w:val="uk-UA"/>
              </w:rPr>
              <w:t xml:space="preserve">Ремонт та заміна </w:t>
            </w:r>
            <w:proofErr w:type="spellStart"/>
            <w:r w:rsidRPr="00AD2CA3">
              <w:rPr>
                <w:lang w:val="uk-UA"/>
              </w:rPr>
              <w:t>внутрішньобудинкових</w:t>
            </w:r>
            <w:proofErr w:type="spellEnd"/>
            <w:r w:rsidRPr="00AD2CA3">
              <w:rPr>
                <w:lang w:val="uk-UA"/>
              </w:rPr>
              <w:t xml:space="preserve"> інженерних мереж, елементів обладнання виконано на 14 об’єктах.</w:t>
            </w:r>
          </w:p>
          <w:p w:rsidR="00D41167" w:rsidRPr="00AD2CA3" w:rsidRDefault="00D41167" w:rsidP="00D41167">
            <w:pPr>
              <w:contextualSpacing/>
              <w:rPr>
                <w:lang w:val="uk-UA"/>
              </w:rPr>
            </w:pPr>
            <w:r w:rsidRPr="00AD2CA3">
              <w:rPr>
                <w:lang w:val="uk-UA"/>
              </w:rPr>
              <w:t xml:space="preserve">Ремонт </w:t>
            </w:r>
            <w:proofErr w:type="spellStart"/>
            <w:r w:rsidRPr="00AD2CA3">
              <w:rPr>
                <w:lang w:val="uk-UA"/>
              </w:rPr>
              <w:t>міжпанельних</w:t>
            </w:r>
            <w:proofErr w:type="spellEnd"/>
            <w:r w:rsidRPr="00AD2CA3">
              <w:rPr>
                <w:lang w:val="uk-UA"/>
              </w:rPr>
              <w:t xml:space="preserve"> швів: вул. Стуса, 2; вул. Корольова, 6.</w:t>
            </w:r>
          </w:p>
          <w:p w:rsidR="00D41167" w:rsidRPr="00AD2CA3" w:rsidRDefault="00D41167" w:rsidP="00D41167">
            <w:pPr>
              <w:tabs>
                <w:tab w:val="left" w:pos="6804"/>
              </w:tabs>
              <w:snapToGrid w:val="0"/>
              <w:contextualSpacing/>
              <w:rPr>
                <w:lang w:val="uk-UA"/>
              </w:rPr>
            </w:pPr>
            <w:r w:rsidRPr="00AD2CA3">
              <w:rPr>
                <w:lang w:val="uk-UA"/>
              </w:rPr>
              <w:lastRenderedPageBreak/>
              <w:t>Ремонт фасадів та виступаючих конструкцій будинків: вул. Валова, 6; бульвар Д. Галицького, 12.</w:t>
            </w:r>
          </w:p>
          <w:p w:rsidR="00101A9F" w:rsidRPr="00AD2CA3" w:rsidRDefault="00D41167" w:rsidP="00D41167">
            <w:pPr>
              <w:contextualSpacing/>
              <w:rPr>
                <w:lang w:val="uk-UA"/>
              </w:rPr>
            </w:pPr>
            <w:r w:rsidRPr="00AD2CA3">
              <w:rPr>
                <w:lang w:val="uk-UA"/>
              </w:rPr>
              <w:t xml:space="preserve">Капітальний та поточний ремонт ліфтів: </w:t>
            </w:r>
            <w:proofErr w:type="spellStart"/>
            <w:r w:rsidRPr="00AD2CA3">
              <w:rPr>
                <w:lang w:val="uk-UA"/>
              </w:rPr>
              <w:t>бул</w:t>
            </w:r>
            <w:proofErr w:type="spellEnd"/>
            <w:r w:rsidRPr="00AD2CA3">
              <w:rPr>
                <w:lang w:val="uk-UA"/>
              </w:rPr>
              <w:t xml:space="preserve">. Д. Вишневецького, 4; вул. П. Орлика, 5; вул. </w:t>
            </w:r>
            <w:proofErr w:type="spellStart"/>
            <w:r w:rsidRPr="00AD2CA3">
              <w:rPr>
                <w:lang w:val="uk-UA"/>
              </w:rPr>
              <w:t>Кн</w:t>
            </w:r>
            <w:proofErr w:type="spellEnd"/>
            <w:r w:rsidRPr="00AD2CA3">
              <w:rPr>
                <w:lang w:val="uk-UA"/>
              </w:rPr>
              <w:t>. Острозького, 18; вул. Л. Курбаса, 2; вул. В. Великого, 6.</w:t>
            </w:r>
          </w:p>
        </w:tc>
        <w:tc>
          <w:tcPr>
            <w:tcW w:w="2976" w:type="dxa"/>
            <w:vMerge/>
            <w:vAlign w:val="center"/>
          </w:tcPr>
          <w:p w:rsidR="00A03BD6" w:rsidRPr="00AD2CA3" w:rsidRDefault="00A03BD6" w:rsidP="006A740B">
            <w:pPr>
              <w:rPr>
                <w:lang w:val="uk-UA"/>
              </w:rPr>
            </w:pPr>
          </w:p>
        </w:tc>
      </w:tr>
      <w:tr w:rsidR="00A03BD6" w:rsidRPr="00AD2CA3" w:rsidTr="00EA3FEF">
        <w:trPr>
          <w:trHeight w:val="70"/>
          <w:jc w:val="center"/>
        </w:trPr>
        <w:tc>
          <w:tcPr>
            <w:tcW w:w="572" w:type="dxa"/>
            <w:vAlign w:val="center"/>
          </w:tcPr>
          <w:p w:rsidR="00A03BD6" w:rsidRPr="00AD2CA3" w:rsidRDefault="00A03BD6" w:rsidP="006A740B">
            <w:pPr>
              <w:jc w:val="center"/>
              <w:rPr>
                <w:lang w:val="uk-UA"/>
              </w:rPr>
            </w:pPr>
            <w:r w:rsidRPr="00AD2CA3">
              <w:rPr>
                <w:lang w:val="uk-UA"/>
              </w:rPr>
              <w:t>3</w:t>
            </w:r>
          </w:p>
        </w:tc>
        <w:tc>
          <w:tcPr>
            <w:tcW w:w="3968" w:type="dxa"/>
            <w:vAlign w:val="center"/>
          </w:tcPr>
          <w:p w:rsidR="00A03BD6" w:rsidRPr="00AD2CA3" w:rsidRDefault="00A03BD6" w:rsidP="006A740B">
            <w:pPr>
              <w:rPr>
                <w:lang w:val="uk-UA"/>
              </w:rPr>
            </w:pPr>
            <w:r w:rsidRPr="00AD2CA3">
              <w:rPr>
                <w:lang w:val="uk-UA"/>
              </w:rPr>
              <w:t>Облаштування прибудинкових територій</w:t>
            </w:r>
          </w:p>
        </w:tc>
        <w:tc>
          <w:tcPr>
            <w:tcW w:w="8644" w:type="dxa"/>
            <w:vAlign w:val="center"/>
          </w:tcPr>
          <w:p w:rsidR="004454ED" w:rsidRPr="00AD2CA3" w:rsidRDefault="004454ED" w:rsidP="004454ED">
            <w:pPr>
              <w:rPr>
                <w:lang w:val="uk-UA" w:eastAsia="uk-UA"/>
              </w:rPr>
            </w:pPr>
            <w:r w:rsidRPr="00AD2CA3">
              <w:rPr>
                <w:lang w:val="uk-UA" w:eastAsia="uk-UA"/>
              </w:rPr>
              <w:t>Ремонт прибудинкових територій.</w:t>
            </w:r>
          </w:p>
          <w:p w:rsidR="004454ED" w:rsidRPr="00AD2CA3" w:rsidRDefault="004454ED" w:rsidP="004454ED">
            <w:pPr>
              <w:rPr>
                <w:lang w:val="uk-UA" w:eastAsia="uk-UA"/>
              </w:rPr>
            </w:pPr>
            <w:r w:rsidRPr="00AD2CA3">
              <w:rPr>
                <w:lang w:val="uk-UA" w:eastAsia="uk-UA"/>
              </w:rPr>
              <w:t xml:space="preserve">Завершено об’єкти, які були розпочаті у 2021 році: </w:t>
            </w:r>
          </w:p>
          <w:p w:rsidR="004454ED" w:rsidRPr="00AD2CA3" w:rsidRDefault="004454ED" w:rsidP="004454ED">
            <w:pPr>
              <w:rPr>
                <w:lang w:val="uk-UA" w:eastAsia="uk-UA"/>
              </w:rPr>
            </w:pPr>
            <w:r w:rsidRPr="00AD2CA3">
              <w:rPr>
                <w:lang w:val="uk-UA" w:eastAsia="uk-UA"/>
              </w:rPr>
              <w:t xml:space="preserve">вул. Миру, 3; вул. Миру, 4; вул. Винниченка, 3; </w:t>
            </w:r>
            <w:proofErr w:type="spellStart"/>
            <w:r w:rsidRPr="00AD2CA3">
              <w:rPr>
                <w:lang w:val="uk-UA" w:eastAsia="uk-UA"/>
              </w:rPr>
              <w:t>бул</w:t>
            </w:r>
            <w:proofErr w:type="spellEnd"/>
            <w:r w:rsidRPr="00AD2CA3">
              <w:rPr>
                <w:lang w:val="uk-UA" w:eastAsia="uk-UA"/>
              </w:rPr>
              <w:t xml:space="preserve">. Петлюри, 2; </w:t>
            </w:r>
            <w:proofErr w:type="spellStart"/>
            <w:r w:rsidRPr="00AD2CA3">
              <w:rPr>
                <w:lang w:val="uk-UA" w:eastAsia="uk-UA"/>
              </w:rPr>
              <w:t>бул</w:t>
            </w:r>
            <w:proofErr w:type="spellEnd"/>
            <w:r w:rsidRPr="00AD2CA3">
              <w:rPr>
                <w:lang w:val="uk-UA" w:eastAsia="uk-UA"/>
              </w:rPr>
              <w:t xml:space="preserve">. Петлюри, 4;  вул. Малишка, 2; вул. Козацька, 15; вул. Клима </w:t>
            </w:r>
            <w:proofErr w:type="spellStart"/>
            <w:r w:rsidRPr="00AD2CA3">
              <w:rPr>
                <w:lang w:val="uk-UA" w:eastAsia="uk-UA"/>
              </w:rPr>
              <w:t>Савури</w:t>
            </w:r>
            <w:proofErr w:type="spellEnd"/>
            <w:r w:rsidRPr="00AD2CA3">
              <w:rPr>
                <w:lang w:val="uk-UA" w:eastAsia="uk-UA"/>
              </w:rPr>
              <w:t xml:space="preserve">, 8; вул. Тарнавського, 26; вул. </w:t>
            </w:r>
            <w:proofErr w:type="spellStart"/>
            <w:r w:rsidRPr="00AD2CA3">
              <w:rPr>
                <w:lang w:val="uk-UA" w:eastAsia="uk-UA"/>
              </w:rPr>
              <w:t>Слівенська</w:t>
            </w:r>
            <w:proofErr w:type="spellEnd"/>
            <w:r w:rsidRPr="00AD2CA3">
              <w:rPr>
                <w:lang w:val="uk-UA" w:eastAsia="uk-UA"/>
              </w:rPr>
              <w:t>, 13, вул. Корольова, 6; вул. Галицька, 41.</w:t>
            </w:r>
          </w:p>
          <w:p w:rsidR="004454ED" w:rsidRPr="00AD2CA3" w:rsidRDefault="004454ED" w:rsidP="004454ED">
            <w:pPr>
              <w:rPr>
                <w:lang w:val="uk-UA" w:eastAsia="uk-UA"/>
              </w:rPr>
            </w:pPr>
            <w:r w:rsidRPr="00AD2CA3">
              <w:rPr>
                <w:lang w:val="uk-UA" w:eastAsia="uk-UA"/>
              </w:rPr>
              <w:t>Виконано роботи:</w:t>
            </w:r>
          </w:p>
          <w:p w:rsidR="004454ED" w:rsidRPr="00AD2CA3" w:rsidRDefault="004454ED" w:rsidP="004454ED">
            <w:pPr>
              <w:rPr>
                <w:lang w:val="uk-UA" w:eastAsia="uk-UA"/>
              </w:rPr>
            </w:pPr>
            <w:r w:rsidRPr="00AD2CA3">
              <w:rPr>
                <w:lang w:val="uk-UA" w:eastAsia="uk-UA"/>
              </w:rPr>
              <w:t xml:space="preserve">провулок Цегельний, 1Д; вул. Корольова, 10; вул. Київська, 11Б; вул. Князя Острозького, 42;  вул. Миру, 2а; вул. Миру, 3а; вул. Грушевського, 5; вул. Макаренка, 5, вул. </w:t>
            </w:r>
            <w:proofErr w:type="spellStart"/>
            <w:r w:rsidRPr="00AD2CA3">
              <w:rPr>
                <w:lang w:val="uk-UA" w:eastAsia="uk-UA"/>
              </w:rPr>
              <w:t>Лучаківського</w:t>
            </w:r>
            <w:proofErr w:type="spellEnd"/>
            <w:r w:rsidRPr="00AD2CA3">
              <w:rPr>
                <w:lang w:val="uk-UA" w:eastAsia="uk-UA"/>
              </w:rPr>
              <w:t xml:space="preserve">, 1а; вул. Л. Українки, 29; вул. Мазепи, 1; вул. </w:t>
            </w:r>
            <w:proofErr w:type="spellStart"/>
            <w:r w:rsidRPr="00AD2CA3">
              <w:rPr>
                <w:lang w:val="uk-UA" w:eastAsia="uk-UA"/>
              </w:rPr>
              <w:t>Смакули</w:t>
            </w:r>
            <w:proofErr w:type="spellEnd"/>
            <w:r w:rsidRPr="00AD2CA3">
              <w:rPr>
                <w:lang w:val="uk-UA" w:eastAsia="uk-UA"/>
              </w:rPr>
              <w:t>, 1; вул. М. Кривоноса, 3; вул. Вербицького, 12; проспект Злуки, 25;                    вул. Миру, 2; проспект Ст. Бандери, 88.</w:t>
            </w:r>
          </w:p>
          <w:p w:rsidR="004454ED" w:rsidRPr="00AD2CA3" w:rsidRDefault="004454ED" w:rsidP="004454ED">
            <w:pPr>
              <w:rPr>
                <w:lang w:val="uk-UA" w:eastAsia="uk-UA"/>
              </w:rPr>
            </w:pPr>
            <w:r w:rsidRPr="00AD2CA3">
              <w:rPr>
                <w:lang w:val="uk-UA" w:eastAsia="uk-UA"/>
              </w:rPr>
              <w:t xml:space="preserve">Ремонт </w:t>
            </w:r>
            <w:proofErr w:type="spellStart"/>
            <w:r w:rsidRPr="00AD2CA3">
              <w:rPr>
                <w:lang w:val="uk-UA" w:eastAsia="uk-UA"/>
              </w:rPr>
              <w:t>міжбудинкових</w:t>
            </w:r>
            <w:proofErr w:type="spellEnd"/>
            <w:r w:rsidRPr="00AD2CA3">
              <w:rPr>
                <w:lang w:val="uk-UA" w:eastAsia="uk-UA"/>
              </w:rPr>
              <w:t xml:space="preserve"> проїздів.</w:t>
            </w:r>
          </w:p>
          <w:p w:rsidR="004454ED" w:rsidRPr="00AD2CA3" w:rsidRDefault="004454ED" w:rsidP="004454ED">
            <w:pPr>
              <w:rPr>
                <w:lang w:val="uk-UA" w:eastAsia="uk-UA"/>
              </w:rPr>
            </w:pPr>
            <w:r w:rsidRPr="00AD2CA3">
              <w:rPr>
                <w:lang w:val="uk-UA" w:eastAsia="uk-UA"/>
              </w:rPr>
              <w:t>Продовжувались роботи розпочаті в 2021 році: вул. Торговиця, 14-18 (</w:t>
            </w:r>
            <w:proofErr w:type="spellStart"/>
            <w:r w:rsidRPr="00AD2CA3">
              <w:rPr>
                <w:lang w:val="uk-UA" w:eastAsia="uk-UA"/>
              </w:rPr>
              <w:t>міжбудинковий</w:t>
            </w:r>
            <w:proofErr w:type="spellEnd"/>
            <w:r w:rsidRPr="00AD2CA3">
              <w:rPr>
                <w:lang w:val="uk-UA" w:eastAsia="uk-UA"/>
              </w:rPr>
              <w:t xml:space="preserve"> проїзд).</w:t>
            </w:r>
          </w:p>
          <w:p w:rsidR="00A03BD6" w:rsidRPr="00AD2CA3" w:rsidRDefault="004454ED" w:rsidP="00C00770">
            <w:pPr>
              <w:rPr>
                <w:lang w:val="uk-UA" w:eastAsia="uk-UA"/>
              </w:rPr>
            </w:pPr>
            <w:r w:rsidRPr="00AD2CA3">
              <w:rPr>
                <w:lang w:val="uk-UA" w:eastAsia="uk-UA"/>
              </w:rPr>
              <w:t>Виконано: проспект, Злуки, 3-5 (</w:t>
            </w:r>
            <w:proofErr w:type="spellStart"/>
            <w:r w:rsidRPr="00AD2CA3">
              <w:rPr>
                <w:lang w:val="uk-UA" w:eastAsia="uk-UA"/>
              </w:rPr>
              <w:t>міжбудинковий</w:t>
            </w:r>
            <w:proofErr w:type="spellEnd"/>
            <w:r w:rsidRPr="00AD2CA3">
              <w:rPr>
                <w:lang w:val="uk-UA" w:eastAsia="uk-UA"/>
              </w:rPr>
              <w:t xml:space="preserve"> проїзд); проспект Злуки, 31 - вул. Тарнавського, 1 (</w:t>
            </w:r>
            <w:proofErr w:type="spellStart"/>
            <w:r w:rsidRPr="00AD2CA3">
              <w:rPr>
                <w:lang w:val="uk-UA" w:eastAsia="uk-UA"/>
              </w:rPr>
              <w:t>міжбудинковий</w:t>
            </w:r>
            <w:proofErr w:type="spellEnd"/>
            <w:r w:rsidRPr="00AD2CA3">
              <w:rPr>
                <w:lang w:val="uk-UA" w:eastAsia="uk-UA"/>
              </w:rPr>
              <w:t xml:space="preserve"> проїзд); вул. Миру, 2-3 (усунення підтоплення).</w:t>
            </w:r>
          </w:p>
        </w:tc>
        <w:tc>
          <w:tcPr>
            <w:tcW w:w="2976" w:type="dxa"/>
            <w:vMerge/>
            <w:vAlign w:val="center"/>
          </w:tcPr>
          <w:p w:rsidR="00A03BD6" w:rsidRPr="00AD2CA3" w:rsidRDefault="00A03BD6" w:rsidP="006A740B">
            <w:pPr>
              <w:rPr>
                <w:lang w:val="uk-UA"/>
              </w:rPr>
            </w:pPr>
          </w:p>
        </w:tc>
      </w:tr>
      <w:tr w:rsidR="00A03BD6" w:rsidRPr="00AD2CA3" w:rsidTr="00EA3FEF">
        <w:trPr>
          <w:trHeight w:val="70"/>
          <w:jc w:val="center"/>
        </w:trPr>
        <w:tc>
          <w:tcPr>
            <w:tcW w:w="572" w:type="dxa"/>
            <w:vAlign w:val="center"/>
          </w:tcPr>
          <w:p w:rsidR="00A03BD6" w:rsidRPr="00AD2CA3" w:rsidRDefault="00A03BD6" w:rsidP="006A740B">
            <w:pPr>
              <w:jc w:val="center"/>
              <w:rPr>
                <w:lang w:val="uk-UA"/>
              </w:rPr>
            </w:pPr>
            <w:r w:rsidRPr="00AD2CA3">
              <w:rPr>
                <w:lang w:val="uk-UA"/>
              </w:rPr>
              <w:t>4</w:t>
            </w:r>
          </w:p>
        </w:tc>
        <w:tc>
          <w:tcPr>
            <w:tcW w:w="3968" w:type="dxa"/>
            <w:vAlign w:val="center"/>
          </w:tcPr>
          <w:p w:rsidR="00A03BD6" w:rsidRPr="00AD2CA3" w:rsidRDefault="00A03BD6" w:rsidP="006A740B">
            <w:pPr>
              <w:rPr>
                <w:lang w:val="uk-UA"/>
              </w:rPr>
            </w:pPr>
            <w:r w:rsidRPr="00AD2CA3">
              <w:rPr>
                <w:lang w:val="uk-UA"/>
              </w:rPr>
              <w:t>Ремонт та облаштування об’єктів благоустрою</w:t>
            </w:r>
          </w:p>
        </w:tc>
        <w:tc>
          <w:tcPr>
            <w:tcW w:w="8644" w:type="dxa"/>
            <w:vAlign w:val="center"/>
          </w:tcPr>
          <w:p w:rsidR="000E6FC8" w:rsidRPr="00AD2CA3" w:rsidRDefault="000E6FC8" w:rsidP="000E6FC8">
            <w:pPr>
              <w:rPr>
                <w:color w:val="000000"/>
                <w:lang w:val="uk-UA"/>
              </w:rPr>
            </w:pPr>
            <w:r w:rsidRPr="00AD2CA3">
              <w:rPr>
                <w:lang w:val="uk-UA"/>
              </w:rPr>
              <w:t>Виконано роботи з о</w:t>
            </w:r>
            <w:r w:rsidRPr="00AD2CA3">
              <w:rPr>
                <w:color w:val="000000"/>
                <w:lang w:val="uk-UA"/>
              </w:rPr>
              <w:t xml:space="preserve">блаштування місць проживання внутрішньо переміщених  та евакуйованих  осіб на вул. Зелена в с. </w:t>
            </w:r>
            <w:proofErr w:type="spellStart"/>
            <w:r w:rsidRPr="00AD2CA3">
              <w:rPr>
                <w:color w:val="000000"/>
                <w:lang w:val="uk-UA"/>
              </w:rPr>
              <w:t>Малашівці</w:t>
            </w:r>
            <w:proofErr w:type="spellEnd"/>
            <w:r w:rsidRPr="00AD2CA3">
              <w:rPr>
                <w:color w:val="000000"/>
                <w:lang w:val="uk-UA"/>
              </w:rPr>
              <w:t xml:space="preserve"> ТМТГ.</w:t>
            </w:r>
          </w:p>
          <w:p w:rsidR="00893D2C" w:rsidRPr="00AD2CA3" w:rsidRDefault="000E6FC8" w:rsidP="000E6FC8">
            <w:pPr>
              <w:rPr>
                <w:lang w:val="uk-UA"/>
              </w:rPr>
            </w:pPr>
            <w:r w:rsidRPr="00AD2CA3">
              <w:rPr>
                <w:bCs/>
                <w:lang w:val="uk-UA"/>
              </w:rPr>
              <w:t xml:space="preserve">Виконано роботи з поточного ремонту декоративного освітлення в сквері на                     вул. В. </w:t>
            </w:r>
            <w:proofErr w:type="spellStart"/>
            <w:r w:rsidRPr="00AD2CA3">
              <w:rPr>
                <w:bCs/>
                <w:lang w:val="uk-UA"/>
              </w:rPr>
              <w:t>Чорновола</w:t>
            </w:r>
            <w:proofErr w:type="spellEnd"/>
            <w:r w:rsidRPr="00AD2CA3">
              <w:rPr>
                <w:bCs/>
                <w:lang w:val="uk-UA"/>
              </w:rPr>
              <w:t xml:space="preserve"> в м. Тернополі.</w:t>
            </w:r>
          </w:p>
        </w:tc>
        <w:tc>
          <w:tcPr>
            <w:tcW w:w="2976" w:type="dxa"/>
            <w:vMerge/>
            <w:vAlign w:val="center"/>
          </w:tcPr>
          <w:p w:rsidR="00A03BD6" w:rsidRPr="00AD2CA3" w:rsidRDefault="00A03BD6" w:rsidP="006A740B">
            <w:pPr>
              <w:rPr>
                <w:lang w:val="uk-UA"/>
              </w:rPr>
            </w:pPr>
          </w:p>
        </w:tc>
      </w:tr>
      <w:tr w:rsidR="00A03BD6" w:rsidRPr="00AD2CA3" w:rsidTr="00EA3FEF">
        <w:trPr>
          <w:trHeight w:val="70"/>
          <w:jc w:val="center"/>
        </w:trPr>
        <w:tc>
          <w:tcPr>
            <w:tcW w:w="572" w:type="dxa"/>
            <w:vAlign w:val="center"/>
          </w:tcPr>
          <w:p w:rsidR="00A03BD6" w:rsidRPr="00AD2CA3" w:rsidRDefault="00A03BD6" w:rsidP="006A740B">
            <w:pPr>
              <w:jc w:val="center"/>
              <w:rPr>
                <w:lang w:val="uk-UA"/>
              </w:rPr>
            </w:pPr>
            <w:r w:rsidRPr="00AD2CA3">
              <w:rPr>
                <w:lang w:val="uk-UA"/>
              </w:rPr>
              <w:t>5</w:t>
            </w:r>
          </w:p>
        </w:tc>
        <w:tc>
          <w:tcPr>
            <w:tcW w:w="3968" w:type="dxa"/>
            <w:vAlign w:val="center"/>
          </w:tcPr>
          <w:p w:rsidR="00A03BD6" w:rsidRPr="00AD2CA3" w:rsidRDefault="00A03BD6" w:rsidP="006A740B">
            <w:pPr>
              <w:pStyle w:val="11"/>
              <w:ind w:left="-52" w:right="-30"/>
              <w:rPr>
                <w:rFonts w:ascii="Times New Roman" w:hAnsi="Times New Roman"/>
                <w:color w:val="000000" w:themeColor="text1"/>
                <w:sz w:val="24"/>
                <w:szCs w:val="24"/>
              </w:rPr>
            </w:pPr>
            <w:r w:rsidRPr="00AD2CA3">
              <w:rPr>
                <w:rFonts w:ascii="Times New Roman" w:hAnsi="Times New Roman"/>
                <w:color w:val="000000" w:themeColor="text1"/>
                <w:sz w:val="24"/>
                <w:szCs w:val="24"/>
              </w:rPr>
              <w:t>Сприяння створенню та розвитку ОСББ</w:t>
            </w:r>
          </w:p>
        </w:tc>
        <w:tc>
          <w:tcPr>
            <w:tcW w:w="8644" w:type="dxa"/>
            <w:vAlign w:val="center"/>
          </w:tcPr>
          <w:p w:rsidR="00A03BD6" w:rsidRPr="00AD2CA3" w:rsidRDefault="000E6FC8" w:rsidP="006A740B">
            <w:pPr>
              <w:pStyle w:val="11"/>
              <w:ind w:right="-30"/>
              <w:rPr>
                <w:rFonts w:ascii="Times New Roman" w:hAnsi="Times New Roman"/>
                <w:bCs/>
                <w:sz w:val="24"/>
                <w:szCs w:val="24"/>
              </w:rPr>
            </w:pPr>
            <w:r w:rsidRPr="00AD2CA3">
              <w:rPr>
                <w:rFonts w:ascii="Times New Roman" w:hAnsi="Times New Roman"/>
                <w:bCs/>
                <w:sz w:val="24"/>
                <w:szCs w:val="24"/>
              </w:rPr>
              <w:t>Створено 42 об’єднання співвласників багатоквартирних будинків.</w:t>
            </w:r>
          </w:p>
        </w:tc>
        <w:tc>
          <w:tcPr>
            <w:tcW w:w="2976" w:type="dxa"/>
            <w:vMerge/>
            <w:tcBorders>
              <w:bottom w:val="single" w:sz="4" w:space="0" w:color="auto"/>
            </w:tcBorders>
            <w:vAlign w:val="center"/>
          </w:tcPr>
          <w:p w:rsidR="00A03BD6" w:rsidRPr="00AD2CA3" w:rsidRDefault="00A03BD6" w:rsidP="006A740B">
            <w:pPr>
              <w:rPr>
                <w:lang w:val="uk-UA"/>
              </w:rPr>
            </w:pPr>
          </w:p>
        </w:tc>
      </w:tr>
      <w:tr w:rsidR="00FD633B" w:rsidRPr="00AD2CA3" w:rsidTr="00EA3FEF">
        <w:trPr>
          <w:trHeight w:val="70"/>
          <w:jc w:val="center"/>
        </w:trPr>
        <w:tc>
          <w:tcPr>
            <w:tcW w:w="16160" w:type="dxa"/>
            <w:gridSpan w:val="4"/>
            <w:vAlign w:val="center"/>
          </w:tcPr>
          <w:p w:rsidR="00FD633B" w:rsidRPr="00AD2CA3" w:rsidRDefault="00FD633B" w:rsidP="006A740B">
            <w:pPr>
              <w:jc w:val="center"/>
              <w:rPr>
                <w:lang w:val="uk-UA"/>
              </w:rPr>
            </w:pPr>
            <w:r w:rsidRPr="00AD2CA3">
              <w:rPr>
                <w:b/>
                <w:lang w:val="uk-UA"/>
              </w:rPr>
              <w:t xml:space="preserve">A.1.2. Реконструкція та модернізація системи водопостачання, </w:t>
            </w:r>
            <w:proofErr w:type="spellStart"/>
            <w:r w:rsidRPr="00AD2CA3">
              <w:rPr>
                <w:b/>
                <w:lang w:val="uk-UA"/>
              </w:rPr>
              <w:t>каналізаційно</w:t>
            </w:r>
            <w:proofErr w:type="spellEnd"/>
            <w:r w:rsidRPr="00AD2CA3">
              <w:rPr>
                <w:b/>
                <w:lang w:val="uk-UA"/>
              </w:rPr>
              <w:t>-водопровідної мережі</w:t>
            </w:r>
          </w:p>
        </w:tc>
      </w:tr>
      <w:tr w:rsidR="00A03BD6" w:rsidRPr="00AD2CA3" w:rsidTr="00EA3FEF">
        <w:trPr>
          <w:trHeight w:val="70"/>
          <w:jc w:val="center"/>
        </w:trPr>
        <w:tc>
          <w:tcPr>
            <w:tcW w:w="572" w:type="dxa"/>
            <w:vAlign w:val="center"/>
          </w:tcPr>
          <w:p w:rsidR="00A03BD6" w:rsidRPr="00AD2CA3" w:rsidRDefault="00A03BD6" w:rsidP="006A740B">
            <w:pPr>
              <w:jc w:val="center"/>
              <w:rPr>
                <w:lang w:val="uk-UA"/>
              </w:rPr>
            </w:pPr>
            <w:r w:rsidRPr="00AD2CA3">
              <w:rPr>
                <w:lang w:val="uk-UA"/>
              </w:rPr>
              <w:t>1</w:t>
            </w:r>
          </w:p>
        </w:tc>
        <w:tc>
          <w:tcPr>
            <w:tcW w:w="3968" w:type="dxa"/>
            <w:vAlign w:val="center"/>
          </w:tcPr>
          <w:p w:rsidR="00A03BD6" w:rsidRPr="00AD2CA3" w:rsidRDefault="00A03BD6" w:rsidP="006A740B">
            <w:pPr>
              <w:pStyle w:val="11"/>
              <w:ind w:left="-52" w:right="-30"/>
              <w:rPr>
                <w:rFonts w:ascii="Times New Roman" w:hAnsi="Times New Roman"/>
                <w:sz w:val="24"/>
                <w:szCs w:val="24"/>
              </w:rPr>
            </w:pPr>
            <w:r w:rsidRPr="00AD2CA3">
              <w:rPr>
                <w:rFonts w:ascii="Times New Roman" w:hAnsi="Times New Roman"/>
                <w:sz w:val="24"/>
                <w:szCs w:val="24"/>
              </w:rPr>
              <w:t>Будівництво та реконструкція мереж водопостачання і спеціальних об’єктів</w:t>
            </w:r>
          </w:p>
        </w:tc>
        <w:tc>
          <w:tcPr>
            <w:tcW w:w="8644" w:type="dxa"/>
            <w:vAlign w:val="center"/>
          </w:tcPr>
          <w:p w:rsidR="00640B5C" w:rsidRPr="00AD2CA3" w:rsidRDefault="00640B5C" w:rsidP="00640B5C">
            <w:pPr>
              <w:jc w:val="both"/>
              <w:rPr>
                <w:lang w:val="uk-UA"/>
              </w:rPr>
            </w:pPr>
            <w:r w:rsidRPr="00AD2CA3">
              <w:rPr>
                <w:rFonts w:eastAsia="Calibri"/>
                <w:color w:val="000000"/>
                <w:lang w:val="uk-UA" w:eastAsia="en-US"/>
              </w:rPr>
              <w:t>У 2022 році в рамках Проекту розвиток міської інфраструктури 2:</w:t>
            </w:r>
          </w:p>
          <w:p w:rsidR="00640B5C" w:rsidRPr="00AD2CA3" w:rsidRDefault="00640B5C" w:rsidP="00640B5C">
            <w:pPr>
              <w:jc w:val="both"/>
              <w:rPr>
                <w:lang w:val="uk-UA"/>
              </w:rPr>
            </w:pPr>
            <w:r w:rsidRPr="00AD2CA3">
              <w:rPr>
                <w:rFonts w:eastAsia="Calibri"/>
                <w:color w:val="000000"/>
                <w:lang w:val="uk-UA" w:eastAsia="en-US"/>
              </w:rPr>
              <w:t>- по контракту TER-ICB-09 - тривають роботи по об'єкту 1 – «</w:t>
            </w:r>
            <w:r w:rsidRPr="00AD2CA3">
              <w:rPr>
                <w:rStyle w:val="apple-style-span"/>
                <w:rFonts w:eastAsia="Calibri"/>
                <w:color w:val="000000"/>
                <w:lang w:val="uk-UA" w:eastAsia="en-US"/>
              </w:rPr>
              <w:t xml:space="preserve">Реконструкція водогонів DN800 та DN1000 від с. Верхній </w:t>
            </w:r>
            <w:proofErr w:type="spellStart"/>
            <w:r w:rsidRPr="00AD2CA3">
              <w:rPr>
                <w:rStyle w:val="apple-style-span"/>
                <w:rFonts w:eastAsia="Calibri"/>
                <w:color w:val="000000"/>
                <w:lang w:val="uk-UA" w:eastAsia="en-US"/>
              </w:rPr>
              <w:t>Івачів</w:t>
            </w:r>
            <w:proofErr w:type="spellEnd"/>
            <w:r w:rsidRPr="00AD2CA3">
              <w:rPr>
                <w:rStyle w:val="apple-style-span"/>
                <w:rFonts w:eastAsia="Calibri"/>
                <w:color w:val="000000"/>
                <w:lang w:val="uk-UA" w:eastAsia="en-US"/>
              </w:rPr>
              <w:t xml:space="preserve"> до м. Тернополя вул.15 квітня».</w:t>
            </w:r>
          </w:p>
          <w:p w:rsidR="00640B5C" w:rsidRPr="00AD2CA3" w:rsidRDefault="00640B5C" w:rsidP="00640B5C">
            <w:pPr>
              <w:jc w:val="both"/>
              <w:rPr>
                <w:lang w:val="uk-UA"/>
              </w:rPr>
            </w:pPr>
            <w:r w:rsidRPr="00AD2CA3">
              <w:rPr>
                <w:rStyle w:val="apple-style-span"/>
                <w:rFonts w:eastAsia="Calibri"/>
                <w:color w:val="000000"/>
                <w:lang w:val="uk-UA" w:eastAsia="en-US"/>
              </w:rPr>
              <w:t xml:space="preserve">- по контракту TER-ICB-02L3 «Реконструкція </w:t>
            </w:r>
            <w:proofErr w:type="spellStart"/>
            <w:r w:rsidRPr="00AD2CA3">
              <w:rPr>
                <w:rStyle w:val="apple-style-span"/>
                <w:rFonts w:eastAsia="Calibri"/>
                <w:color w:val="000000"/>
                <w:lang w:val="uk-UA" w:eastAsia="en-US"/>
              </w:rPr>
              <w:t>Верхньо-Івачівського</w:t>
            </w:r>
            <w:proofErr w:type="spellEnd"/>
            <w:r w:rsidRPr="00AD2CA3">
              <w:rPr>
                <w:rStyle w:val="apple-style-span"/>
                <w:rFonts w:eastAsia="Calibri"/>
                <w:color w:val="000000"/>
                <w:lang w:val="uk-UA" w:eastAsia="en-US"/>
              </w:rPr>
              <w:t xml:space="preserve"> водозабору» виконуються роботи по заміні збірних трубопроводів від свердловин; проводяться роботи з будівництва та реконструкції будівель свердловин;</w:t>
            </w:r>
            <w:r w:rsidRPr="00AD2CA3">
              <w:rPr>
                <w:lang w:val="uk-UA"/>
              </w:rPr>
              <w:t xml:space="preserve"> </w:t>
            </w:r>
            <w:r w:rsidRPr="00AD2CA3">
              <w:rPr>
                <w:rStyle w:val="apple-style-span"/>
                <w:rFonts w:eastAsia="Calibri"/>
                <w:color w:val="000000"/>
                <w:lang w:val="uk-UA" w:eastAsia="en-US"/>
              </w:rPr>
              <w:t>розпочаті роботи з монтажу технологічного обладнання свердловин.</w:t>
            </w:r>
          </w:p>
          <w:p w:rsidR="00A03BD6" w:rsidRPr="00AD2CA3" w:rsidRDefault="00640B5C" w:rsidP="00640B5C">
            <w:pPr>
              <w:pStyle w:val="11"/>
              <w:ind w:right="-30"/>
              <w:rPr>
                <w:rFonts w:ascii="Times New Roman" w:hAnsi="Times New Roman"/>
                <w:bCs/>
                <w:sz w:val="24"/>
                <w:szCs w:val="24"/>
              </w:rPr>
            </w:pPr>
            <w:r w:rsidRPr="00AD2CA3">
              <w:rPr>
                <w:rStyle w:val="apple-style-span"/>
                <w:rFonts w:ascii="Times New Roman" w:hAnsi="Times New Roman"/>
                <w:color w:val="000000"/>
                <w:sz w:val="24"/>
                <w:szCs w:val="24"/>
              </w:rPr>
              <w:t xml:space="preserve">- по контракту TER-ICB-02L1 «Будівництво станції </w:t>
            </w:r>
            <w:proofErr w:type="spellStart"/>
            <w:r w:rsidRPr="00AD2CA3">
              <w:rPr>
                <w:rStyle w:val="apple-style-span"/>
                <w:rFonts w:ascii="Times New Roman" w:hAnsi="Times New Roman"/>
                <w:color w:val="000000"/>
                <w:sz w:val="24"/>
                <w:szCs w:val="24"/>
              </w:rPr>
              <w:t>знезалізнення</w:t>
            </w:r>
            <w:proofErr w:type="spellEnd"/>
            <w:r w:rsidRPr="00AD2CA3">
              <w:rPr>
                <w:rStyle w:val="apple-style-span"/>
                <w:rFonts w:ascii="Times New Roman" w:hAnsi="Times New Roman"/>
                <w:color w:val="000000"/>
                <w:sz w:val="24"/>
                <w:szCs w:val="24"/>
              </w:rPr>
              <w:t xml:space="preserve"> води з реконструкцією насосної станції третього підйому в м. Тернополі» завершено роботи з монтажу технологічного та електричного обладнання станції </w:t>
            </w:r>
            <w:proofErr w:type="spellStart"/>
            <w:r w:rsidRPr="00AD2CA3">
              <w:rPr>
                <w:rStyle w:val="apple-style-span"/>
                <w:rFonts w:ascii="Times New Roman" w:hAnsi="Times New Roman"/>
                <w:color w:val="000000"/>
                <w:sz w:val="24"/>
                <w:szCs w:val="24"/>
              </w:rPr>
              <w:lastRenderedPageBreak/>
              <w:t>знезалізнення</w:t>
            </w:r>
            <w:proofErr w:type="spellEnd"/>
            <w:r w:rsidRPr="00AD2CA3">
              <w:rPr>
                <w:rStyle w:val="apple-style-span"/>
                <w:rFonts w:ascii="Times New Roman" w:hAnsi="Times New Roman"/>
                <w:color w:val="000000"/>
                <w:sz w:val="24"/>
                <w:szCs w:val="24"/>
              </w:rPr>
              <w:t>; завершуються роботи із заміни внутрішньо майданчикових трубопроводів; розпочаті роботи із заміни насосного та технологічного обладнання на насосній станції третього підйому.</w:t>
            </w:r>
          </w:p>
        </w:tc>
        <w:tc>
          <w:tcPr>
            <w:tcW w:w="2976" w:type="dxa"/>
            <w:vMerge w:val="restart"/>
            <w:tcBorders>
              <w:top w:val="single" w:sz="4" w:space="0" w:color="auto"/>
            </w:tcBorders>
            <w:vAlign w:val="center"/>
          </w:tcPr>
          <w:p w:rsidR="00A03BD6" w:rsidRPr="00AD2CA3" w:rsidRDefault="00FD633B" w:rsidP="006A740B">
            <w:pPr>
              <w:rPr>
                <w:lang w:val="uk-UA"/>
              </w:rPr>
            </w:pPr>
            <w:r w:rsidRPr="00AD2CA3">
              <w:rPr>
                <w:lang w:val="uk-UA"/>
              </w:rPr>
              <w:lastRenderedPageBreak/>
              <w:t>Управління житлово-комунального господарства, благоустрою та екології</w:t>
            </w:r>
          </w:p>
        </w:tc>
      </w:tr>
      <w:tr w:rsidR="00A03BD6" w:rsidRPr="00AD2CA3" w:rsidTr="00EA3FEF">
        <w:trPr>
          <w:trHeight w:val="70"/>
          <w:jc w:val="center"/>
        </w:trPr>
        <w:tc>
          <w:tcPr>
            <w:tcW w:w="572" w:type="dxa"/>
            <w:vAlign w:val="center"/>
          </w:tcPr>
          <w:p w:rsidR="00A03BD6" w:rsidRPr="00AD2CA3" w:rsidRDefault="00A03BD6" w:rsidP="006A740B">
            <w:pPr>
              <w:jc w:val="center"/>
              <w:rPr>
                <w:lang w:val="uk-UA"/>
              </w:rPr>
            </w:pPr>
            <w:r w:rsidRPr="00AD2CA3">
              <w:rPr>
                <w:lang w:val="uk-UA"/>
              </w:rPr>
              <w:lastRenderedPageBreak/>
              <w:t>2</w:t>
            </w:r>
          </w:p>
        </w:tc>
        <w:tc>
          <w:tcPr>
            <w:tcW w:w="3968" w:type="dxa"/>
            <w:vAlign w:val="center"/>
          </w:tcPr>
          <w:p w:rsidR="00A03BD6" w:rsidRPr="00AD2CA3" w:rsidRDefault="00A03BD6" w:rsidP="006A740B">
            <w:pPr>
              <w:pStyle w:val="11"/>
              <w:ind w:left="-52" w:right="-30"/>
              <w:rPr>
                <w:rFonts w:ascii="Times New Roman" w:hAnsi="Times New Roman"/>
                <w:sz w:val="24"/>
                <w:szCs w:val="24"/>
              </w:rPr>
            </w:pPr>
            <w:r w:rsidRPr="00AD2CA3">
              <w:rPr>
                <w:rFonts w:ascii="Times New Roman" w:hAnsi="Times New Roman"/>
                <w:sz w:val="24"/>
                <w:szCs w:val="24"/>
              </w:rPr>
              <w:t>Розширення та реконструкція очисних споруд, очищення стічних вод</w:t>
            </w:r>
          </w:p>
        </w:tc>
        <w:tc>
          <w:tcPr>
            <w:tcW w:w="8644" w:type="dxa"/>
            <w:vAlign w:val="center"/>
          </w:tcPr>
          <w:p w:rsidR="00640B5C" w:rsidRPr="00AD2CA3" w:rsidRDefault="00640B5C" w:rsidP="00640B5C">
            <w:pPr>
              <w:pStyle w:val="11"/>
              <w:ind w:right="-30"/>
              <w:rPr>
                <w:rFonts w:ascii="Times New Roman" w:hAnsi="Times New Roman"/>
                <w:bCs/>
                <w:sz w:val="24"/>
                <w:szCs w:val="24"/>
              </w:rPr>
            </w:pPr>
            <w:r w:rsidRPr="00AD2CA3">
              <w:rPr>
                <w:rFonts w:ascii="Times New Roman" w:hAnsi="Times New Roman"/>
                <w:bCs/>
                <w:sz w:val="24"/>
                <w:szCs w:val="24"/>
              </w:rPr>
              <w:t>У 2022 році в рамках Проекту розвиток міської інфраструктури 2:</w:t>
            </w:r>
          </w:p>
          <w:p w:rsidR="00A03BD6" w:rsidRPr="00AD2CA3" w:rsidRDefault="00640B5C" w:rsidP="00640B5C">
            <w:pPr>
              <w:pStyle w:val="11"/>
              <w:ind w:right="-30"/>
              <w:rPr>
                <w:rFonts w:ascii="Times New Roman" w:hAnsi="Times New Roman"/>
                <w:bCs/>
                <w:sz w:val="24"/>
                <w:szCs w:val="24"/>
              </w:rPr>
            </w:pPr>
            <w:r w:rsidRPr="00AD2CA3">
              <w:rPr>
                <w:rFonts w:ascii="Times New Roman" w:hAnsi="Times New Roman"/>
                <w:bCs/>
                <w:sz w:val="24"/>
                <w:szCs w:val="24"/>
              </w:rPr>
              <w:t>- TER-ICB-01 «Реконструкція каналізаційних очисних споруд з будівництвом цеху обробки мулу» розірваний контракт.</w:t>
            </w:r>
          </w:p>
        </w:tc>
        <w:tc>
          <w:tcPr>
            <w:tcW w:w="2976" w:type="dxa"/>
            <w:vMerge/>
            <w:vAlign w:val="center"/>
          </w:tcPr>
          <w:p w:rsidR="00A03BD6" w:rsidRPr="00AD2CA3" w:rsidRDefault="00A03BD6" w:rsidP="006A740B">
            <w:pPr>
              <w:rPr>
                <w:lang w:val="uk-UA"/>
              </w:rPr>
            </w:pPr>
          </w:p>
        </w:tc>
      </w:tr>
      <w:tr w:rsidR="00A03BD6" w:rsidRPr="00AD2CA3" w:rsidTr="00EA3FEF">
        <w:trPr>
          <w:trHeight w:val="70"/>
          <w:jc w:val="center"/>
        </w:trPr>
        <w:tc>
          <w:tcPr>
            <w:tcW w:w="572" w:type="dxa"/>
            <w:vAlign w:val="center"/>
          </w:tcPr>
          <w:p w:rsidR="00A03BD6" w:rsidRPr="00AD2CA3" w:rsidRDefault="00A03BD6" w:rsidP="006A740B">
            <w:pPr>
              <w:jc w:val="center"/>
              <w:rPr>
                <w:lang w:val="uk-UA"/>
              </w:rPr>
            </w:pPr>
            <w:r w:rsidRPr="00AD2CA3">
              <w:rPr>
                <w:lang w:val="uk-UA"/>
              </w:rPr>
              <w:t>3</w:t>
            </w:r>
          </w:p>
        </w:tc>
        <w:tc>
          <w:tcPr>
            <w:tcW w:w="3968" w:type="dxa"/>
            <w:vAlign w:val="center"/>
          </w:tcPr>
          <w:p w:rsidR="00A03BD6" w:rsidRPr="00AD2CA3" w:rsidRDefault="00A03BD6" w:rsidP="006A740B">
            <w:pPr>
              <w:pStyle w:val="11"/>
              <w:ind w:left="-52" w:right="-30"/>
              <w:rPr>
                <w:rFonts w:ascii="Times New Roman" w:hAnsi="Times New Roman"/>
                <w:sz w:val="24"/>
                <w:szCs w:val="24"/>
              </w:rPr>
            </w:pPr>
            <w:r w:rsidRPr="00AD2CA3">
              <w:rPr>
                <w:rFonts w:ascii="Times New Roman" w:hAnsi="Times New Roman"/>
                <w:sz w:val="24"/>
                <w:szCs w:val="24"/>
              </w:rPr>
              <w:t xml:space="preserve">Встановлення </w:t>
            </w:r>
            <w:proofErr w:type="spellStart"/>
            <w:r w:rsidRPr="00AD2CA3">
              <w:rPr>
                <w:rFonts w:ascii="Times New Roman" w:hAnsi="Times New Roman"/>
                <w:sz w:val="24"/>
                <w:szCs w:val="24"/>
              </w:rPr>
              <w:t>внутрішньобудинкових</w:t>
            </w:r>
            <w:proofErr w:type="spellEnd"/>
            <w:r w:rsidRPr="00AD2CA3">
              <w:rPr>
                <w:rFonts w:ascii="Times New Roman" w:hAnsi="Times New Roman"/>
                <w:sz w:val="24"/>
                <w:szCs w:val="24"/>
              </w:rPr>
              <w:t xml:space="preserve"> лічильників холодної та гарячої води</w:t>
            </w:r>
          </w:p>
        </w:tc>
        <w:tc>
          <w:tcPr>
            <w:tcW w:w="8644" w:type="dxa"/>
            <w:vAlign w:val="center"/>
          </w:tcPr>
          <w:p w:rsidR="00A03BD6" w:rsidRPr="00AD2CA3" w:rsidRDefault="00640B5C" w:rsidP="00C00770">
            <w:pPr>
              <w:pStyle w:val="11"/>
              <w:ind w:right="-30"/>
              <w:rPr>
                <w:rFonts w:ascii="Times New Roman" w:hAnsi="Times New Roman"/>
                <w:bCs/>
                <w:sz w:val="24"/>
                <w:szCs w:val="24"/>
              </w:rPr>
            </w:pPr>
            <w:r w:rsidRPr="00AD2CA3">
              <w:rPr>
                <w:rFonts w:ascii="Times New Roman" w:hAnsi="Times New Roman"/>
                <w:bCs/>
                <w:sz w:val="24"/>
                <w:szCs w:val="24"/>
              </w:rPr>
              <w:t>У 2022 році в рамках інвестиційної програми КП «</w:t>
            </w:r>
            <w:proofErr w:type="spellStart"/>
            <w:r w:rsidRPr="00AD2CA3">
              <w:rPr>
                <w:rFonts w:ascii="Times New Roman" w:hAnsi="Times New Roman"/>
                <w:bCs/>
                <w:sz w:val="24"/>
                <w:szCs w:val="24"/>
              </w:rPr>
              <w:t>Тернопільводоканал</w:t>
            </w:r>
            <w:proofErr w:type="spellEnd"/>
            <w:r w:rsidRPr="00AD2CA3">
              <w:rPr>
                <w:rFonts w:ascii="Times New Roman" w:hAnsi="Times New Roman"/>
                <w:bCs/>
                <w:sz w:val="24"/>
                <w:szCs w:val="24"/>
              </w:rPr>
              <w:t>» встановлено 258 вузлів комерційного обліку.</w:t>
            </w:r>
          </w:p>
        </w:tc>
        <w:tc>
          <w:tcPr>
            <w:tcW w:w="2976" w:type="dxa"/>
            <w:vMerge/>
            <w:vAlign w:val="center"/>
          </w:tcPr>
          <w:p w:rsidR="00A03BD6" w:rsidRPr="00AD2CA3" w:rsidRDefault="00A03BD6" w:rsidP="006A740B">
            <w:pPr>
              <w:rPr>
                <w:lang w:val="uk-UA"/>
              </w:rPr>
            </w:pPr>
          </w:p>
        </w:tc>
      </w:tr>
      <w:tr w:rsidR="00A03BD6" w:rsidRPr="00AD2CA3" w:rsidTr="00EA3FEF">
        <w:trPr>
          <w:trHeight w:val="70"/>
          <w:jc w:val="center"/>
        </w:trPr>
        <w:tc>
          <w:tcPr>
            <w:tcW w:w="572" w:type="dxa"/>
            <w:vAlign w:val="center"/>
          </w:tcPr>
          <w:p w:rsidR="00A03BD6" w:rsidRPr="00AD2CA3" w:rsidRDefault="00A03BD6" w:rsidP="006A740B">
            <w:pPr>
              <w:jc w:val="center"/>
              <w:rPr>
                <w:lang w:val="uk-UA"/>
              </w:rPr>
            </w:pPr>
            <w:r w:rsidRPr="00AD2CA3">
              <w:rPr>
                <w:lang w:val="uk-UA"/>
              </w:rPr>
              <w:t>4</w:t>
            </w:r>
          </w:p>
        </w:tc>
        <w:tc>
          <w:tcPr>
            <w:tcW w:w="3968" w:type="dxa"/>
            <w:vAlign w:val="center"/>
          </w:tcPr>
          <w:p w:rsidR="00A03BD6" w:rsidRPr="00AD2CA3" w:rsidRDefault="00A03BD6" w:rsidP="006A740B">
            <w:pPr>
              <w:pStyle w:val="11"/>
              <w:ind w:left="-52" w:right="-30"/>
              <w:rPr>
                <w:rFonts w:ascii="Times New Roman" w:hAnsi="Times New Roman"/>
                <w:sz w:val="24"/>
                <w:szCs w:val="24"/>
              </w:rPr>
            </w:pPr>
            <w:r w:rsidRPr="00AD2CA3">
              <w:rPr>
                <w:rFonts w:ascii="Times New Roman" w:hAnsi="Times New Roman"/>
                <w:sz w:val="24"/>
                <w:szCs w:val="24"/>
              </w:rPr>
              <w:t>Реконструкція старих та будівництво нових каналізаційних колекторів та мереж</w:t>
            </w:r>
          </w:p>
        </w:tc>
        <w:tc>
          <w:tcPr>
            <w:tcW w:w="8644" w:type="dxa"/>
            <w:vAlign w:val="center"/>
          </w:tcPr>
          <w:p w:rsidR="00640B5C" w:rsidRPr="00AD2CA3" w:rsidRDefault="00640B5C" w:rsidP="00640B5C">
            <w:pPr>
              <w:pStyle w:val="11"/>
              <w:ind w:right="-30"/>
              <w:rPr>
                <w:rFonts w:ascii="Times New Roman" w:hAnsi="Times New Roman"/>
                <w:bCs/>
                <w:sz w:val="24"/>
                <w:szCs w:val="24"/>
              </w:rPr>
            </w:pPr>
            <w:r w:rsidRPr="00AD2CA3">
              <w:rPr>
                <w:rFonts w:ascii="Times New Roman" w:hAnsi="Times New Roman"/>
                <w:bCs/>
                <w:sz w:val="24"/>
                <w:szCs w:val="24"/>
              </w:rPr>
              <w:t>У 2022 році в рамках Проекту розвиток міської інфраструктури:</w:t>
            </w:r>
          </w:p>
          <w:p w:rsidR="00A03BD6" w:rsidRPr="00AD2CA3" w:rsidRDefault="00640B5C" w:rsidP="00640B5C">
            <w:pPr>
              <w:pStyle w:val="11"/>
              <w:ind w:right="-30"/>
              <w:rPr>
                <w:rFonts w:ascii="Times New Roman" w:hAnsi="Times New Roman"/>
                <w:bCs/>
                <w:sz w:val="24"/>
                <w:szCs w:val="24"/>
              </w:rPr>
            </w:pPr>
            <w:r w:rsidRPr="00AD2CA3">
              <w:rPr>
                <w:rFonts w:ascii="Times New Roman" w:hAnsi="Times New Roman"/>
                <w:bCs/>
                <w:sz w:val="24"/>
                <w:szCs w:val="24"/>
              </w:rPr>
              <w:t xml:space="preserve">- по контракту TER-ICB-09 тривають роботи по об'єкту 3 – «Реконструкція </w:t>
            </w:r>
            <w:proofErr w:type="spellStart"/>
            <w:r w:rsidRPr="00AD2CA3">
              <w:rPr>
                <w:rFonts w:ascii="Times New Roman" w:hAnsi="Times New Roman"/>
                <w:bCs/>
                <w:sz w:val="24"/>
                <w:szCs w:val="24"/>
              </w:rPr>
              <w:t>напірно</w:t>
            </w:r>
            <w:proofErr w:type="spellEnd"/>
            <w:r w:rsidRPr="00AD2CA3">
              <w:rPr>
                <w:rFonts w:ascii="Times New Roman" w:hAnsi="Times New Roman"/>
                <w:bCs/>
                <w:sz w:val="24"/>
                <w:szCs w:val="24"/>
              </w:rPr>
              <w:t xml:space="preserve">-самопливного </w:t>
            </w:r>
            <w:proofErr w:type="spellStart"/>
            <w:r w:rsidRPr="00AD2CA3">
              <w:rPr>
                <w:rFonts w:ascii="Times New Roman" w:hAnsi="Times New Roman"/>
                <w:bCs/>
                <w:sz w:val="24"/>
                <w:szCs w:val="24"/>
              </w:rPr>
              <w:t>колектора</w:t>
            </w:r>
            <w:proofErr w:type="spellEnd"/>
            <w:r w:rsidRPr="00AD2CA3">
              <w:rPr>
                <w:rFonts w:ascii="Times New Roman" w:hAnsi="Times New Roman"/>
                <w:bCs/>
                <w:sz w:val="24"/>
                <w:szCs w:val="24"/>
              </w:rPr>
              <w:t xml:space="preserve"> побутової каналізації DN800 від камери «А» по вул. Довженка до каналізаційних очисних споруд по вул. Об’їзна в м. Тернополі».</w:t>
            </w:r>
          </w:p>
        </w:tc>
        <w:tc>
          <w:tcPr>
            <w:tcW w:w="2976" w:type="dxa"/>
            <w:vMerge/>
            <w:tcBorders>
              <w:bottom w:val="single" w:sz="4" w:space="0" w:color="auto"/>
            </w:tcBorders>
            <w:vAlign w:val="center"/>
          </w:tcPr>
          <w:p w:rsidR="00A03BD6" w:rsidRPr="00AD2CA3" w:rsidRDefault="00A03BD6" w:rsidP="006A740B">
            <w:pPr>
              <w:rPr>
                <w:lang w:val="uk-UA"/>
              </w:rPr>
            </w:pPr>
          </w:p>
        </w:tc>
      </w:tr>
      <w:tr w:rsidR="00FD633B" w:rsidRPr="00AD2CA3" w:rsidTr="00EA3FEF">
        <w:trPr>
          <w:trHeight w:val="70"/>
          <w:jc w:val="center"/>
        </w:trPr>
        <w:tc>
          <w:tcPr>
            <w:tcW w:w="16160" w:type="dxa"/>
            <w:gridSpan w:val="4"/>
            <w:vAlign w:val="center"/>
          </w:tcPr>
          <w:p w:rsidR="00FD633B" w:rsidRPr="00AD2CA3" w:rsidRDefault="00FD633B" w:rsidP="006A740B">
            <w:pPr>
              <w:jc w:val="center"/>
              <w:rPr>
                <w:b/>
                <w:lang w:val="uk-UA"/>
              </w:rPr>
            </w:pPr>
            <w:r w:rsidRPr="00AD2CA3">
              <w:rPr>
                <w:b/>
                <w:lang w:val="uk-UA"/>
              </w:rPr>
              <w:t>A.1.3. Ефективне поводження з твердими побутовими відходами (ТПВ)</w:t>
            </w:r>
          </w:p>
        </w:tc>
      </w:tr>
      <w:tr w:rsidR="00A03BD6" w:rsidRPr="00AD2CA3" w:rsidTr="00EA3FEF">
        <w:trPr>
          <w:trHeight w:val="70"/>
          <w:jc w:val="center"/>
        </w:trPr>
        <w:tc>
          <w:tcPr>
            <w:tcW w:w="572" w:type="dxa"/>
            <w:vAlign w:val="center"/>
          </w:tcPr>
          <w:p w:rsidR="00A03BD6" w:rsidRPr="00AD2CA3" w:rsidRDefault="00A03BD6" w:rsidP="006A740B">
            <w:pPr>
              <w:jc w:val="center"/>
              <w:rPr>
                <w:lang w:val="uk-UA"/>
              </w:rPr>
            </w:pPr>
            <w:r w:rsidRPr="00AD2CA3">
              <w:rPr>
                <w:lang w:val="uk-UA"/>
              </w:rPr>
              <w:t>1</w:t>
            </w:r>
          </w:p>
        </w:tc>
        <w:tc>
          <w:tcPr>
            <w:tcW w:w="3968" w:type="dxa"/>
            <w:vAlign w:val="center"/>
          </w:tcPr>
          <w:p w:rsidR="00A03BD6" w:rsidRPr="00AD2CA3" w:rsidRDefault="00A03BD6" w:rsidP="006A740B">
            <w:pPr>
              <w:pStyle w:val="11"/>
              <w:ind w:left="-52" w:right="-30"/>
              <w:rPr>
                <w:rFonts w:ascii="Times New Roman" w:hAnsi="Times New Roman"/>
                <w:sz w:val="24"/>
                <w:szCs w:val="24"/>
              </w:rPr>
            </w:pPr>
            <w:r w:rsidRPr="00AD2CA3">
              <w:rPr>
                <w:rFonts w:ascii="Times New Roman" w:hAnsi="Times New Roman"/>
                <w:sz w:val="24"/>
                <w:szCs w:val="24"/>
              </w:rPr>
              <w:t>Організація розподільного збору ТПВ</w:t>
            </w:r>
          </w:p>
        </w:tc>
        <w:tc>
          <w:tcPr>
            <w:tcW w:w="8644" w:type="dxa"/>
            <w:vAlign w:val="center"/>
          </w:tcPr>
          <w:p w:rsidR="003E7405" w:rsidRPr="00AD2CA3" w:rsidRDefault="003E7405" w:rsidP="003E7405">
            <w:pPr>
              <w:pStyle w:val="11"/>
              <w:ind w:right="-30"/>
              <w:rPr>
                <w:rFonts w:ascii="Times New Roman" w:hAnsi="Times New Roman"/>
                <w:bCs/>
                <w:sz w:val="24"/>
                <w:szCs w:val="24"/>
              </w:rPr>
            </w:pPr>
            <w:r w:rsidRPr="00AD2CA3">
              <w:rPr>
                <w:rFonts w:ascii="Times New Roman" w:hAnsi="Times New Roman"/>
                <w:bCs/>
                <w:sz w:val="24"/>
                <w:szCs w:val="24"/>
              </w:rPr>
              <w:t>Впроваджено та організовано систему роздільного збору побутових відходів на</w:t>
            </w:r>
          </w:p>
          <w:p w:rsidR="00A03BD6" w:rsidRPr="00AD2CA3" w:rsidRDefault="003E7405" w:rsidP="003E7405">
            <w:pPr>
              <w:pStyle w:val="11"/>
              <w:ind w:right="-30"/>
              <w:rPr>
                <w:rFonts w:ascii="Times New Roman" w:hAnsi="Times New Roman"/>
                <w:bCs/>
                <w:sz w:val="24"/>
                <w:szCs w:val="24"/>
              </w:rPr>
            </w:pPr>
            <w:r w:rsidRPr="00AD2CA3">
              <w:rPr>
                <w:rFonts w:ascii="Times New Roman" w:hAnsi="Times New Roman"/>
                <w:bCs/>
                <w:sz w:val="24"/>
                <w:szCs w:val="24"/>
              </w:rPr>
              <w:t>території Тернопільської міської територіальної громади.</w:t>
            </w:r>
          </w:p>
        </w:tc>
        <w:tc>
          <w:tcPr>
            <w:tcW w:w="2976" w:type="dxa"/>
            <w:vMerge w:val="restart"/>
            <w:vAlign w:val="center"/>
          </w:tcPr>
          <w:p w:rsidR="00A03BD6" w:rsidRPr="00AD2CA3" w:rsidRDefault="00FD633B" w:rsidP="006A740B">
            <w:pPr>
              <w:rPr>
                <w:lang w:val="uk-UA"/>
              </w:rPr>
            </w:pPr>
            <w:r w:rsidRPr="00AD2CA3">
              <w:rPr>
                <w:lang w:val="uk-UA"/>
              </w:rPr>
              <w:t>Управління житлово-комунального господарства, благоустрою та екології</w:t>
            </w:r>
          </w:p>
        </w:tc>
      </w:tr>
      <w:tr w:rsidR="00A03BD6" w:rsidRPr="00AD2CA3" w:rsidTr="00EA3FEF">
        <w:trPr>
          <w:trHeight w:val="70"/>
          <w:jc w:val="center"/>
        </w:trPr>
        <w:tc>
          <w:tcPr>
            <w:tcW w:w="572" w:type="dxa"/>
            <w:vAlign w:val="center"/>
          </w:tcPr>
          <w:p w:rsidR="00A03BD6" w:rsidRPr="00AD2CA3" w:rsidRDefault="00A03BD6" w:rsidP="006A740B">
            <w:pPr>
              <w:jc w:val="center"/>
              <w:rPr>
                <w:lang w:val="uk-UA"/>
              </w:rPr>
            </w:pPr>
            <w:r w:rsidRPr="00AD2CA3">
              <w:rPr>
                <w:lang w:val="uk-UA"/>
              </w:rPr>
              <w:t>2</w:t>
            </w:r>
          </w:p>
        </w:tc>
        <w:tc>
          <w:tcPr>
            <w:tcW w:w="3968" w:type="dxa"/>
            <w:vAlign w:val="center"/>
          </w:tcPr>
          <w:p w:rsidR="00A03BD6" w:rsidRPr="00AD2CA3" w:rsidRDefault="00A03BD6" w:rsidP="006A740B">
            <w:pPr>
              <w:pStyle w:val="11"/>
              <w:ind w:left="-52" w:right="-30"/>
              <w:rPr>
                <w:rFonts w:ascii="Times New Roman" w:hAnsi="Times New Roman"/>
                <w:sz w:val="24"/>
                <w:szCs w:val="24"/>
              </w:rPr>
            </w:pPr>
            <w:r w:rsidRPr="00AD2CA3">
              <w:rPr>
                <w:rFonts w:ascii="Times New Roman" w:hAnsi="Times New Roman"/>
                <w:sz w:val="24"/>
                <w:szCs w:val="24"/>
              </w:rPr>
              <w:t>Облаштування під’їзних шляхів до контейнерних майданчиків</w:t>
            </w:r>
          </w:p>
        </w:tc>
        <w:tc>
          <w:tcPr>
            <w:tcW w:w="8644" w:type="dxa"/>
            <w:vAlign w:val="center"/>
          </w:tcPr>
          <w:p w:rsidR="003E7405" w:rsidRPr="00AD2CA3" w:rsidRDefault="003E7405" w:rsidP="003E7405">
            <w:pPr>
              <w:pStyle w:val="11"/>
              <w:ind w:right="-30"/>
              <w:rPr>
                <w:rFonts w:ascii="Times New Roman" w:hAnsi="Times New Roman"/>
                <w:bCs/>
                <w:sz w:val="24"/>
                <w:szCs w:val="24"/>
              </w:rPr>
            </w:pPr>
            <w:r w:rsidRPr="00AD2CA3">
              <w:rPr>
                <w:rFonts w:ascii="Times New Roman" w:hAnsi="Times New Roman"/>
                <w:bCs/>
                <w:sz w:val="24"/>
                <w:szCs w:val="24"/>
              </w:rPr>
              <w:t>В Тернопільській міській територіальній громаді в основному завершено</w:t>
            </w:r>
          </w:p>
          <w:p w:rsidR="003E7405" w:rsidRPr="00AD2CA3" w:rsidRDefault="003E7405" w:rsidP="003E7405">
            <w:pPr>
              <w:pStyle w:val="11"/>
              <w:ind w:right="-30"/>
              <w:rPr>
                <w:rFonts w:ascii="Times New Roman" w:hAnsi="Times New Roman"/>
                <w:bCs/>
                <w:sz w:val="24"/>
                <w:szCs w:val="24"/>
              </w:rPr>
            </w:pPr>
            <w:r w:rsidRPr="00AD2CA3">
              <w:rPr>
                <w:rFonts w:ascii="Times New Roman" w:hAnsi="Times New Roman"/>
                <w:bCs/>
                <w:sz w:val="24"/>
                <w:szCs w:val="24"/>
              </w:rPr>
              <w:t>облаштування під’їзних шляхів до контейнерних майданчиків. Роботи виконано</w:t>
            </w:r>
          </w:p>
          <w:p w:rsidR="00A03BD6" w:rsidRPr="00AD2CA3" w:rsidRDefault="003E7405" w:rsidP="003E7405">
            <w:pPr>
              <w:pStyle w:val="11"/>
              <w:ind w:right="-30"/>
              <w:rPr>
                <w:rFonts w:ascii="Times New Roman" w:hAnsi="Times New Roman"/>
                <w:bCs/>
                <w:sz w:val="24"/>
                <w:szCs w:val="24"/>
              </w:rPr>
            </w:pPr>
            <w:r w:rsidRPr="00AD2CA3">
              <w:rPr>
                <w:rFonts w:ascii="Times New Roman" w:hAnsi="Times New Roman"/>
                <w:bCs/>
                <w:sz w:val="24"/>
                <w:szCs w:val="24"/>
              </w:rPr>
              <w:t>управителями багатоквартирних будинків за власні кошти.</w:t>
            </w:r>
          </w:p>
        </w:tc>
        <w:tc>
          <w:tcPr>
            <w:tcW w:w="2976" w:type="dxa"/>
            <w:vMerge/>
            <w:vAlign w:val="center"/>
          </w:tcPr>
          <w:p w:rsidR="00A03BD6" w:rsidRPr="00AD2CA3" w:rsidRDefault="00A03BD6" w:rsidP="006A740B">
            <w:pPr>
              <w:rPr>
                <w:lang w:val="uk-UA"/>
              </w:rPr>
            </w:pPr>
          </w:p>
        </w:tc>
      </w:tr>
      <w:tr w:rsidR="00A03BD6" w:rsidRPr="00722D51" w:rsidTr="00EA3FEF">
        <w:trPr>
          <w:trHeight w:val="70"/>
          <w:jc w:val="center"/>
        </w:trPr>
        <w:tc>
          <w:tcPr>
            <w:tcW w:w="572" w:type="dxa"/>
            <w:vAlign w:val="center"/>
          </w:tcPr>
          <w:p w:rsidR="00A03BD6" w:rsidRPr="00AD2CA3" w:rsidRDefault="00A03BD6" w:rsidP="006A740B">
            <w:pPr>
              <w:jc w:val="center"/>
              <w:rPr>
                <w:lang w:val="uk-UA"/>
              </w:rPr>
            </w:pPr>
            <w:r w:rsidRPr="00AD2CA3">
              <w:rPr>
                <w:lang w:val="uk-UA"/>
              </w:rPr>
              <w:t>3</w:t>
            </w:r>
          </w:p>
        </w:tc>
        <w:tc>
          <w:tcPr>
            <w:tcW w:w="3968" w:type="dxa"/>
            <w:vAlign w:val="center"/>
          </w:tcPr>
          <w:p w:rsidR="00A03BD6" w:rsidRPr="00AD2CA3" w:rsidRDefault="00A03BD6" w:rsidP="006A740B">
            <w:pPr>
              <w:pStyle w:val="11"/>
              <w:ind w:left="-52" w:right="-30"/>
              <w:rPr>
                <w:rFonts w:ascii="Times New Roman" w:hAnsi="Times New Roman"/>
                <w:sz w:val="24"/>
                <w:szCs w:val="24"/>
              </w:rPr>
            </w:pPr>
            <w:r w:rsidRPr="00AD2CA3">
              <w:rPr>
                <w:rFonts w:ascii="Times New Roman" w:hAnsi="Times New Roman"/>
                <w:sz w:val="24"/>
                <w:szCs w:val="24"/>
              </w:rPr>
              <w:t xml:space="preserve">Будівництво </w:t>
            </w:r>
            <w:proofErr w:type="spellStart"/>
            <w:r w:rsidRPr="00AD2CA3">
              <w:rPr>
                <w:rFonts w:ascii="Times New Roman" w:hAnsi="Times New Roman"/>
                <w:sz w:val="24"/>
                <w:szCs w:val="24"/>
              </w:rPr>
              <w:t>сміттєпереробного</w:t>
            </w:r>
            <w:proofErr w:type="spellEnd"/>
            <w:r w:rsidRPr="00AD2CA3">
              <w:rPr>
                <w:rFonts w:ascii="Times New Roman" w:hAnsi="Times New Roman"/>
                <w:sz w:val="24"/>
                <w:szCs w:val="24"/>
              </w:rPr>
              <w:t xml:space="preserve"> комплексу з технологією сортування відповідних відходів та утилізацією шкідливих газів</w:t>
            </w:r>
          </w:p>
        </w:tc>
        <w:tc>
          <w:tcPr>
            <w:tcW w:w="8644" w:type="dxa"/>
            <w:vAlign w:val="center"/>
          </w:tcPr>
          <w:p w:rsidR="003E7405" w:rsidRPr="00AD2CA3" w:rsidRDefault="003E7405" w:rsidP="003E7405">
            <w:pPr>
              <w:pStyle w:val="11"/>
              <w:ind w:right="-30"/>
              <w:rPr>
                <w:rFonts w:ascii="Times New Roman" w:hAnsi="Times New Roman"/>
                <w:bCs/>
                <w:sz w:val="24"/>
                <w:szCs w:val="24"/>
              </w:rPr>
            </w:pPr>
            <w:proofErr w:type="spellStart"/>
            <w:r w:rsidRPr="00AD2CA3">
              <w:rPr>
                <w:rFonts w:ascii="Times New Roman" w:hAnsi="Times New Roman"/>
                <w:bCs/>
                <w:sz w:val="24"/>
                <w:szCs w:val="24"/>
              </w:rPr>
              <w:t>Сміттєпереробний</w:t>
            </w:r>
            <w:proofErr w:type="spellEnd"/>
            <w:r w:rsidRPr="00AD2CA3">
              <w:rPr>
                <w:rFonts w:ascii="Times New Roman" w:hAnsi="Times New Roman"/>
                <w:bCs/>
                <w:sz w:val="24"/>
                <w:szCs w:val="24"/>
              </w:rPr>
              <w:t xml:space="preserve"> комплекс з технологією сортування відповідних відходів та</w:t>
            </w:r>
          </w:p>
          <w:p w:rsidR="003E7405" w:rsidRPr="00AD2CA3" w:rsidRDefault="003E7405" w:rsidP="003E7405">
            <w:pPr>
              <w:pStyle w:val="11"/>
              <w:ind w:right="-30"/>
              <w:rPr>
                <w:rFonts w:ascii="Times New Roman" w:hAnsi="Times New Roman"/>
                <w:bCs/>
                <w:sz w:val="24"/>
                <w:szCs w:val="24"/>
              </w:rPr>
            </w:pPr>
            <w:r w:rsidRPr="00AD2CA3">
              <w:rPr>
                <w:rFonts w:ascii="Times New Roman" w:hAnsi="Times New Roman"/>
                <w:bCs/>
                <w:sz w:val="24"/>
                <w:szCs w:val="24"/>
              </w:rPr>
              <w:t xml:space="preserve">утилізацією шкідливих газів функціонує біля села </w:t>
            </w:r>
            <w:proofErr w:type="spellStart"/>
            <w:r w:rsidRPr="00AD2CA3">
              <w:rPr>
                <w:rFonts w:ascii="Times New Roman" w:hAnsi="Times New Roman"/>
                <w:bCs/>
                <w:sz w:val="24"/>
                <w:szCs w:val="24"/>
              </w:rPr>
              <w:t>Малашівці</w:t>
            </w:r>
            <w:proofErr w:type="spellEnd"/>
            <w:r w:rsidRPr="00AD2CA3">
              <w:rPr>
                <w:rFonts w:ascii="Times New Roman" w:hAnsi="Times New Roman"/>
                <w:bCs/>
                <w:sz w:val="24"/>
                <w:szCs w:val="24"/>
              </w:rPr>
              <w:t xml:space="preserve"> </w:t>
            </w:r>
            <w:r w:rsidR="00C75699">
              <w:rPr>
                <w:rFonts w:ascii="Times New Roman" w:hAnsi="Times New Roman"/>
                <w:bCs/>
                <w:sz w:val="24"/>
                <w:szCs w:val="24"/>
              </w:rPr>
              <w:t>Тернопільського</w:t>
            </w:r>
          </w:p>
          <w:p w:rsidR="00A03BD6" w:rsidRPr="00AD2CA3" w:rsidRDefault="003E7405" w:rsidP="003E7405">
            <w:pPr>
              <w:pStyle w:val="11"/>
              <w:ind w:right="-30"/>
              <w:rPr>
                <w:rFonts w:ascii="Times New Roman" w:hAnsi="Times New Roman"/>
                <w:bCs/>
                <w:sz w:val="24"/>
                <w:szCs w:val="24"/>
              </w:rPr>
            </w:pPr>
            <w:r w:rsidRPr="00AD2CA3">
              <w:rPr>
                <w:rFonts w:ascii="Times New Roman" w:hAnsi="Times New Roman"/>
                <w:bCs/>
                <w:sz w:val="24"/>
                <w:szCs w:val="24"/>
              </w:rPr>
              <w:t>району Тернопільської області. Утримує сміттєзвалище ТОВ «</w:t>
            </w:r>
            <w:proofErr w:type="spellStart"/>
            <w:r w:rsidRPr="00AD2CA3">
              <w:rPr>
                <w:rFonts w:ascii="Times New Roman" w:hAnsi="Times New Roman"/>
                <w:bCs/>
                <w:sz w:val="24"/>
                <w:szCs w:val="24"/>
              </w:rPr>
              <w:t>ЕкоЛідер</w:t>
            </w:r>
            <w:proofErr w:type="spellEnd"/>
            <w:r w:rsidRPr="00AD2CA3">
              <w:rPr>
                <w:rFonts w:ascii="Times New Roman" w:hAnsi="Times New Roman"/>
                <w:bCs/>
                <w:sz w:val="24"/>
                <w:szCs w:val="24"/>
              </w:rPr>
              <w:t xml:space="preserve"> Т».</w:t>
            </w:r>
          </w:p>
        </w:tc>
        <w:tc>
          <w:tcPr>
            <w:tcW w:w="2976" w:type="dxa"/>
            <w:vMerge/>
            <w:vAlign w:val="center"/>
          </w:tcPr>
          <w:p w:rsidR="00A03BD6" w:rsidRPr="00AD2CA3" w:rsidRDefault="00A03BD6" w:rsidP="006A740B">
            <w:pPr>
              <w:rPr>
                <w:lang w:val="uk-UA"/>
              </w:rPr>
            </w:pPr>
          </w:p>
        </w:tc>
      </w:tr>
      <w:tr w:rsidR="00A03BD6" w:rsidRPr="00AD2CA3" w:rsidTr="00EA3FEF">
        <w:trPr>
          <w:trHeight w:val="70"/>
          <w:jc w:val="center"/>
        </w:trPr>
        <w:tc>
          <w:tcPr>
            <w:tcW w:w="572" w:type="dxa"/>
            <w:vAlign w:val="center"/>
          </w:tcPr>
          <w:p w:rsidR="00A03BD6" w:rsidRPr="00AD2CA3" w:rsidRDefault="00A03BD6" w:rsidP="006A740B">
            <w:pPr>
              <w:jc w:val="center"/>
              <w:rPr>
                <w:lang w:val="uk-UA"/>
              </w:rPr>
            </w:pPr>
            <w:r w:rsidRPr="00AD2CA3">
              <w:rPr>
                <w:lang w:val="uk-UA"/>
              </w:rPr>
              <w:t>4</w:t>
            </w:r>
          </w:p>
        </w:tc>
        <w:tc>
          <w:tcPr>
            <w:tcW w:w="3968" w:type="dxa"/>
            <w:vAlign w:val="center"/>
          </w:tcPr>
          <w:p w:rsidR="00A03BD6" w:rsidRPr="00AD2CA3" w:rsidRDefault="00A03BD6" w:rsidP="006A740B">
            <w:pPr>
              <w:pStyle w:val="11"/>
              <w:ind w:left="-52" w:right="-30"/>
              <w:rPr>
                <w:rFonts w:ascii="Times New Roman" w:hAnsi="Times New Roman"/>
                <w:sz w:val="24"/>
                <w:szCs w:val="24"/>
              </w:rPr>
            </w:pPr>
            <w:r w:rsidRPr="00AD2CA3">
              <w:rPr>
                <w:rFonts w:ascii="Times New Roman" w:hAnsi="Times New Roman"/>
                <w:sz w:val="24"/>
                <w:szCs w:val="24"/>
              </w:rPr>
              <w:t>Належне утримання та рекультивація полігону ТПВ</w:t>
            </w:r>
          </w:p>
        </w:tc>
        <w:tc>
          <w:tcPr>
            <w:tcW w:w="8644" w:type="dxa"/>
            <w:vAlign w:val="center"/>
          </w:tcPr>
          <w:p w:rsidR="003E7405" w:rsidRPr="00AD2CA3" w:rsidRDefault="003E7405" w:rsidP="003E7405">
            <w:pPr>
              <w:pStyle w:val="11"/>
              <w:ind w:right="-30"/>
              <w:rPr>
                <w:rFonts w:ascii="Times New Roman" w:hAnsi="Times New Roman"/>
                <w:bCs/>
                <w:sz w:val="24"/>
                <w:szCs w:val="24"/>
              </w:rPr>
            </w:pPr>
            <w:r w:rsidRPr="00AD2CA3">
              <w:rPr>
                <w:rFonts w:ascii="Times New Roman" w:hAnsi="Times New Roman"/>
                <w:bCs/>
                <w:sz w:val="24"/>
                <w:szCs w:val="24"/>
              </w:rPr>
              <w:t xml:space="preserve">Сміттєзвалище поблизу села </w:t>
            </w:r>
            <w:proofErr w:type="spellStart"/>
            <w:r w:rsidRPr="00AD2CA3">
              <w:rPr>
                <w:rFonts w:ascii="Times New Roman" w:hAnsi="Times New Roman"/>
                <w:bCs/>
                <w:sz w:val="24"/>
                <w:szCs w:val="24"/>
              </w:rPr>
              <w:t>Малашівці</w:t>
            </w:r>
            <w:proofErr w:type="spellEnd"/>
            <w:r w:rsidRPr="00AD2CA3">
              <w:rPr>
                <w:rFonts w:ascii="Times New Roman" w:hAnsi="Times New Roman"/>
                <w:bCs/>
                <w:sz w:val="24"/>
                <w:szCs w:val="24"/>
              </w:rPr>
              <w:t xml:space="preserve"> </w:t>
            </w:r>
            <w:r w:rsidR="00C75699">
              <w:rPr>
                <w:rFonts w:ascii="Times New Roman" w:hAnsi="Times New Roman"/>
                <w:bCs/>
                <w:sz w:val="24"/>
                <w:szCs w:val="24"/>
              </w:rPr>
              <w:t>Тернопільського</w:t>
            </w:r>
            <w:r w:rsidRPr="00AD2CA3">
              <w:rPr>
                <w:rFonts w:ascii="Times New Roman" w:hAnsi="Times New Roman"/>
                <w:bCs/>
                <w:sz w:val="24"/>
                <w:szCs w:val="24"/>
              </w:rPr>
              <w:t xml:space="preserve"> району Тернопільської</w:t>
            </w:r>
          </w:p>
          <w:p w:rsidR="00A03BD6" w:rsidRPr="00AD2CA3" w:rsidRDefault="003E7405" w:rsidP="003E7405">
            <w:pPr>
              <w:pStyle w:val="11"/>
              <w:ind w:right="-30"/>
              <w:rPr>
                <w:rFonts w:ascii="Times New Roman" w:hAnsi="Times New Roman"/>
                <w:bCs/>
                <w:sz w:val="24"/>
                <w:szCs w:val="24"/>
              </w:rPr>
            </w:pPr>
            <w:r w:rsidRPr="00AD2CA3">
              <w:rPr>
                <w:rFonts w:ascii="Times New Roman" w:hAnsi="Times New Roman"/>
                <w:bCs/>
                <w:sz w:val="24"/>
                <w:szCs w:val="24"/>
              </w:rPr>
              <w:t>області утримує ТОВ «</w:t>
            </w:r>
            <w:proofErr w:type="spellStart"/>
            <w:r w:rsidRPr="00AD2CA3">
              <w:rPr>
                <w:rFonts w:ascii="Times New Roman" w:hAnsi="Times New Roman"/>
                <w:bCs/>
                <w:sz w:val="24"/>
                <w:szCs w:val="24"/>
              </w:rPr>
              <w:t>ЕкоЛідер</w:t>
            </w:r>
            <w:proofErr w:type="spellEnd"/>
            <w:r w:rsidRPr="00AD2CA3">
              <w:rPr>
                <w:rFonts w:ascii="Times New Roman" w:hAnsi="Times New Roman"/>
                <w:bCs/>
                <w:sz w:val="24"/>
                <w:szCs w:val="24"/>
              </w:rPr>
              <w:t xml:space="preserve"> Т».</w:t>
            </w:r>
          </w:p>
        </w:tc>
        <w:tc>
          <w:tcPr>
            <w:tcW w:w="2976" w:type="dxa"/>
            <w:vMerge/>
            <w:tcBorders>
              <w:bottom w:val="single" w:sz="4" w:space="0" w:color="auto"/>
            </w:tcBorders>
            <w:vAlign w:val="center"/>
          </w:tcPr>
          <w:p w:rsidR="00A03BD6" w:rsidRPr="00AD2CA3" w:rsidRDefault="00A03BD6" w:rsidP="006A740B">
            <w:pPr>
              <w:rPr>
                <w:lang w:val="uk-UA"/>
              </w:rPr>
            </w:pPr>
          </w:p>
        </w:tc>
      </w:tr>
      <w:tr w:rsidR="00FD633B" w:rsidRPr="00AD2CA3" w:rsidTr="00EA3FEF">
        <w:trPr>
          <w:trHeight w:val="70"/>
          <w:jc w:val="center"/>
        </w:trPr>
        <w:tc>
          <w:tcPr>
            <w:tcW w:w="16160" w:type="dxa"/>
            <w:gridSpan w:val="4"/>
            <w:vAlign w:val="center"/>
          </w:tcPr>
          <w:p w:rsidR="00FD633B" w:rsidRPr="00AD2CA3" w:rsidRDefault="00FD633B" w:rsidP="006A740B">
            <w:pPr>
              <w:jc w:val="center"/>
              <w:rPr>
                <w:b/>
                <w:lang w:val="uk-UA"/>
              </w:rPr>
            </w:pPr>
            <w:r w:rsidRPr="00AD2CA3">
              <w:rPr>
                <w:b/>
                <w:bCs/>
                <w:lang w:val="uk-UA"/>
              </w:rPr>
              <w:t xml:space="preserve">A.1.4. Зростання рівня комфорту пересування для </w:t>
            </w:r>
            <w:proofErr w:type="spellStart"/>
            <w:r w:rsidRPr="00AD2CA3">
              <w:rPr>
                <w:b/>
                <w:bCs/>
                <w:lang w:val="uk-UA"/>
              </w:rPr>
              <w:t>маломобільних</w:t>
            </w:r>
            <w:proofErr w:type="spellEnd"/>
            <w:r w:rsidRPr="00AD2CA3">
              <w:rPr>
                <w:b/>
                <w:bCs/>
                <w:lang w:val="uk-UA"/>
              </w:rPr>
              <w:t xml:space="preserve"> груп населення</w:t>
            </w:r>
          </w:p>
        </w:tc>
      </w:tr>
      <w:tr w:rsidR="00A03BD6" w:rsidRPr="00AD2CA3" w:rsidTr="00EA3FEF">
        <w:trPr>
          <w:trHeight w:val="70"/>
          <w:jc w:val="center"/>
        </w:trPr>
        <w:tc>
          <w:tcPr>
            <w:tcW w:w="572" w:type="dxa"/>
            <w:vAlign w:val="center"/>
          </w:tcPr>
          <w:p w:rsidR="00A03BD6" w:rsidRPr="00AD2CA3" w:rsidRDefault="00A03BD6" w:rsidP="006A740B">
            <w:pPr>
              <w:jc w:val="center"/>
              <w:rPr>
                <w:lang w:val="uk-UA"/>
              </w:rPr>
            </w:pPr>
            <w:r w:rsidRPr="00AD2CA3">
              <w:rPr>
                <w:lang w:val="uk-UA"/>
              </w:rPr>
              <w:t>1</w:t>
            </w:r>
          </w:p>
        </w:tc>
        <w:tc>
          <w:tcPr>
            <w:tcW w:w="3968" w:type="dxa"/>
            <w:vAlign w:val="center"/>
          </w:tcPr>
          <w:p w:rsidR="00A03BD6" w:rsidRPr="00AD2CA3" w:rsidRDefault="00A03BD6" w:rsidP="006A740B">
            <w:pPr>
              <w:pStyle w:val="11"/>
              <w:ind w:left="-52" w:right="-30"/>
              <w:rPr>
                <w:rFonts w:ascii="Times New Roman" w:hAnsi="Times New Roman"/>
                <w:sz w:val="24"/>
                <w:szCs w:val="24"/>
              </w:rPr>
            </w:pPr>
            <w:r w:rsidRPr="00AD2CA3">
              <w:rPr>
                <w:rFonts w:ascii="Times New Roman" w:hAnsi="Times New Roman"/>
                <w:sz w:val="24"/>
                <w:szCs w:val="24"/>
              </w:rPr>
              <w:t>Облаштування пандусів-з’їздів на пішохідних переходах, комунальних закладах та житлових будинках</w:t>
            </w:r>
          </w:p>
        </w:tc>
        <w:tc>
          <w:tcPr>
            <w:tcW w:w="8644" w:type="dxa"/>
            <w:vAlign w:val="center"/>
          </w:tcPr>
          <w:p w:rsidR="00A03BD6" w:rsidRPr="00AD2CA3" w:rsidRDefault="00640B5C" w:rsidP="00490522">
            <w:pPr>
              <w:pStyle w:val="11"/>
              <w:ind w:right="-30"/>
              <w:rPr>
                <w:rFonts w:ascii="Times New Roman" w:hAnsi="Times New Roman"/>
                <w:bCs/>
                <w:sz w:val="24"/>
                <w:szCs w:val="24"/>
              </w:rPr>
            </w:pPr>
            <w:r w:rsidRPr="00AD2CA3">
              <w:rPr>
                <w:rFonts w:ascii="Times New Roman" w:hAnsi="Times New Roman"/>
                <w:bCs/>
                <w:sz w:val="24"/>
                <w:szCs w:val="24"/>
              </w:rPr>
              <w:t>Під час виконання ремонтних робіт об'єктів шляхово-мостового господарства, облаштовуються з'їзди на пішохідних переходах.</w:t>
            </w:r>
          </w:p>
        </w:tc>
        <w:tc>
          <w:tcPr>
            <w:tcW w:w="2976" w:type="dxa"/>
            <w:vMerge w:val="restart"/>
            <w:tcBorders>
              <w:top w:val="single" w:sz="4" w:space="0" w:color="auto"/>
            </w:tcBorders>
            <w:vAlign w:val="center"/>
          </w:tcPr>
          <w:p w:rsidR="00A03BD6" w:rsidRPr="00AD2CA3" w:rsidRDefault="00FD633B" w:rsidP="006A740B">
            <w:pPr>
              <w:rPr>
                <w:lang w:val="uk-UA"/>
              </w:rPr>
            </w:pPr>
            <w:r w:rsidRPr="00AD2CA3">
              <w:rPr>
                <w:lang w:val="uk-UA"/>
              </w:rPr>
              <w:t>Управління житлово-комунального господарства, благоустрою та екології</w:t>
            </w:r>
          </w:p>
        </w:tc>
      </w:tr>
      <w:tr w:rsidR="00A03BD6" w:rsidRPr="00AD2CA3" w:rsidTr="00EA3FEF">
        <w:trPr>
          <w:trHeight w:val="70"/>
          <w:jc w:val="center"/>
        </w:trPr>
        <w:tc>
          <w:tcPr>
            <w:tcW w:w="572" w:type="dxa"/>
            <w:vAlign w:val="center"/>
          </w:tcPr>
          <w:p w:rsidR="00A03BD6" w:rsidRPr="00AD2CA3" w:rsidRDefault="00A03BD6" w:rsidP="006A740B">
            <w:pPr>
              <w:jc w:val="center"/>
              <w:rPr>
                <w:lang w:val="uk-UA"/>
              </w:rPr>
            </w:pPr>
            <w:r w:rsidRPr="00AD2CA3">
              <w:rPr>
                <w:lang w:val="uk-UA"/>
              </w:rPr>
              <w:t>2</w:t>
            </w:r>
          </w:p>
        </w:tc>
        <w:tc>
          <w:tcPr>
            <w:tcW w:w="3968" w:type="dxa"/>
            <w:vAlign w:val="center"/>
          </w:tcPr>
          <w:p w:rsidR="00A03BD6" w:rsidRPr="00AD2CA3" w:rsidRDefault="00A03BD6" w:rsidP="006A740B">
            <w:pPr>
              <w:pStyle w:val="11"/>
              <w:ind w:left="-52" w:right="-30"/>
              <w:rPr>
                <w:rFonts w:ascii="Times New Roman" w:hAnsi="Times New Roman"/>
                <w:sz w:val="24"/>
                <w:szCs w:val="24"/>
              </w:rPr>
            </w:pPr>
            <w:r w:rsidRPr="00AD2CA3">
              <w:rPr>
                <w:rFonts w:ascii="Times New Roman" w:hAnsi="Times New Roman"/>
                <w:sz w:val="24"/>
                <w:szCs w:val="24"/>
              </w:rPr>
              <w:t xml:space="preserve">Облаштування відповідних елементів благоустрою з урахуванням потреб </w:t>
            </w:r>
            <w:proofErr w:type="spellStart"/>
            <w:r w:rsidRPr="00AD2CA3">
              <w:rPr>
                <w:rFonts w:ascii="Times New Roman" w:hAnsi="Times New Roman"/>
                <w:sz w:val="24"/>
                <w:szCs w:val="24"/>
              </w:rPr>
              <w:t>маломобільних</w:t>
            </w:r>
            <w:proofErr w:type="spellEnd"/>
            <w:r w:rsidRPr="00AD2CA3">
              <w:rPr>
                <w:rFonts w:ascii="Times New Roman" w:hAnsi="Times New Roman"/>
                <w:sz w:val="24"/>
                <w:szCs w:val="24"/>
              </w:rPr>
              <w:t xml:space="preserve"> груп населення</w:t>
            </w:r>
          </w:p>
        </w:tc>
        <w:tc>
          <w:tcPr>
            <w:tcW w:w="8644" w:type="dxa"/>
            <w:vAlign w:val="center"/>
          </w:tcPr>
          <w:p w:rsidR="0011530E" w:rsidRPr="00AD2CA3" w:rsidRDefault="008B0AD0" w:rsidP="0011530E">
            <w:pPr>
              <w:pStyle w:val="11"/>
              <w:ind w:right="-30"/>
              <w:rPr>
                <w:rFonts w:ascii="Times New Roman" w:hAnsi="Times New Roman"/>
                <w:bCs/>
                <w:sz w:val="24"/>
                <w:szCs w:val="24"/>
              </w:rPr>
            </w:pPr>
            <w:r w:rsidRPr="00AD2CA3">
              <w:rPr>
                <w:rFonts w:ascii="Times New Roman" w:hAnsi="Times New Roman"/>
                <w:bCs/>
                <w:sz w:val="24"/>
                <w:szCs w:val="24"/>
              </w:rPr>
              <w:t>Робота не проводилася</w:t>
            </w:r>
            <w:r w:rsidR="00640B5C" w:rsidRPr="00AD2CA3">
              <w:rPr>
                <w:rFonts w:ascii="Times New Roman" w:hAnsi="Times New Roman"/>
                <w:bCs/>
                <w:sz w:val="24"/>
                <w:szCs w:val="24"/>
              </w:rPr>
              <w:t>.</w:t>
            </w:r>
          </w:p>
        </w:tc>
        <w:tc>
          <w:tcPr>
            <w:tcW w:w="2976" w:type="dxa"/>
            <w:vMerge/>
            <w:vAlign w:val="center"/>
          </w:tcPr>
          <w:p w:rsidR="00A03BD6" w:rsidRPr="00AD2CA3" w:rsidRDefault="00A03BD6" w:rsidP="006A740B">
            <w:pPr>
              <w:rPr>
                <w:lang w:val="uk-UA"/>
              </w:rPr>
            </w:pPr>
          </w:p>
        </w:tc>
      </w:tr>
      <w:tr w:rsidR="00B673F8" w:rsidRPr="00AD2CA3" w:rsidTr="00EA3FEF">
        <w:trPr>
          <w:trHeight w:val="70"/>
          <w:jc w:val="center"/>
        </w:trPr>
        <w:tc>
          <w:tcPr>
            <w:tcW w:w="16160" w:type="dxa"/>
            <w:gridSpan w:val="4"/>
            <w:tcBorders>
              <w:bottom w:val="single" w:sz="4" w:space="0" w:color="auto"/>
            </w:tcBorders>
            <w:vAlign w:val="center"/>
          </w:tcPr>
          <w:p w:rsidR="00B673F8" w:rsidRPr="00AD2CA3" w:rsidRDefault="00B673F8" w:rsidP="006A740B">
            <w:pPr>
              <w:jc w:val="center"/>
              <w:rPr>
                <w:b/>
                <w:lang w:val="uk-UA"/>
              </w:rPr>
            </w:pPr>
            <w:r w:rsidRPr="00AD2CA3">
              <w:rPr>
                <w:b/>
                <w:lang w:val="uk-UA"/>
              </w:rPr>
              <w:t xml:space="preserve">Стратегічна ціль </w:t>
            </w:r>
            <w:r w:rsidR="0033443A" w:rsidRPr="00AD2CA3">
              <w:rPr>
                <w:b/>
                <w:lang w:val="uk-UA"/>
              </w:rPr>
              <w:t>А.</w:t>
            </w:r>
            <w:r w:rsidRPr="00AD2CA3">
              <w:rPr>
                <w:b/>
                <w:lang w:val="uk-UA"/>
              </w:rPr>
              <w:t>2. Енергоефективність</w:t>
            </w:r>
          </w:p>
        </w:tc>
      </w:tr>
      <w:tr w:rsidR="00C363D2" w:rsidRPr="00AD2CA3" w:rsidTr="00EA3FEF">
        <w:trPr>
          <w:trHeight w:val="70"/>
          <w:jc w:val="center"/>
        </w:trPr>
        <w:tc>
          <w:tcPr>
            <w:tcW w:w="16160" w:type="dxa"/>
            <w:gridSpan w:val="4"/>
            <w:vAlign w:val="center"/>
          </w:tcPr>
          <w:p w:rsidR="00C363D2" w:rsidRPr="00AD2CA3" w:rsidRDefault="00C363D2" w:rsidP="006A740B">
            <w:pPr>
              <w:jc w:val="center"/>
              <w:rPr>
                <w:lang w:val="uk-UA"/>
              </w:rPr>
            </w:pPr>
            <w:r w:rsidRPr="00AD2CA3">
              <w:rPr>
                <w:b/>
                <w:lang w:val="uk-UA"/>
              </w:rPr>
              <w:t xml:space="preserve">A.2.1. Ефективне функціонування системи </w:t>
            </w:r>
            <w:proofErr w:type="spellStart"/>
            <w:r w:rsidRPr="00AD2CA3">
              <w:rPr>
                <w:b/>
                <w:lang w:val="uk-UA"/>
              </w:rPr>
              <w:t>енергоаудиту</w:t>
            </w:r>
            <w:proofErr w:type="spellEnd"/>
          </w:p>
        </w:tc>
      </w:tr>
      <w:tr w:rsidR="00C363D2" w:rsidRPr="00AD2CA3" w:rsidTr="00EA3FEF">
        <w:trPr>
          <w:trHeight w:val="70"/>
          <w:jc w:val="center"/>
        </w:trPr>
        <w:tc>
          <w:tcPr>
            <w:tcW w:w="572" w:type="dxa"/>
            <w:vAlign w:val="center"/>
          </w:tcPr>
          <w:p w:rsidR="00C363D2" w:rsidRPr="00AD2CA3" w:rsidRDefault="00C363D2" w:rsidP="006A740B">
            <w:pPr>
              <w:jc w:val="center"/>
              <w:rPr>
                <w:lang w:val="uk-UA"/>
              </w:rPr>
            </w:pPr>
            <w:r w:rsidRPr="00AD2CA3">
              <w:rPr>
                <w:lang w:val="uk-UA"/>
              </w:rPr>
              <w:t>1</w:t>
            </w:r>
          </w:p>
        </w:tc>
        <w:tc>
          <w:tcPr>
            <w:tcW w:w="3968" w:type="dxa"/>
            <w:vAlign w:val="center"/>
          </w:tcPr>
          <w:p w:rsidR="00C363D2" w:rsidRPr="00AD2CA3" w:rsidRDefault="00C363D2" w:rsidP="006A740B">
            <w:pPr>
              <w:rPr>
                <w:iCs/>
                <w:lang w:val="uk-UA"/>
              </w:rPr>
            </w:pPr>
            <w:r w:rsidRPr="00AD2CA3">
              <w:rPr>
                <w:iCs/>
                <w:lang w:val="uk-UA"/>
              </w:rPr>
              <w:t xml:space="preserve">Проведення комплексного </w:t>
            </w:r>
            <w:proofErr w:type="spellStart"/>
            <w:r w:rsidRPr="00AD2CA3">
              <w:rPr>
                <w:iCs/>
                <w:lang w:val="uk-UA"/>
              </w:rPr>
              <w:t>енергоаудиту</w:t>
            </w:r>
            <w:proofErr w:type="spellEnd"/>
            <w:r w:rsidRPr="00AD2CA3">
              <w:rPr>
                <w:iCs/>
                <w:lang w:val="uk-UA"/>
              </w:rPr>
              <w:t xml:space="preserve"> закладів бюджетної сфери та житлового фонду</w:t>
            </w:r>
          </w:p>
        </w:tc>
        <w:tc>
          <w:tcPr>
            <w:tcW w:w="8644" w:type="dxa"/>
            <w:vAlign w:val="center"/>
          </w:tcPr>
          <w:p w:rsidR="00C363D2" w:rsidRPr="00AD2CA3" w:rsidRDefault="00640B5C" w:rsidP="00144284">
            <w:pPr>
              <w:rPr>
                <w:lang w:val="uk-UA"/>
              </w:rPr>
            </w:pPr>
            <w:r w:rsidRPr="00AD2CA3">
              <w:rPr>
                <w:lang w:val="uk-UA"/>
              </w:rPr>
              <w:t>В рамках програми «</w:t>
            </w:r>
            <w:proofErr w:type="spellStart"/>
            <w:r w:rsidRPr="00AD2CA3">
              <w:rPr>
                <w:lang w:val="uk-UA"/>
              </w:rPr>
              <w:t>Енергодім</w:t>
            </w:r>
            <w:proofErr w:type="spellEnd"/>
            <w:r w:rsidRPr="00AD2CA3">
              <w:rPr>
                <w:lang w:val="uk-UA"/>
              </w:rPr>
              <w:t xml:space="preserve">», що реалізовується державною установою «Фонд енергоефективності», проведено </w:t>
            </w:r>
            <w:proofErr w:type="spellStart"/>
            <w:r w:rsidRPr="00AD2CA3">
              <w:rPr>
                <w:lang w:val="uk-UA"/>
              </w:rPr>
              <w:t>енергоаудит</w:t>
            </w:r>
            <w:proofErr w:type="spellEnd"/>
            <w:r w:rsidRPr="00AD2CA3">
              <w:rPr>
                <w:lang w:val="uk-UA"/>
              </w:rPr>
              <w:t xml:space="preserve"> житлових будинків за адресами: вул. Київська, 1, вул. Вільхова, 2, вул. Макаренка, 7.</w:t>
            </w:r>
          </w:p>
        </w:tc>
        <w:tc>
          <w:tcPr>
            <w:tcW w:w="2976" w:type="dxa"/>
            <w:vMerge w:val="restart"/>
            <w:tcBorders>
              <w:top w:val="single" w:sz="4" w:space="0" w:color="auto"/>
            </w:tcBorders>
            <w:vAlign w:val="center"/>
          </w:tcPr>
          <w:p w:rsidR="00C363D2" w:rsidRPr="00AD2CA3" w:rsidRDefault="00C363D2" w:rsidP="006A740B">
            <w:pPr>
              <w:rPr>
                <w:lang w:val="uk-UA"/>
              </w:rPr>
            </w:pPr>
            <w:r w:rsidRPr="00AD2CA3">
              <w:rPr>
                <w:lang w:val="uk-UA"/>
              </w:rPr>
              <w:t xml:space="preserve">Управління житлово-комунального </w:t>
            </w:r>
            <w:r w:rsidRPr="00AD2CA3">
              <w:rPr>
                <w:lang w:val="uk-UA"/>
              </w:rPr>
              <w:lastRenderedPageBreak/>
              <w:t>господарства, благоустрою та екології</w:t>
            </w:r>
          </w:p>
        </w:tc>
      </w:tr>
      <w:tr w:rsidR="00C363D2" w:rsidRPr="00AD2CA3" w:rsidTr="00EA3FEF">
        <w:trPr>
          <w:trHeight w:val="70"/>
          <w:jc w:val="center"/>
        </w:trPr>
        <w:tc>
          <w:tcPr>
            <w:tcW w:w="572" w:type="dxa"/>
            <w:vAlign w:val="center"/>
          </w:tcPr>
          <w:p w:rsidR="00C363D2" w:rsidRPr="00AD2CA3" w:rsidRDefault="00C363D2" w:rsidP="006A740B">
            <w:pPr>
              <w:jc w:val="center"/>
              <w:rPr>
                <w:lang w:val="uk-UA"/>
              </w:rPr>
            </w:pPr>
            <w:r w:rsidRPr="00AD2CA3">
              <w:rPr>
                <w:lang w:val="uk-UA"/>
              </w:rPr>
              <w:lastRenderedPageBreak/>
              <w:t>2</w:t>
            </w:r>
          </w:p>
        </w:tc>
        <w:tc>
          <w:tcPr>
            <w:tcW w:w="3968" w:type="dxa"/>
            <w:vAlign w:val="center"/>
          </w:tcPr>
          <w:p w:rsidR="00C363D2" w:rsidRPr="00AD2CA3" w:rsidRDefault="00C363D2" w:rsidP="006A740B">
            <w:pPr>
              <w:rPr>
                <w:iCs/>
                <w:lang w:val="uk-UA"/>
              </w:rPr>
            </w:pPr>
            <w:r w:rsidRPr="00AD2CA3">
              <w:rPr>
                <w:iCs/>
                <w:lang w:val="uk-UA"/>
              </w:rPr>
              <w:t>Встановлення відповідних приладів обліку споживання енергоресурсів в закладах бюджетної сфери та житлового фонду</w:t>
            </w:r>
          </w:p>
        </w:tc>
        <w:tc>
          <w:tcPr>
            <w:tcW w:w="8644" w:type="dxa"/>
            <w:vAlign w:val="center"/>
          </w:tcPr>
          <w:p w:rsidR="00C363D2" w:rsidRPr="00AD2CA3" w:rsidRDefault="00640B5C" w:rsidP="00144284">
            <w:pPr>
              <w:rPr>
                <w:lang w:val="uk-UA"/>
              </w:rPr>
            </w:pPr>
            <w:r w:rsidRPr="00AD2CA3">
              <w:rPr>
                <w:lang w:val="uk-UA"/>
              </w:rPr>
              <w:t>В рамках  реалізації інвестиційних проектів у сфері теплопостачання за кошти  Європейського банку реконструкції та розвитку (ЄБРР) та Міжнародного банку реконструкції та розвитку (МБРР) у житлових будинках прилади обліку теплової енергії встановлюються у складі індивідуальних теплових пунктів. Виконано роботи із монтажу та встановлення 24 індивідуальних  теплових пунктів у житлових будинках громади.</w:t>
            </w:r>
          </w:p>
        </w:tc>
        <w:tc>
          <w:tcPr>
            <w:tcW w:w="2976" w:type="dxa"/>
            <w:vMerge/>
            <w:tcBorders>
              <w:top w:val="single" w:sz="4" w:space="0" w:color="auto"/>
            </w:tcBorders>
            <w:vAlign w:val="center"/>
          </w:tcPr>
          <w:p w:rsidR="00C363D2" w:rsidRPr="00AD2CA3" w:rsidRDefault="00C363D2" w:rsidP="006A740B">
            <w:pPr>
              <w:rPr>
                <w:lang w:val="uk-UA"/>
              </w:rPr>
            </w:pPr>
          </w:p>
        </w:tc>
      </w:tr>
      <w:tr w:rsidR="00C363D2" w:rsidRPr="00722D51" w:rsidTr="00EA3FEF">
        <w:trPr>
          <w:trHeight w:val="70"/>
          <w:jc w:val="center"/>
        </w:trPr>
        <w:tc>
          <w:tcPr>
            <w:tcW w:w="572" w:type="dxa"/>
            <w:vAlign w:val="center"/>
          </w:tcPr>
          <w:p w:rsidR="00C363D2" w:rsidRPr="00AD2CA3" w:rsidRDefault="00C363D2" w:rsidP="006A740B">
            <w:pPr>
              <w:jc w:val="center"/>
              <w:rPr>
                <w:lang w:val="uk-UA"/>
              </w:rPr>
            </w:pPr>
            <w:r w:rsidRPr="00AD2CA3">
              <w:rPr>
                <w:lang w:val="uk-UA"/>
              </w:rPr>
              <w:t>3</w:t>
            </w:r>
          </w:p>
        </w:tc>
        <w:tc>
          <w:tcPr>
            <w:tcW w:w="3968" w:type="dxa"/>
            <w:vAlign w:val="center"/>
          </w:tcPr>
          <w:p w:rsidR="00C363D2" w:rsidRPr="00AD2CA3" w:rsidRDefault="00C363D2" w:rsidP="006A740B">
            <w:pPr>
              <w:rPr>
                <w:iCs/>
                <w:lang w:val="uk-UA"/>
              </w:rPr>
            </w:pPr>
            <w:r w:rsidRPr="00AD2CA3">
              <w:rPr>
                <w:iCs/>
                <w:lang w:val="uk-UA"/>
              </w:rPr>
              <w:t>Оцінка потенціалу громади щодо можливості облаштування споруд та засобів отримання альтернативних видів енергії</w:t>
            </w:r>
          </w:p>
        </w:tc>
        <w:tc>
          <w:tcPr>
            <w:tcW w:w="8644" w:type="dxa"/>
            <w:vAlign w:val="center"/>
          </w:tcPr>
          <w:p w:rsidR="00C363D2" w:rsidRPr="00AD2CA3" w:rsidRDefault="00640B5C" w:rsidP="006F7EE9">
            <w:pPr>
              <w:rPr>
                <w:lang w:val="uk-UA"/>
              </w:rPr>
            </w:pPr>
            <w:r w:rsidRPr="00AD2CA3">
              <w:rPr>
                <w:lang w:val="uk-UA"/>
              </w:rPr>
              <w:t xml:space="preserve">Між НАК «Нафтогаз України» та Тернопільською міською радою підписано меморандум щодо вивчення питання можливості будівництва теплової електростанції із використанням біомаси потужністю електричною - 8 </w:t>
            </w:r>
            <w:proofErr w:type="spellStart"/>
            <w:r w:rsidRPr="00AD2CA3">
              <w:rPr>
                <w:lang w:val="uk-UA"/>
              </w:rPr>
              <w:t>МВт</w:t>
            </w:r>
            <w:proofErr w:type="spellEnd"/>
            <w:r w:rsidRPr="00AD2CA3">
              <w:rPr>
                <w:lang w:val="uk-UA"/>
              </w:rPr>
              <w:t xml:space="preserve">, тепловою - 20 </w:t>
            </w:r>
            <w:proofErr w:type="spellStart"/>
            <w:r w:rsidRPr="00AD2CA3">
              <w:rPr>
                <w:lang w:val="uk-UA"/>
              </w:rPr>
              <w:t>МВт</w:t>
            </w:r>
            <w:proofErr w:type="spellEnd"/>
            <w:r w:rsidRPr="00AD2CA3">
              <w:rPr>
                <w:lang w:val="uk-UA"/>
              </w:rPr>
              <w:t>.</w:t>
            </w:r>
          </w:p>
        </w:tc>
        <w:tc>
          <w:tcPr>
            <w:tcW w:w="2976" w:type="dxa"/>
            <w:vMerge/>
            <w:tcBorders>
              <w:top w:val="single" w:sz="4" w:space="0" w:color="auto"/>
            </w:tcBorders>
            <w:vAlign w:val="center"/>
          </w:tcPr>
          <w:p w:rsidR="00C363D2" w:rsidRPr="00AD2CA3" w:rsidRDefault="00C363D2" w:rsidP="006A740B">
            <w:pPr>
              <w:rPr>
                <w:lang w:val="uk-UA"/>
              </w:rPr>
            </w:pPr>
          </w:p>
        </w:tc>
      </w:tr>
      <w:tr w:rsidR="00C363D2" w:rsidRPr="00AD2CA3" w:rsidTr="00EA3FEF">
        <w:trPr>
          <w:trHeight w:val="70"/>
          <w:jc w:val="center"/>
        </w:trPr>
        <w:tc>
          <w:tcPr>
            <w:tcW w:w="16160" w:type="dxa"/>
            <w:gridSpan w:val="4"/>
            <w:vAlign w:val="center"/>
          </w:tcPr>
          <w:p w:rsidR="00C363D2" w:rsidRPr="00AD2CA3" w:rsidRDefault="00C363D2" w:rsidP="006A740B">
            <w:pPr>
              <w:jc w:val="center"/>
              <w:rPr>
                <w:lang w:val="uk-UA"/>
              </w:rPr>
            </w:pPr>
            <w:r w:rsidRPr="00AD2CA3">
              <w:rPr>
                <w:b/>
                <w:lang w:val="uk-UA"/>
              </w:rPr>
              <w:t xml:space="preserve">A.2.2. Реконструкція </w:t>
            </w:r>
            <w:proofErr w:type="spellStart"/>
            <w:r w:rsidRPr="00AD2CA3">
              <w:rPr>
                <w:b/>
                <w:lang w:val="uk-UA"/>
              </w:rPr>
              <w:t>котелень</w:t>
            </w:r>
            <w:proofErr w:type="spellEnd"/>
          </w:p>
        </w:tc>
      </w:tr>
      <w:tr w:rsidR="00C363D2" w:rsidRPr="00AD2CA3" w:rsidTr="00EA3FEF">
        <w:trPr>
          <w:trHeight w:val="70"/>
          <w:jc w:val="center"/>
        </w:trPr>
        <w:tc>
          <w:tcPr>
            <w:tcW w:w="572" w:type="dxa"/>
            <w:vAlign w:val="center"/>
          </w:tcPr>
          <w:p w:rsidR="00C363D2" w:rsidRPr="00AD2CA3" w:rsidRDefault="00C363D2" w:rsidP="006A740B">
            <w:pPr>
              <w:jc w:val="center"/>
              <w:rPr>
                <w:lang w:val="uk-UA"/>
              </w:rPr>
            </w:pPr>
            <w:r w:rsidRPr="00AD2CA3">
              <w:rPr>
                <w:lang w:val="uk-UA"/>
              </w:rPr>
              <w:t>1</w:t>
            </w:r>
          </w:p>
        </w:tc>
        <w:tc>
          <w:tcPr>
            <w:tcW w:w="3968" w:type="dxa"/>
            <w:vAlign w:val="center"/>
          </w:tcPr>
          <w:p w:rsidR="00C363D2" w:rsidRPr="00AD2CA3" w:rsidRDefault="00C363D2" w:rsidP="006A740B">
            <w:pPr>
              <w:rPr>
                <w:iCs/>
                <w:lang w:val="uk-UA"/>
              </w:rPr>
            </w:pPr>
            <w:r w:rsidRPr="00AD2CA3">
              <w:rPr>
                <w:iCs/>
                <w:lang w:val="uk-UA"/>
              </w:rPr>
              <w:t>Перехід на альтернативні джерела теплопостачання</w:t>
            </w:r>
          </w:p>
        </w:tc>
        <w:tc>
          <w:tcPr>
            <w:tcW w:w="8644" w:type="dxa"/>
            <w:vAlign w:val="center"/>
          </w:tcPr>
          <w:p w:rsidR="00C363D2" w:rsidRPr="00AD2CA3" w:rsidRDefault="00640B5C" w:rsidP="00144284">
            <w:pPr>
              <w:rPr>
                <w:lang w:val="uk-UA"/>
              </w:rPr>
            </w:pPr>
            <w:r w:rsidRPr="00AD2CA3">
              <w:rPr>
                <w:lang w:val="uk-UA"/>
              </w:rPr>
              <w:t xml:space="preserve">На котельні за </w:t>
            </w:r>
            <w:proofErr w:type="spellStart"/>
            <w:r w:rsidRPr="00AD2CA3">
              <w:rPr>
                <w:lang w:val="uk-UA"/>
              </w:rPr>
              <w:t>адресою</w:t>
            </w:r>
            <w:proofErr w:type="spellEnd"/>
            <w:r w:rsidRPr="00AD2CA3">
              <w:rPr>
                <w:lang w:val="uk-UA"/>
              </w:rPr>
              <w:t xml:space="preserve"> вул. Р. </w:t>
            </w:r>
            <w:proofErr w:type="spellStart"/>
            <w:r w:rsidRPr="00AD2CA3">
              <w:rPr>
                <w:lang w:val="uk-UA"/>
              </w:rPr>
              <w:t>Купчинського</w:t>
            </w:r>
            <w:proofErr w:type="spellEnd"/>
            <w:r w:rsidRPr="00AD2CA3">
              <w:rPr>
                <w:lang w:val="uk-UA"/>
              </w:rPr>
              <w:t>, 14а  проведено модернізацію котла КВ-Г-7,56-150 (</w:t>
            </w:r>
            <w:proofErr w:type="spellStart"/>
            <w:r w:rsidRPr="00AD2CA3">
              <w:rPr>
                <w:lang w:val="uk-UA"/>
              </w:rPr>
              <w:t>досягнено</w:t>
            </w:r>
            <w:proofErr w:type="spellEnd"/>
            <w:r w:rsidRPr="00AD2CA3">
              <w:rPr>
                <w:lang w:val="uk-UA"/>
              </w:rPr>
              <w:t xml:space="preserve"> потужність 4,5 </w:t>
            </w:r>
            <w:proofErr w:type="spellStart"/>
            <w:r w:rsidRPr="00AD2CA3">
              <w:rPr>
                <w:lang w:val="uk-UA"/>
              </w:rPr>
              <w:t>МВт</w:t>
            </w:r>
            <w:proofErr w:type="spellEnd"/>
            <w:r w:rsidRPr="00AD2CA3">
              <w:rPr>
                <w:lang w:val="uk-UA"/>
              </w:rPr>
              <w:t xml:space="preserve">)  для можливості  використання деревних </w:t>
            </w:r>
            <w:proofErr w:type="spellStart"/>
            <w:r w:rsidRPr="00AD2CA3">
              <w:rPr>
                <w:lang w:val="uk-UA"/>
              </w:rPr>
              <w:t>пелет</w:t>
            </w:r>
            <w:proofErr w:type="spellEnd"/>
            <w:r w:rsidRPr="00AD2CA3">
              <w:rPr>
                <w:lang w:val="uk-UA"/>
              </w:rPr>
              <w:t xml:space="preserve"> у якості палива; проводились налагоджувальні роботи.</w:t>
            </w:r>
          </w:p>
        </w:tc>
        <w:tc>
          <w:tcPr>
            <w:tcW w:w="2976" w:type="dxa"/>
            <w:vMerge w:val="restart"/>
            <w:vAlign w:val="center"/>
          </w:tcPr>
          <w:p w:rsidR="00C363D2" w:rsidRPr="00AD2CA3" w:rsidRDefault="00C363D2" w:rsidP="006A740B">
            <w:pPr>
              <w:rPr>
                <w:lang w:val="uk-UA"/>
              </w:rPr>
            </w:pPr>
            <w:r w:rsidRPr="00AD2CA3">
              <w:rPr>
                <w:lang w:val="uk-UA"/>
              </w:rPr>
              <w:t>Управління житлово-комунального господарства, благоустрою та екології</w:t>
            </w:r>
          </w:p>
        </w:tc>
      </w:tr>
      <w:tr w:rsidR="00C363D2" w:rsidRPr="00AD2CA3" w:rsidTr="00EA3FEF">
        <w:trPr>
          <w:trHeight w:val="70"/>
          <w:jc w:val="center"/>
        </w:trPr>
        <w:tc>
          <w:tcPr>
            <w:tcW w:w="572" w:type="dxa"/>
            <w:vAlign w:val="center"/>
          </w:tcPr>
          <w:p w:rsidR="00C363D2" w:rsidRPr="00AD2CA3" w:rsidRDefault="00C363D2" w:rsidP="006A740B">
            <w:pPr>
              <w:jc w:val="center"/>
              <w:rPr>
                <w:lang w:val="uk-UA"/>
              </w:rPr>
            </w:pPr>
            <w:r w:rsidRPr="00AD2CA3">
              <w:rPr>
                <w:lang w:val="uk-UA"/>
              </w:rPr>
              <w:t>2</w:t>
            </w:r>
          </w:p>
        </w:tc>
        <w:tc>
          <w:tcPr>
            <w:tcW w:w="3968" w:type="dxa"/>
            <w:vAlign w:val="center"/>
          </w:tcPr>
          <w:p w:rsidR="00C363D2" w:rsidRPr="00AD2CA3" w:rsidRDefault="00C363D2" w:rsidP="006A740B">
            <w:pPr>
              <w:rPr>
                <w:iCs/>
                <w:lang w:val="uk-UA"/>
              </w:rPr>
            </w:pPr>
            <w:r w:rsidRPr="00AD2CA3">
              <w:rPr>
                <w:iCs/>
                <w:lang w:val="uk-UA"/>
              </w:rPr>
              <w:t xml:space="preserve">Модернізація обладнання </w:t>
            </w:r>
            <w:proofErr w:type="spellStart"/>
            <w:r w:rsidRPr="00AD2CA3">
              <w:rPr>
                <w:iCs/>
                <w:lang w:val="uk-UA"/>
              </w:rPr>
              <w:t>котелень</w:t>
            </w:r>
            <w:proofErr w:type="spellEnd"/>
          </w:p>
        </w:tc>
        <w:tc>
          <w:tcPr>
            <w:tcW w:w="8644" w:type="dxa"/>
            <w:vAlign w:val="center"/>
          </w:tcPr>
          <w:p w:rsidR="00C363D2" w:rsidRPr="00AD2CA3" w:rsidRDefault="00640B5C" w:rsidP="00144284">
            <w:pPr>
              <w:rPr>
                <w:lang w:val="uk-UA"/>
              </w:rPr>
            </w:pPr>
            <w:r w:rsidRPr="00AD2CA3">
              <w:rPr>
                <w:lang w:val="uk-UA"/>
              </w:rPr>
              <w:t xml:space="preserve">На котельні за </w:t>
            </w:r>
            <w:proofErr w:type="spellStart"/>
            <w:r w:rsidRPr="00AD2CA3">
              <w:rPr>
                <w:lang w:val="uk-UA"/>
              </w:rPr>
              <w:t>адресою</w:t>
            </w:r>
            <w:proofErr w:type="spellEnd"/>
            <w:r w:rsidRPr="00AD2CA3">
              <w:rPr>
                <w:lang w:val="uk-UA"/>
              </w:rPr>
              <w:t xml:space="preserve"> вул. Київська,</w:t>
            </w:r>
            <w:r w:rsidR="00E046CA" w:rsidRPr="00AD2CA3">
              <w:rPr>
                <w:lang w:val="uk-UA"/>
              </w:rPr>
              <w:t xml:space="preserve"> 3</w:t>
            </w:r>
            <w:r w:rsidRPr="00AD2CA3">
              <w:rPr>
                <w:lang w:val="uk-UA"/>
              </w:rPr>
              <w:t xml:space="preserve"> проведено заміну газових пальників  на </w:t>
            </w:r>
            <w:proofErr w:type="spellStart"/>
            <w:r w:rsidRPr="00AD2CA3">
              <w:rPr>
                <w:lang w:val="uk-UA"/>
              </w:rPr>
              <w:t>котлі</w:t>
            </w:r>
            <w:proofErr w:type="spellEnd"/>
            <w:r w:rsidRPr="00AD2CA3">
              <w:rPr>
                <w:lang w:val="uk-UA"/>
              </w:rPr>
              <w:t xml:space="preserve"> ПТВМ-30; продовжувались налагоджувальні роботи  на котельнях за адресами: вул.</w:t>
            </w:r>
            <w:r w:rsidR="00E046CA" w:rsidRPr="00AD2CA3">
              <w:rPr>
                <w:lang w:val="uk-UA"/>
              </w:rPr>
              <w:t xml:space="preserve"> </w:t>
            </w:r>
            <w:r w:rsidRPr="00AD2CA3">
              <w:rPr>
                <w:lang w:val="uk-UA"/>
              </w:rPr>
              <w:t>Галицька,</w:t>
            </w:r>
            <w:r w:rsidR="00E046CA" w:rsidRPr="00AD2CA3">
              <w:rPr>
                <w:lang w:val="uk-UA"/>
              </w:rPr>
              <w:t xml:space="preserve"> 40, вул. Лемківська, 23,</w:t>
            </w:r>
            <w:r w:rsidRPr="00AD2CA3">
              <w:rPr>
                <w:lang w:val="uk-UA"/>
              </w:rPr>
              <w:t xml:space="preserve"> вул. І.</w:t>
            </w:r>
            <w:r w:rsidR="00E046CA" w:rsidRPr="00AD2CA3">
              <w:rPr>
                <w:lang w:val="uk-UA"/>
              </w:rPr>
              <w:t xml:space="preserve"> </w:t>
            </w:r>
            <w:r w:rsidRPr="00AD2CA3">
              <w:rPr>
                <w:lang w:val="uk-UA"/>
              </w:rPr>
              <w:t>Франка, 16, вул.</w:t>
            </w:r>
            <w:r w:rsidR="00E046CA" w:rsidRPr="00AD2CA3">
              <w:rPr>
                <w:lang w:val="uk-UA"/>
              </w:rPr>
              <w:t xml:space="preserve"> </w:t>
            </w:r>
            <w:r w:rsidRPr="00AD2CA3">
              <w:rPr>
                <w:lang w:val="uk-UA"/>
              </w:rPr>
              <w:t>Торговиця, 12, вул. Багата, 4, вул.</w:t>
            </w:r>
            <w:r w:rsidR="00E046CA" w:rsidRPr="00AD2CA3">
              <w:rPr>
                <w:lang w:val="uk-UA"/>
              </w:rPr>
              <w:t xml:space="preserve"> </w:t>
            </w:r>
            <w:r w:rsidRPr="00AD2CA3">
              <w:rPr>
                <w:lang w:val="uk-UA"/>
              </w:rPr>
              <w:t>Дружби, 9а, бульвар Просвіти, 9.</w:t>
            </w:r>
          </w:p>
        </w:tc>
        <w:tc>
          <w:tcPr>
            <w:tcW w:w="2976" w:type="dxa"/>
            <w:vMerge/>
            <w:vAlign w:val="center"/>
          </w:tcPr>
          <w:p w:rsidR="00C363D2" w:rsidRPr="00AD2CA3" w:rsidRDefault="00C363D2" w:rsidP="006A740B">
            <w:pPr>
              <w:rPr>
                <w:lang w:val="uk-UA"/>
              </w:rPr>
            </w:pPr>
          </w:p>
        </w:tc>
      </w:tr>
      <w:tr w:rsidR="00C363D2" w:rsidRPr="00AD2CA3" w:rsidTr="00EA3FEF">
        <w:trPr>
          <w:trHeight w:val="70"/>
          <w:jc w:val="center"/>
        </w:trPr>
        <w:tc>
          <w:tcPr>
            <w:tcW w:w="572" w:type="dxa"/>
            <w:vAlign w:val="center"/>
          </w:tcPr>
          <w:p w:rsidR="00C363D2" w:rsidRPr="00AD2CA3" w:rsidRDefault="00C363D2" w:rsidP="006A740B">
            <w:pPr>
              <w:jc w:val="center"/>
              <w:rPr>
                <w:lang w:val="uk-UA"/>
              </w:rPr>
            </w:pPr>
            <w:r w:rsidRPr="00AD2CA3">
              <w:rPr>
                <w:lang w:val="uk-UA"/>
              </w:rPr>
              <w:t>3</w:t>
            </w:r>
          </w:p>
        </w:tc>
        <w:tc>
          <w:tcPr>
            <w:tcW w:w="3968" w:type="dxa"/>
            <w:vAlign w:val="center"/>
          </w:tcPr>
          <w:p w:rsidR="00C363D2" w:rsidRPr="00AD2CA3" w:rsidRDefault="00C363D2" w:rsidP="006A740B">
            <w:pPr>
              <w:rPr>
                <w:iCs/>
                <w:lang w:val="uk-UA"/>
              </w:rPr>
            </w:pPr>
            <w:r w:rsidRPr="00AD2CA3">
              <w:rPr>
                <w:iCs/>
                <w:lang w:val="uk-UA"/>
              </w:rPr>
              <w:t>Комплексне облаштування індивідуальних теплових пунктів</w:t>
            </w:r>
          </w:p>
        </w:tc>
        <w:tc>
          <w:tcPr>
            <w:tcW w:w="8644" w:type="dxa"/>
            <w:vAlign w:val="center"/>
          </w:tcPr>
          <w:p w:rsidR="00C363D2" w:rsidRPr="00AD2CA3" w:rsidRDefault="00E046CA" w:rsidP="00144284">
            <w:pPr>
              <w:rPr>
                <w:lang w:val="uk-UA"/>
              </w:rPr>
            </w:pPr>
            <w:r w:rsidRPr="00AD2CA3">
              <w:rPr>
                <w:lang w:val="uk-UA"/>
              </w:rPr>
              <w:t>Влаштовано 24 індивідуальних теплових пункти у житлових будинках громади.</w:t>
            </w:r>
          </w:p>
        </w:tc>
        <w:tc>
          <w:tcPr>
            <w:tcW w:w="2976" w:type="dxa"/>
            <w:vMerge/>
            <w:vAlign w:val="center"/>
          </w:tcPr>
          <w:p w:rsidR="00C363D2" w:rsidRPr="00AD2CA3" w:rsidRDefault="00C363D2" w:rsidP="006A740B">
            <w:pPr>
              <w:rPr>
                <w:lang w:val="uk-UA"/>
              </w:rPr>
            </w:pPr>
          </w:p>
        </w:tc>
      </w:tr>
      <w:tr w:rsidR="00C363D2" w:rsidRPr="00AD2CA3" w:rsidTr="00EA3FEF">
        <w:trPr>
          <w:trHeight w:val="70"/>
          <w:jc w:val="center"/>
        </w:trPr>
        <w:tc>
          <w:tcPr>
            <w:tcW w:w="16160" w:type="dxa"/>
            <w:gridSpan w:val="4"/>
            <w:vAlign w:val="center"/>
          </w:tcPr>
          <w:p w:rsidR="00C363D2" w:rsidRPr="00AD2CA3" w:rsidRDefault="00C363D2" w:rsidP="006A740B">
            <w:pPr>
              <w:jc w:val="center"/>
              <w:rPr>
                <w:lang w:val="uk-UA"/>
              </w:rPr>
            </w:pPr>
            <w:r w:rsidRPr="00AD2CA3">
              <w:rPr>
                <w:b/>
                <w:lang w:val="uk-UA"/>
              </w:rPr>
              <w:t xml:space="preserve">A.2.3. Забезпечення комплексної </w:t>
            </w:r>
            <w:proofErr w:type="spellStart"/>
            <w:r w:rsidRPr="00AD2CA3">
              <w:rPr>
                <w:b/>
                <w:lang w:val="uk-UA"/>
              </w:rPr>
              <w:t>термомодернізації</w:t>
            </w:r>
            <w:proofErr w:type="spellEnd"/>
          </w:p>
        </w:tc>
      </w:tr>
      <w:tr w:rsidR="00C363D2" w:rsidRPr="00AD2CA3" w:rsidTr="00EA3FEF">
        <w:trPr>
          <w:trHeight w:val="70"/>
          <w:jc w:val="center"/>
        </w:trPr>
        <w:tc>
          <w:tcPr>
            <w:tcW w:w="572" w:type="dxa"/>
            <w:vAlign w:val="center"/>
          </w:tcPr>
          <w:p w:rsidR="00C363D2" w:rsidRPr="00AD2CA3" w:rsidRDefault="00C363D2" w:rsidP="006A740B">
            <w:pPr>
              <w:jc w:val="center"/>
              <w:rPr>
                <w:lang w:val="uk-UA"/>
              </w:rPr>
            </w:pPr>
            <w:r w:rsidRPr="00AD2CA3">
              <w:rPr>
                <w:lang w:val="uk-UA"/>
              </w:rPr>
              <w:t>1</w:t>
            </w:r>
          </w:p>
        </w:tc>
        <w:tc>
          <w:tcPr>
            <w:tcW w:w="3968" w:type="dxa"/>
            <w:vAlign w:val="center"/>
          </w:tcPr>
          <w:p w:rsidR="00C363D2" w:rsidRPr="00AD2CA3" w:rsidRDefault="00C363D2" w:rsidP="006A740B">
            <w:pPr>
              <w:rPr>
                <w:iCs/>
                <w:lang w:val="uk-UA"/>
              </w:rPr>
            </w:pPr>
            <w:proofErr w:type="spellStart"/>
            <w:r w:rsidRPr="00AD2CA3">
              <w:rPr>
                <w:iCs/>
                <w:lang w:val="uk-UA"/>
              </w:rPr>
              <w:t>Термомодернізація</w:t>
            </w:r>
            <w:proofErr w:type="spellEnd"/>
            <w:r w:rsidRPr="00AD2CA3">
              <w:rPr>
                <w:iCs/>
                <w:lang w:val="uk-UA"/>
              </w:rPr>
              <w:t xml:space="preserve"> закладів бюджетної сфери та житлового фонду з використанням сучасних технологій енергоефективних систем, в тому числі на умовах </w:t>
            </w:r>
            <w:proofErr w:type="spellStart"/>
            <w:r w:rsidRPr="00AD2CA3">
              <w:rPr>
                <w:iCs/>
                <w:lang w:val="uk-UA"/>
              </w:rPr>
              <w:t>співфінансування</w:t>
            </w:r>
            <w:proofErr w:type="spellEnd"/>
          </w:p>
        </w:tc>
        <w:tc>
          <w:tcPr>
            <w:tcW w:w="8644" w:type="dxa"/>
            <w:vAlign w:val="center"/>
          </w:tcPr>
          <w:p w:rsidR="00E046CA" w:rsidRPr="00AD2CA3" w:rsidRDefault="00E046CA" w:rsidP="00E046CA">
            <w:pPr>
              <w:rPr>
                <w:lang w:val="uk-UA"/>
              </w:rPr>
            </w:pPr>
            <w:r w:rsidRPr="00AD2CA3">
              <w:rPr>
                <w:lang w:val="uk-UA"/>
              </w:rPr>
              <w:t xml:space="preserve">Продовжувалася реалізація проекту «Глибока </w:t>
            </w:r>
            <w:proofErr w:type="spellStart"/>
            <w:r w:rsidRPr="00AD2CA3">
              <w:rPr>
                <w:lang w:val="uk-UA"/>
              </w:rPr>
              <w:t>термомодернізація</w:t>
            </w:r>
            <w:proofErr w:type="spellEnd"/>
            <w:r w:rsidRPr="00AD2CA3">
              <w:rPr>
                <w:lang w:val="uk-UA"/>
              </w:rPr>
              <w:t xml:space="preserve"> будівель закладів освіти м. Тернополя» за кредитні кошти Європейського інвестиційного банку в рамках Програми розвитку муніципальної інфраструктури України. </w:t>
            </w:r>
          </w:p>
          <w:p w:rsidR="00C363D2" w:rsidRPr="00AD2CA3" w:rsidRDefault="00E046CA" w:rsidP="00E046CA">
            <w:pPr>
              <w:rPr>
                <w:lang w:val="uk-UA"/>
              </w:rPr>
            </w:pPr>
            <w:r w:rsidRPr="00AD2CA3">
              <w:rPr>
                <w:lang w:val="uk-UA"/>
              </w:rPr>
              <w:t xml:space="preserve">В рамках проекту у 2022 році  проведено тендер на виконання робіт із </w:t>
            </w:r>
            <w:proofErr w:type="spellStart"/>
            <w:r w:rsidRPr="00AD2CA3">
              <w:rPr>
                <w:lang w:val="uk-UA"/>
              </w:rPr>
              <w:t>термомодернізації</w:t>
            </w:r>
            <w:proofErr w:type="spellEnd"/>
            <w:r w:rsidRPr="00AD2CA3">
              <w:rPr>
                <w:lang w:val="uk-UA"/>
              </w:rPr>
              <w:t xml:space="preserve"> по другому етапу проекту (5 лотів).</w:t>
            </w:r>
          </w:p>
        </w:tc>
        <w:tc>
          <w:tcPr>
            <w:tcW w:w="2976" w:type="dxa"/>
            <w:vMerge w:val="restart"/>
            <w:vAlign w:val="center"/>
          </w:tcPr>
          <w:p w:rsidR="00C363D2" w:rsidRPr="00AD2CA3" w:rsidRDefault="00C363D2" w:rsidP="006A740B">
            <w:pPr>
              <w:rPr>
                <w:lang w:val="uk-UA"/>
              </w:rPr>
            </w:pPr>
            <w:r w:rsidRPr="00AD2CA3">
              <w:rPr>
                <w:lang w:val="uk-UA"/>
              </w:rPr>
              <w:t>Управління житлово-комунального господарства, благоустрою та екології</w:t>
            </w:r>
          </w:p>
        </w:tc>
      </w:tr>
      <w:tr w:rsidR="00C363D2" w:rsidRPr="00AD2CA3" w:rsidTr="00EA3FEF">
        <w:trPr>
          <w:trHeight w:val="70"/>
          <w:jc w:val="center"/>
        </w:trPr>
        <w:tc>
          <w:tcPr>
            <w:tcW w:w="572" w:type="dxa"/>
            <w:vAlign w:val="center"/>
          </w:tcPr>
          <w:p w:rsidR="00C363D2" w:rsidRPr="00AD2CA3" w:rsidRDefault="00C363D2" w:rsidP="006A740B">
            <w:pPr>
              <w:jc w:val="center"/>
              <w:rPr>
                <w:lang w:val="uk-UA"/>
              </w:rPr>
            </w:pPr>
            <w:r w:rsidRPr="00AD2CA3">
              <w:rPr>
                <w:lang w:val="uk-UA"/>
              </w:rPr>
              <w:t>2</w:t>
            </w:r>
          </w:p>
        </w:tc>
        <w:tc>
          <w:tcPr>
            <w:tcW w:w="3968" w:type="dxa"/>
            <w:vAlign w:val="center"/>
          </w:tcPr>
          <w:p w:rsidR="00C363D2" w:rsidRPr="00AD2CA3" w:rsidRDefault="00C363D2" w:rsidP="006A740B">
            <w:pPr>
              <w:rPr>
                <w:iCs/>
                <w:lang w:val="uk-UA"/>
              </w:rPr>
            </w:pPr>
            <w:r w:rsidRPr="00AD2CA3">
              <w:rPr>
                <w:iCs/>
                <w:lang w:val="uk-UA"/>
              </w:rPr>
              <w:t>Заміна і реконструкція мереж та об’єктів теплопостачання</w:t>
            </w:r>
          </w:p>
        </w:tc>
        <w:tc>
          <w:tcPr>
            <w:tcW w:w="8644" w:type="dxa"/>
            <w:vAlign w:val="center"/>
          </w:tcPr>
          <w:p w:rsidR="00E046CA" w:rsidRPr="00AD2CA3" w:rsidRDefault="00E046CA" w:rsidP="00E046CA">
            <w:pPr>
              <w:rPr>
                <w:lang w:val="uk-UA"/>
              </w:rPr>
            </w:pPr>
            <w:r w:rsidRPr="00AD2CA3">
              <w:rPr>
                <w:lang w:val="uk-UA"/>
              </w:rPr>
              <w:t>Вул. 15 Квітня розпочато роботи по заміні теплової мережі діаметром 325, довжиною теплотраси 145 м.</w:t>
            </w:r>
          </w:p>
          <w:p w:rsidR="00C363D2" w:rsidRPr="00AD2CA3" w:rsidRDefault="00E046CA" w:rsidP="00E046CA">
            <w:pPr>
              <w:rPr>
                <w:lang w:val="uk-UA"/>
              </w:rPr>
            </w:pPr>
            <w:r w:rsidRPr="00AD2CA3">
              <w:rPr>
                <w:lang w:val="uk-UA"/>
              </w:rPr>
              <w:t>Вул. Галицька розпочато роботи по заміні теплової мережі діаметром 425, довжиною теплотраси 180 м</w:t>
            </w:r>
          </w:p>
        </w:tc>
        <w:tc>
          <w:tcPr>
            <w:tcW w:w="2976" w:type="dxa"/>
            <w:vMerge/>
            <w:vAlign w:val="center"/>
          </w:tcPr>
          <w:p w:rsidR="00C363D2" w:rsidRPr="00AD2CA3" w:rsidRDefault="00C363D2" w:rsidP="006A740B">
            <w:pPr>
              <w:rPr>
                <w:lang w:val="uk-UA"/>
              </w:rPr>
            </w:pPr>
          </w:p>
        </w:tc>
      </w:tr>
      <w:tr w:rsidR="00C363D2" w:rsidRPr="00722D51" w:rsidTr="00EA3FEF">
        <w:trPr>
          <w:trHeight w:val="70"/>
          <w:jc w:val="center"/>
        </w:trPr>
        <w:tc>
          <w:tcPr>
            <w:tcW w:w="572" w:type="dxa"/>
            <w:vAlign w:val="center"/>
          </w:tcPr>
          <w:p w:rsidR="00C363D2" w:rsidRPr="00AD2CA3" w:rsidRDefault="00C363D2" w:rsidP="006A740B">
            <w:pPr>
              <w:jc w:val="center"/>
              <w:rPr>
                <w:lang w:val="uk-UA"/>
              </w:rPr>
            </w:pPr>
            <w:r w:rsidRPr="00AD2CA3">
              <w:rPr>
                <w:lang w:val="uk-UA"/>
              </w:rPr>
              <w:t>3</w:t>
            </w:r>
          </w:p>
        </w:tc>
        <w:tc>
          <w:tcPr>
            <w:tcW w:w="3968" w:type="dxa"/>
            <w:vAlign w:val="center"/>
          </w:tcPr>
          <w:p w:rsidR="00C363D2" w:rsidRPr="00AD2CA3" w:rsidRDefault="00C363D2" w:rsidP="006A740B">
            <w:pPr>
              <w:rPr>
                <w:iCs/>
                <w:lang w:val="uk-UA"/>
              </w:rPr>
            </w:pPr>
            <w:r w:rsidRPr="00AD2CA3">
              <w:rPr>
                <w:iCs/>
                <w:lang w:val="uk-UA"/>
              </w:rPr>
              <w:t>Проведення широкої просвітницької кампанії щодо зменшення споживання енергоресурсів</w:t>
            </w:r>
          </w:p>
        </w:tc>
        <w:tc>
          <w:tcPr>
            <w:tcW w:w="8644" w:type="dxa"/>
            <w:vAlign w:val="center"/>
          </w:tcPr>
          <w:p w:rsidR="00E046CA" w:rsidRPr="00AD2CA3" w:rsidRDefault="00E046CA" w:rsidP="00E046CA">
            <w:pPr>
              <w:spacing w:line="276" w:lineRule="auto"/>
              <w:rPr>
                <w:lang w:val="uk-UA"/>
              </w:rPr>
            </w:pPr>
            <w:r w:rsidRPr="00AD2CA3">
              <w:rPr>
                <w:lang w:val="uk-UA"/>
              </w:rPr>
              <w:t>Проведено навчальні семінари із представниками ОСББ щодо участі у програмі «</w:t>
            </w:r>
            <w:proofErr w:type="spellStart"/>
            <w:r w:rsidRPr="00AD2CA3">
              <w:rPr>
                <w:lang w:val="uk-UA"/>
              </w:rPr>
              <w:t>Енергодім</w:t>
            </w:r>
            <w:proofErr w:type="spellEnd"/>
            <w:r w:rsidRPr="00AD2CA3">
              <w:rPr>
                <w:lang w:val="uk-UA"/>
              </w:rPr>
              <w:t>» державної установи «Фонд енергоефективності».</w:t>
            </w:r>
          </w:p>
          <w:p w:rsidR="00C363D2" w:rsidRPr="00AD2CA3" w:rsidRDefault="00E046CA" w:rsidP="00E046CA">
            <w:pPr>
              <w:rPr>
                <w:lang w:val="uk-UA"/>
              </w:rPr>
            </w:pPr>
            <w:r w:rsidRPr="00AD2CA3">
              <w:rPr>
                <w:lang w:val="uk-UA"/>
              </w:rPr>
              <w:t xml:space="preserve">Проведено громадське обговорення Планів з екологічного та соціального управління з метою дотримання  екологічних та соціальних стандартів при виконанні робіт із </w:t>
            </w:r>
            <w:proofErr w:type="spellStart"/>
            <w:r w:rsidRPr="00AD2CA3">
              <w:rPr>
                <w:lang w:val="uk-UA"/>
              </w:rPr>
              <w:t>термомодернізації</w:t>
            </w:r>
            <w:proofErr w:type="spellEnd"/>
            <w:r w:rsidRPr="00AD2CA3">
              <w:rPr>
                <w:lang w:val="uk-UA"/>
              </w:rPr>
              <w:t xml:space="preserve">  будівель закладів освіти (для Тернопільського закладу дошкільної освіти №32).</w:t>
            </w:r>
          </w:p>
        </w:tc>
        <w:tc>
          <w:tcPr>
            <w:tcW w:w="2976" w:type="dxa"/>
            <w:vMerge/>
            <w:vAlign w:val="center"/>
          </w:tcPr>
          <w:p w:rsidR="00C363D2" w:rsidRPr="00AD2CA3" w:rsidRDefault="00C363D2" w:rsidP="006A740B">
            <w:pPr>
              <w:rPr>
                <w:lang w:val="uk-UA"/>
              </w:rPr>
            </w:pPr>
          </w:p>
        </w:tc>
      </w:tr>
      <w:tr w:rsidR="00C363D2" w:rsidRPr="00AD2CA3" w:rsidTr="00EA3FEF">
        <w:trPr>
          <w:trHeight w:val="70"/>
          <w:jc w:val="center"/>
        </w:trPr>
        <w:tc>
          <w:tcPr>
            <w:tcW w:w="16160" w:type="dxa"/>
            <w:gridSpan w:val="4"/>
            <w:vAlign w:val="center"/>
          </w:tcPr>
          <w:p w:rsidR="00C363D2" w:rsidRPr="00AD2CA3" w:rsidRDefault="00C363D2" w:rsidP="006A740B">
            <w:pPr>
              <w:jc w:val="center"/>
              <w:rPr>
                <w:lang w:val="uk-UA"/>
              </w:rPr>
            </w:pPr>
            <w:r w:rsidRPr="00AD2CA3">
              <w:rPr>
                <w:b/>
                <w:lang w:val="uk-UA"/>
              </w:rPr>
              <w:t>А 2.4. Забезпечення енергоефективного вуличного освітлення</w:t>
            </w:r>
          </w:p>
        </w:tc>
      </w:tr>
      <w:tr w:rsidR="00C363D2" w:rsidRPr="00AD2CA3" w:rsidTr="00EA3FEF">
        <w:trPr>
          <w:trHeight w:val="70"/>
          <w:jc w:val="center"/>
        </w:trPr>
        <w:tc>
          <w:tcPr>
            <w:tcW w:w="572" w:type="dxa"/>
            <w:vAlign w:val="center"/>
          </w:tcPr>
          <w:p w:rsidR="00C363D2" w:rsidRPr="00AD2CA3" w:rsidRDefault="00C363D2" w:rsidP="006A740B">
            <w:pPr>
              <w:jc w:val="center"/>
              <w:rPr>
                <w:lang w:val="uk-UA"/>
              </w:rPr>
            </w:pPr>
            <w:r w:rsidRPr="00AD2CA3">
              <w:rPr>
                <w:lang w:val="uk-UA"/>
              </w:rPr>
              <w:lastRenderedPageBreak/>
              <w:t>1</w:t>
            </w:r>
          </w:p>
        </w:tc>
        <w:tc>
          <w:tcPr>
            <w:tcW w:w="3968" w:type="dxa"/>
            <w:vAlign w:val="center"/>
          </w:tcPr>
          <w:p w:rsidR="00C363D2" w:rsidRPr="00AD2CA3" w:rsidRDefault="00C363D2" w:rsidP="006A740B">
            <w:pPr>
              <w:rPr>
                <w:iCs/>
                <w:lang w:val="uk-UA"/>
              </w:rPr>
            </w:pPr>
            <w:r w:rsidRPr="00AD2CA3">
              <w:rPr>
                <w:iCs/>
                <w:lang w:val="uk-UA"/>
              </w:rPr>
              <w:t>Заміна й встановлення енергоефективних елементів вуличного освітлення</w:t>
            </w:r>
          </w:p>
        </w:tc>
        <w:tc>
          <w:tcPr>
            <w:tcW w:w="8644" w:type="dxa"/>
            <w:vAlign w:val="center"/>
          </w:tcPr>
          <w:p w:rsidR="00EC24E5" w:rsidRPr="00AD2CA3" w:rsidRDefault="008B0AD0" w:rsidP="00144284">
            <w:pPr>
              <w:rPr>
                <w:lang w:val="uk-UA"/>
              </w:rPr>
            </w:pPr>
            <w:r w:rsidRPr="00AD2CA3">
              <w:rPr>
                <w:bCs/>
                <w:lang w:val="uk-UA"/>
              </w:rPr>
              <w:t>Робота не проводилася.</w:t>
            </w:r>
          </w:p>
        </w:tc>
        <w:tc>
          <w:tcPr>
            <w:tcW w:w="2976" w:type="dxa"/>
            <w:vMerge w:val="restart"/>
            <w:vAlign w:val="center"/>
          </w:tcPr>
          <w:p w:rsidR="00C363D2" w:rsidRPr="00AD2CA3" w:rsidRDefault="00C363D2" w:rsidP="006A740B">
            <w:pPr>
              <w:rPr>
                <w:lang w:val="uk-UA"/>
              </w:rPr>
            </w:pPr>
            <w:r w:rsidRPr="00AD2CA3">
              <w:rPr>
                <w:lang w:val="uk-UA"/>
              </w:rPr>
              <w:t>Управління житлово-комунального господарства, благоустрою та екології</w:t>
            </w:r>
          </w:p>
        </w:tc>
      </w:tr>
      <w:tr w:rsidR="00C363D2" w:rsidRPr="00AD2CA3" w:rsidTr="00EA3FEF">
        <w:trPr>
          <w:trHeight w:val="70"/>
          <w:jc w:val="center"/>
        </w:trPr>
        <w:tc>
          <w:tcPr>
            <w:tcW w:w="572" w:type="dxa"/>
            <w:vAlign w:val="center"/>
          </w:tcPr>
          <w:p w:rsidR="00C363D2" w:rsidRPr="00AD2CA3" w:rsidRDefault="00C363D2" w:rsidP="006A740B">
            <w:pPr>
              <w:jc w:val="center"/>
              <w:rPr>
                <w:lang w:val="uk-UA"/>
              </w:rPr>
            </w:pPr>
            <w:r w:rsidRPr="00AD2CA3">
              <w:rPr>
                <w:lang w:val="uk-UA"/>
              </w:rPr>
              <w:t>2</w:t>
            </w:r>
          </w:p>
        </w:tc>
        <w:tc>
          <w:tcPr>
            <w:tcW w:w="3968" w:type="dxa"/>
            <w:vAlign w:val="center"/>
          </w:tcPr>
          <w:p w:rsidR="00C363D2" w:rsidRPr="00AD2CA3" w:rsidRDefault="00C363D2" w:rsidP="006A740B">
            <w:pPr>
              <w:rPr>
                <w:iCs/>
                <w:lang w:val="uk-UA"/>
              </w:rPr>
            </w:pPr>
            <w:r w:rsidRPr="00AD2CA3">
              <w:rPr>
                <w:iCs/>
                <w:lang w:val="uk-UA"/>
              </w:rPr>
              <w:t>Розширення мережі вуличного освітлення</w:t>
            </w:r>
          </w:p>
        </w:tc>
        <w:tc>
          <w:tcPr>
            <w:tcW w:w="8644" w:type="dxa"/>
            <w:vAlign w:val="center"/>
          </w:tcPr>
          <w:p w:rsidR="00C363D2" w:rsidRPr="00AD2CA3" w:rsidRDefault="00E046CA" w:rsidP="002869EC">
            <w:pPr>
              <w:rPr>
                <w:lang w:val="uk-UA"/>
              </w:rPr>
            </w:pPr>
            <w:r w:rsidRPr="00AD2CA3">
              <w:rPr>
                <w:lang w:val="uk-UA"/>
              </w:rPr>
              <w:t>Мережу вуличного освітлення збільшено на 1037 шт. світильників вздовж                  вул. Об’їзної</w:t>
            </w:r>
            <w:r w:rsidR="002869EC" w:rsidRPr="00AD2CA3">
              <w:rPr>
                <w:lang w:val="uk-UA"/>
              </w:rPr>
              <w:t>.</w:t>
            </w:r>
          </w:p>
        </w:tc>
        <w:tc>
          <w:tcPr>
            <w:tcW w:w="2976" w:type="dxa"/>
            <w:vMerge/>
            <w:vAlign w:val="center"/>
          </w:tcPr>
          <w:p w:rsidR="00C363D2" w:rsidRPr="00AD2CA3" w:rsidRDefault="00C363D2" w:rsidP="006A740B">
            <w:pPr>
              <w:rPr>
                <w:lang w:val="uk-UA"/>
              </w:rPr>
            </w:pPr>
          </w:p>
        </w:tc>
      </w:tr>
      <w:tr w:rsidR="00B673F8" w:rsidRPr="00AD2CA3" w:rsidTr="00EA3FEF">
        <w:trPr>
          <w:trHeight w:val="70"/>
          <w:jc w:val="center"/>
        </w:trPr>
        <w:tc>
          <w:tcPr>
            <w:tcW w:w="16160" w:type="dxa"/>
            <w:gridSpan w:val="4"/>
            <w:vAlign w:val="center"/>
          </w:tcPr>
          <w:p w:rsidR="00B673F8" w:rsidRPr="00AD2CA3" w:rsidRDefault="00B673F8" w:rsidP="006A740B">
            <w:pPr>
              <w:jc w:val="center"/>
              <w:rPr>
                <w:b/>
                <w:lang w:val="uk-UA"/>
              </w:rPr>
            </w:pPr>
            <w:r w:rsidRPr="00AD2CA3">
              <w:rPr>
                <w:b/>
                <w:lang w:val="uk-UA"/>
              </w:rPr>
              <w:t xml:space="preserve">Стратегічна ціль </w:t>
            </w:r>
            <w:r w:rsidR="0033443A" w:rsidRPr="00AD2CA3">
              <w:rPr>
                <w:b/>
                <w:lang w:val="uk-UA"/>
              </w:rPr>
              <w:t>А.</w:t>
            </w:r>
            <w:r w:rsidRPr="00AD2CA3">
              <w:rPr>
                <w:b/>
                <w:lang w:val="uk-UA"/>
              </w:rPr>
              <w:t xml:space="preserve">3. </w:t>
            </w:r>
            <w:r w:rsidR="009959E1" w:rsidRPr="00AD2CA3">
              <w:rPr>
                <w:b/>
                <w:lang w:val="uk-UA"/>
              </w:rPr>
              <w:t>Забезпечення екологічної та цивільної безпеки</w:t>
            </w:r>
          </w:p>
        </w:tc>
      </w:tr>
      <w:tr w:rsidR="00C363D2" w:rsidRPr="00AD2CA3" w:rsidTr="00EA3FEF">
        <w:trPr>
          <w:trHeight w:val="70"/>
          <w:jc w:val="center"/>
        </w:trPr>
        <w:tc>
          <w:tcPr>
            <w:tcW w:w="16160" w:type="dxa"/>
            <w:gridSpan w:val="4"/>
            <w:vAlign w:val="center"/>
          </w:tcPr>
          <w:p w:rsidR="00C363D2" w:rsidRPr="00AD2CA3" w:rsidRDefault="009959E1" w:rsidP="006A740B">
            <w:pPr>
              <w:jc w:val="center"/>
              <w:rPr>
                <w:b/>
                <w:lang w:val="uk-UA"/>
              </w:rPr>
            </w:pPr>
            <w:r w:rsidRPr="00AD2CA3">
              <w:rPr>
                <w:b/>
                <w:lang w:val="uk-UA"/>
              </w:rPr>
              <w:t>А.3.1. Підтримання в належному екологічному стані навколишнього середовища</w:t>
            </w:r>
          </w:p>
        </w:tc>
      </w:tr>
      <w:tr w:rsidR="009959E1" w:rsidRPr="00AD2CA3" w:rsidTr="00EA3FEF">
        <w:trPr>
          <w:trHeight w:val="70"/>
          <w:jc w:val="center"/>
        </w:trPr>
        <w:tc>
          <w:tcPr>
            <w:tcW w:w="572" w:type="dxa"/>
            <w:vAlign w:val="center"/>
          </w:tcPr>
          <w:p w:rsidR="009959E1" w:rsidRPr="00AD2CA3" w:rsidRDefault="009959E1" w:rsidP="006A740B">
            <w:pPr>
              <w:jc w:val="center"/>
              <w:rPr>
                <w:lang w:val="uk-UA"/>
              </w:rPr>
            </w:pPr>
            <w:r w:rsidRPr="00AD2CA3">
              <w:rPr>
                <w:lang w:val="uk-UA"/>
              </w:rPr>
              <w:t>1</w:t>
            </w:r>
          </w:p>
        </w:tc>
        <w:tc>
          <w:tcPr>
            <w:tcW w:w="3968" w:type="dxa"/>
            <w:vAlign w:val="center"/>
          </w:tcPr>
          <w:p w:rsidR="009959E1" w:rsidRPr="00AD2CA3" w:rsidRDefault="009959E1" w:rsidP="006A740B">
            <w:pPr>
              <w:rPr>
                <w:lang w:val="uk-UA"/>
              </w:rPr>
            </w:pPr>
            <w:r w:rsidRPr="00AD2CA3">
              <w:rPr>
                <w:lang w:val="uk-UA"/>
              </w:rPr>
              <w:t>Збереження лідируючих позицій як  найбільш екологічного міста з найчистішим повітрям в Україні</w:t>
            </w:r>
          </w:p>
        </w:tc>
        <w:tc>
          <w:tcPr>
            <w:tcW w:w="8644" w:type="dxa"/>
            <w:vAlign w:val="center"/>
          </w:tcPr>
          <w:p w:rsidR="009959E1" w:rsidRPr="00AD2CA3" w:rsidRDefault="007A5A8B" w:rsidP="00144284">
            <w:pPr>
              <w:rPr>
                <w:lang w:val="uk-UA"/>
              </w:rPr>
            </w:pPr>
            <w:r w:rsidRPr="00AD2CA3">
              <w:rPr>
                <w:lang w:val="uk-UA"/>
              </w:rPr>
              <w:t>Згідно показника Індексу якості повітря (AQI) Тернопіль стабільно займає лідируючі місця в Україні.</w:t>
            </w:r>
          </w:p>
        </w:tc>
        <w:tc>
          <w:tcPr>
            <w:tcW w:w="2976" w:type="dxa"/>
            <w:vMerge w:val="restart"/>
            <w:vAlign w:val="center"/>
          </w:tcPr>
          <w:p w:rsidR="009959E1" w:rsidRPr="00AD2CA3" w:rsidRDefault="009959E1" w:rsidP="006A740B">
            <w:pPr>
              <w:rPr>
                <w:lang w:val="uk-UA"/>
              </w:rPr>
            </w:pPr>
            <w:r w:rsidRPr="00AD2CA3">
              <w:rPr>
                <w:lang w:val="uk-UA"/>
              </w:rPr>
              <w:t>Управління житлово-комунального господарства, благоустрою та екології, управління культури і мистецтв</w:t>
            </w:r>
          </w:p>
        </w:tc>
      </w:tr>
      <w:tr w:rsidR="009959E1" w:rsidRPr="00722D51" w:rsidTr="00EA3FEF">
        <w:trPr>
          <w:trHeight w:val="70"/>
          <w:jc w:val="center"/>
        </w:trPr>
        <w:tc>
          <w:tcPr>
            <w:tcW w:w="572" w:type="dxa"/>
            <w:vAlign w:val="center"/>
          </w:tcPr>
          <w:p w:rsidR="009959E1" w:rsidRPr="00AD2CA3" w:rsidRDefault="009959E1" w:rsidP="006A740B">
            <w:pPr>
              <w:jc w:val="center"/>
              <w:rPr>
                <w:lang w:val="uk-UA"/>
              </w:rPr>
            </w:pPr>
            <w:r w:rsidRPr="00AD2CA3">
              <w:rPr>
                <w:lang w:val="uk-UA"/>
              </w:rPr>
              <w:t>2</w:t>
            </w:r>
          </w:p>
        </w:tc>
        <w:tc>
          <w:tcPr>
            <w:tcW w:w="3968" w:type="dxa"/>
            <w:vAlign w:val="center"/>
          </w:tcPr>
          <w:p w:rsidR="009959E1" w:rsidRPr="00AD2CA3" w:rsidRDefault="009959E1" w:rsidP="006A740B">
            <w:pPr>
              <w:rPr>
                <w:lang w:val="uk-UA"/>
              </w:rPr>
            </w:pPr>
            <w:r w:rsidRPr="00AD2CA3">
              <w:rPr>
                <w:lang w:val="uk-UA"/>
              </w:rPr>
              <w:t>Мінімізація та запобігання викидів шкідливих речовин в атмосферу, у т. ч. вуглекислого газу</w:t>
            </w:r>
          </w:p>
        </w:tc>
        <w:tc>
          <w:tcPr>
            <w:tcW w:w="8644" w:type="dxa"/>
            <w:vAlign w:val="center"/>
          </w:tcPr>
          <w:p w:rsidR="009959E1" w:rsidRPr="00AD2CA3" w:rsidRDefault="007A5A8B" w:rsidP="00BE7EE9">
            <w:pPr>
              <w:rPr>
                <w:lang w:val="uk-UA"/>
              </w:rPr>
            </w:pPr>
            <w:r w:rsidRPr="00AD2CA3">
              <w:rPr>
                <w:lang w:val="uk-UA"/>
              </w:rPr>
              <w:t>Протягом 2020-2023 рр. передбачено проведення моніторингу забруднення приземного шару атмосферного повітря в районах транс</w:t>
            </w:r>
            <w:r w:rsidR="002869EC" w:rsidRPr="00AD2CA3">
              <w:rPr>
                <w:lang w:val="uk-UA"/>
              </w:rPr>
              <w:t>портних розв’язок</w:t>
            </w:r>
            <w:r w:rsidRPr="00AD2CA3">
              <w:rPr>
                <w:lang w:val="uk-UA"/>
              </w:rPr>
              <w:t xml:space="preserve">, який здійснює Тернопільський обласний центр гідрометеорології на двох стаціонарних постах спостереження: ПСЗ №1 (перехрестя вулиць </w:t>
            </w:r>
            <w:proofErr w:type="spellStart"/>
            <w:r w:rsidRPr="00AD2CA3">
              <w:rPr>
                <w:lang w:val="uk-UA"/>
              </w:rPr>
              <w:t>Бродівської</w:t>
            </w:r>
            <w:proofErr w:type="spellEnd"/>
            <w:r w:rsidRPr="00AD2CA3">
              <w:rPr>
                <w:lang w:val="uk-UA"/>
              </w:rPr>
              <w:t xml:space="preserve"> і Збаразької) і ПСЗ №2 (перехрестя вулиць </w:t>
            </w:r>
            <w:proofErr w:type="spellStart"/>
            <w:r w:rsidRPr="00AD2CA3">
              <w:rPr>
                <w:lang w:val="uk-UA"/>
              </w:rPr>
              <w:t>Живова</w:t>
            </w:r>
            <w:proofErr w:type="spellEnd"/>
            <w:r w:rsidRPr="00AD2CA3">
              <w:rPr>
                <w:lang w:val="uk-UA"/>
              </w:rPr>
              <w:t xml:space="preserve"> і </w:t>
            </w:r>
            <w:proofErr w:type="spellStart"/>
            <w:r w:rsidRPr="00AD2CA3">
              <w:rPr>
                <w:lang w:val="uk-UA"/>
              </w:rPr>
              <w:t>Микулинецької</w:t>
            </w:r>
            <w:proofErr w:type="spellEnd"/>
            <w:r w:rsidRPr="00AD2CA3">
              <w:rPr>
                <w:lang w:val="uk-UA"/>
              </w:rPr>
              <w:t>).</w:t>
            </w:r>
          </w:p>
        </w:tc>
        <w:tc>
          <w:tcPr>
            <w:tcW w:w="2976" w:type="dxa"/>
            <w:vMerge/>
            <w:vAlign w:val="center"/>
          </w:tcPr>
          <w:p w:rsidR="009959E1" w:rsidRPr="00AD2CA3" w:rsidRDefault="009959E1" w:rsidP="006A740B">
            <w:pPr>
              <w:rPr>
                <w:lang w:val="uk-UA"/>
              </w:rPr>
            </w:pPr>
          </w:p>
        </w:tc>
      </w:tr>
      <w:tr w:rsidR="009959E1" w:rsidRPr="00AD2CA3" w:rsidTr="00EA3FEF">
        <w:trPr>
          <w:trHeight w:val="70"/>
          <w:jc w:val="center"/>
        </w:trPr>
        <w:tc>
          <w:tcPr>
            <w:tcW w:w="572" w:type="dxa"/>
            <w:vAlign w:val="center"/>
          </w:tcPr>
          <w:p w:rsidR="009959E1" w:rsidRPr="00AD2CA3" w:rsidRDefault="009959E1" w:rsidP="006A740B">
            <w:pPr>
              <w:jc w:val="center"/>
              <w:rPr>
                <w:lang w:val="uk-UA"/>
              </w:rPr>
            </w:pPr>
            <w:r w:rsidRPr="00AD2CA3">
              <w:rPr>
                <w:lang w:val="uk-UA"/>
              </w:rPr>
              <w:t>3</w:t>
            </w:r>
          </w:p>
        </w:tc>
        <w:tc>
          <w:tcPr>
            <w:tcW w:w="3968" w:type="dxa"/>
            <w:vAlign w:val="center"/>
          </w:tcPr>
          <w:p w:rsidR="009959E1" w:rsidRPr="00AD2CA3" w:rsidRDefault="009959E1" w:rsidP="006A740B">
            <w:pPr>
              <w:rPr>
                <w:lang w:val="uk-UA"/>
              </w:rPr>
            </w:pPr>
            <w:r w:rsidRPr="00AD2CA3">
              <w:rPr>
                <w:lang w:val="uk-UA"/>
              </w:rPr>
              <w:t>Утримання в належному стані зелених зон та насаджень, озеленення громади</w:t>
            </w:r>
          </w:p>
        </w:tc>
        <w:tc>
          <w:tcPr>
            <w:tcW w:w="8644" w:type="dxa"/>
            <w:vAlign w:val="center"/>
          </w:tcPr>
          <w:p w:rsidR="007A5A8B" w:rsidRPr="00AD2CA3" w:rsidRDefault="007A5A8B" w:rsidP="007A5A8B">
            <w:pPr>
              <w:rPr>
                <w:lang w:val="uk-UA"/>
              </w:rPr>
            </w:pPr>
            <w:r w:rsidRPr="00AD2CA3">
              <w:rPr>
                <w:lang w:val="uk-UA"/>
              </w:rPr>
              <w:t xml:space="preserve">Надано послуг з утримання об’єктів зеленого господарства міста на суму </w:t>
            </w:r>
          </w:p>
          <w:p w:rsidR="00144284" w:rsidRPr="00AD2CA3" w:rsidRDefault="007A5A8B" w:rsidP="007A5A8B">
            <w:pPr>
              <w:rPr>
                <w:lang w:val="uk-UA"/>
              </w:rPr>
            </w:pPr>
            <w:r w:rsidRPr="00AD2CA3">
              <w:rPr>
                <w:lang w:val="uk-UA"/>
              </w:rPr>
              <w:t>8669,78 тис. грн.</w:t>
            </w:r>
          </w:p>
        </w:tc>
        <w:tc>
          <w:tcPr>
            <w:tcW w:w="2976" w:type="dxa"/>
            <w:vMerge/>
            <w:vAlign w:val="center"/>
          </w:tcPr>
          <w:p w:rsidR="009959E1" w:rsidRPr="00AD2CA3" w:rsidRDefault="009959E1" w:rsidP="006A740B">
            <w:pPr>
              <w:rPr>
                <w:lang w:val="uk-UA"/>
              </w:rPr>
            </w:pPr>
          </w:p>
        </w:tc>
      </w:tr>
      <w:tr w:rsidR="009959E1" w:rsidRPr="00AD2CA3" w:rsidTr="00EA3FEF">
        <w:trPr>
          <w:trHeight w:val="70"/>
          <w:jc w:val="center"/>
        </w:trPr>
        <w:tc>
          <w:tcPr>
            <w:tcW w:w="572" w:type="dxa"/>
            <w:vAlign w:val="center"/>
          </w:tcPr>
          <w:p w:rsidR="009959E1" w:rsidRPr="00AD2CA3" w:rsidRDefault="009959E1" w:rsidP="006A740B">
            <w:pPr>
              <w:jc w:val="center"/>
              <w:rPr>
                <w:lang w:val="uk-UA"/>
              </w:rPr>
            </w:pPr>
            <w:r w:rsidRPr="00AD2CA3">
              <w:rPr>
                <w:lang w:val="uk-UA"/>
              </w:rPr>
              <w:t>4</w:t>
            </w:r>
          </w:p>
        </w:tc>
        <w:tc>
          <w:tcPr>
            <w:tcW w:w="3968" w:type="dxa"/>
            <w:vAlign w:val="center"/>
          </w:tcPr>
          <w:p w:rsidR="009959E1" w:rsidRPr="00AD2CA3" w:rsidRDefault="009959E1" w:rsidP="006A740B">
            <w:pPr>
              <w:rPr>
                <w:lang w:val="uk-UA"/>
              </w:rPr>
            </w:pPr>
            <w:r w:rsidRPr="00AD2CA3">
              <w:rPr>
                <w:lang w:val="uk-UA"/>
              </w:rPr>
              <w:t xml:space="preserve">Запобігання забрудненню та очищення водойм громади, зокрема Тернопільського </w:t>
            </w:r>
            <w:proofErr w:type="spellStart"/>
            <w:r w:rsidRPr="00AD2CA3">
              <w:rPr>
                <w:lang w:val="uk-UA"/>
              </w:rPr>
              <w:t>ставу</w:t>
            </w:r>
            <w:proofErr w:type="spellEnd"/>
          </w:p>
        </w:tc>
        <w:tc>
          <w:tcPr>
            <w:tcW w:w="8644" w:type="dxa"/>
            <w:vAlign w:val="center"/>
          </w:tcPr>
          <w:p w:rsidR="00144284" w:rsidRPr="00AD2CA3" w:rsidRDefault="00682ED3" w:rsidP="00682ED3">
            <w:pPr>
              <w:rPr>
                <w:lang w:val="uk-UA"/>
              </w:rPr>
            </w:pPr>
            <w:r w:rsidRPr="00AD2CA3">
              <w:rPr>
                <w:bCs/>
                <w:lang w:val="uk-UA"/>
              </w:rPr>
              <w:t>Проводиться систематичне патрулювання працівниками управління муніципальної інспекції з метою запобігання порушень природоохоронного законодавства</w:t>
            </w:r>
          </w:p>
        </w:tc>
        <w:tc>
          <w:tcPr>
            <w:tcW w:w="2976" w:type="dxa"/>
            <w:vMerge/>
            <w:vAlign w:val="center"/>
          </w:tcPr>
          <w:p w:rsidR="009959E1" w:rsidRPr="00AD2CA3" w:rsidRDefault="009959E1" w:rsidP="006A740B">
            <w:pPr>
              <w:rPr>
                <w:lang w:val="uk-UA"/>
              </w:rPr>
            </w:pPr>
          </w:p>
        </w:tc>
      </w:tr>
      <w:tr w:rsidR="009959E1" w:rsidRPr="00AD2CA3" w:rsidTr="00EA3FEF">
        <w:trPr>
          <w:trHeight w:val="70"/>
          <w:jc w:val="center"/>
        </w:trPr>
        <w:tc>
          <w:tcPr>
            <w:tcW w:w="16160" w:type="dxa"/>
            <w:gridSpan w:val="4"/>
            <w:vAlign w:val="center"/>
          </w:tcPr>
          <w:p w:rsidR="009959E1" w:rsidRPr="00AD2CA3" w:rsidRDefault="009959E1" w:rsidP="006A740B">
            <w:pPr>
              <w:jc w:val="center"/>
              <w:rPr>
                <w:b/>
                <w:lang w:val="uk-UA"/>
              </w:rPr>
            </w:pPr>
            <w:r w:rsidRPr="00AD2CA3">
              <w:rPr>
                <w:b/>
                <w:lang w:val="uk-UA"/>
              </w:rPr>
              <w:t>А.3.2. Забезпечення високого рівня безпеки й правопорядку</w:t>
            </w:r>
          </w:p>
        </w:tc>
      </w:tr>
      <w:tr w:rsidR="009959E1" w:rsidRPr="00AD2CA3" w:rsidTr="00EA3FEF">
        <w:trPr>
          <w:trHeight w:val="609"/>
          <w:jc w:val="center"/>
        </w:trPr>
        <w:tc>
          <w:tcPr>
            <w:tcW w:w="572" w:type="dxa"/>
            <w:vAlign w:val="center"/>
          </w:tcPr>
          <w:p w:rsidR="009959E1" w:rsidRPr="00AD2CA3" w:rsidRDefault="009959E1" w:rsidP="006A740B">
            <w:pPr>
              <w:jc w:val="center"/>
              <w:rPr>
                <w:lang w:val="uk-UA"/>
              </w:rPr>
            </w:pPr>
            <w:r w:rsidRPr="00AD2CA3">
              <w:rPr>
                <w:lang w:val="uk-UA"/>
              </w:rPr>
              <w:t>1</w:t>
            </w:r>
          </w:p>
        </w:tc>
        <w:tc>
          <w:tcPr>
            <w:tcW w:w="3968" w:type="dxa"/>
            <w:vAlign w:val="center"/>
          </w:tcPr>
          <w:p w:rsidR="009959E1" w:rsidRPr="00AD2CA3" w:rsidRDefault="009959E1" w:rsidP="006A740B">
            <w:pPr>
              <w:rPr>
                <w:lang w:val="uk-UA"/>
              </w:rPr>
            </w:pPr>
            <w:r w:rsidRPr="00AD2CA3">
              <w:rPr>
                <w:lang w:val="uk-UA"/>
              </w:rPr>
              <w:t>Облаштування роботи «Ситуаційного центру» із забезпеченням багатофункціонального моніторингу ситуації у громаді</w:t>
            </w:r>
          </w:p>
        </w:tc>
        <w:tc>
          <w:tcPr>
            <w:tcW w:w="8644" w:type="dxa"/>
            <w:vAlign w:val="center"/>
          </w:tcPr>
          <w:p w:rsidR="009959E1" w:rsidRPr="00AD2CA3" w:rsidRDefault="0006468E" w:rsidP="00007B26">
            <w:pPr>
              <w:rPr>
                <w:lang w:val="uk-UA"/>
              </w:rPr>
            </w:pPr>
            <w:r w:rsidRPr="00AD2CA3">
              <w:rPr>
                <w:lang w:val="uk-UA"/>
              </w:rPr>
              <w:t>За допомогою системи відеоспостереження міста диспетчером виявлено 37  фактів порушення законодавства, з них: 8 - припарковано авто з порушеннями правил дорожнього руху, 28 - перегляд та збереження відео для правоохоронних органів та запитів від мешканців міста, 1 - порушення правил благоустрою ТМТГ.</w:t>
            </w:r>
          </w:p>
        </w:tc>
        <w:tc>
          <w:tcPr>
            <w:tcW w:w="2976" w:type="dxa"/>
            <w:vMerge w:val="restart"/>
            <w:vAlign w:val="center"/>
          </w:tcPr>
          <w:p w:rsidR="009959E1" w:rsidRPr="00AD2CA3" w:rsidRDefault="009959E1" w:rsidP="006A740B">
            <w:pPr>
              <w:rPr>
                <w:lang w:val="uk-UA"/>
              </w:rPr>
            </w:pPr>
            <w:r w:rsidRPr="00AD2CA3">
              <w:rPr>
                <w:lang w:val="uk-UA"/>
              </w:rPr>
              <w:t>Управління муніципальної інспекції, управління транспортних мереж та зв’язку</w:t>
            </w:r>
          </w:p>
        </w:tc>
      </w:tr>
      <w:tr w:rsidR="009959E1" w:rsidRPr="00AD2CA3" w:rsidTr="00EA3FEF">
        <w:trPr>
          <w:trHeight w:val="609"/>
          <w:jc w:val="center"/>
        </w:trPr>
        <w:tc>
          <w:tcPr>
            <w:tcW w:w="572" w:type="dxa"/>
            <w:vAlign w:val="center"/>
          </w:tcPr>
          <w:p w:rsidR="009959E1" w:rsidRPr="00AD2CA3" w:rsidRDefault="009959E1" w:rsidP="006A740B">
            <w:pPr>
              <w:jc w:val="center"/>
              <w:rPr>
                <w:lang w:val="uk-UA"/>
              </w:rPr>
            </w:pPr>
            <w:r w:rsidRPr="00AD2CA3">
              <w:rPr>
                <w:lang w:val="uk-UA"/>
              </w:rPr>
              <w:t>2</w:t>
            </w:r>
          </w:p>
        </w:tc>
        <w:tc>
          <w:tcPr>
            <w:tcW w:w="3968" w:type="dxa"/>
            <w:vAlign w:val="center"/>
          </w:tcPr>
          <w:p w:rsidR="009959E1" w:rsidRPr="00AD2CA3" w:rsidRDefault="009959E1" w:rsidP="006A740B">
            <w:pPr>
              <w:rPr>
                <w:lang w:val="uk-UA"/>
              </w:rPr>
            </w:pPr>
            <w:r w:rsidRPr="00AD2CA3">
              <w:rPr>
                <w:lang w:val="uk-UA"/>
              </w:rPr>
              <w:t>Впровадження єдиної платформи онлайн-бюро знахідок</w:t>
            </w:r>
          </w:p>
        </w:tc>
        <w:tc>
          <w:tcPr>
            <w:tcW w:w="8644" w:type="dxa"/>
            <w:vAlign w:val="center"/>
          </w:tcPr>
          <w:p w:rsidR="009959E1" w:rsidRPr="00AD2CA3" w:rsidRDefault="008B0AD0" w:rsidP="00007B26">
            <w:pPr>
              <w:rPr>
                <w:lang w:val="uk-UA"/>
              </w:rPr>
            </w:pPr>
            <w:r w:rsidRPr="00AD2CA3">
              <w:rPr>
                <w:bCs/>
                <w:lang w:val="uk-UA"/>
              </w:rPr>
              <w:t>Робота не проводилася.</w:t>
            </w:r>
          </w:p>
        </w:tc>
        <w:tc>
          <w:tcPr>
            <w:tcW w:w="2976" w:type="dxa"/>
            <w:vMerge/>
            <w:vAlign w:val="center"/>
          </w:tcPr>
          <w:p w:rsidR="009959E1" w:rsidRPr="00AD2CA3" w:rsidRDefault="009959E1" w:rsidP="006A740B">
            <w:pPr>
              <w:rPr>
                <w:lang w:val="uk-UA"/>
              </w:rPr>
            </w:pPr>
          </w:p>
        </w:tc>
      </w:tr>
      <w:tr w:rsidR="009959E1" w:rsidRPr="00AD2CA3" w:rsidTr="00EA3FEF">
        <w:trPr>
          <w:trHeight w:val="609"/>
          <w:jc w:val="center"/>
        </w:trPr>
        <w:tc>
          <w:tcPr>
            <w:tcW w:w="572" w:type="dxa"/>
            <w:vAlign w:val="center"/>
          </w:tcPr>
          <w:p w:rsidR="009959E1" w:rsidRPr="00AD2CA3" w:rsidRDefault="009959E1" w:rsidP="006A740B">
            <w:pPr>
              <w:jc w:val="center"/>
              <w:rPr>
                <w:lang w:val="uk-UA"/>
              </w:rPr>
            </w:pPr>
            <w:r w:rsidRPr="00AD2CA3">
              <w:rPr>
                <w:lang w:val="uk-UA"/>
              </w:rPr>
              <w:t>3</w:t>
            </w:r>
          </w:p>
        </w:tc>
        <w:tc>
          <w:tcPr>
            <w:tcW w:w="3968" w:type="dxa"/>
            <w:vAlign w:val="center"/>
          </w:tcPr>
          <w:p w:rsidR="009959E1" w:rsidRPr="00AD2CA3" w:rsidRDefault="009959E1" w:rsidP="006A740B">
            <w:pPr>
              <w:rPr>
                <w:lang w:val="uk-UA"/>
              </w:rPr>
            </w:pPr>
            <w:r w:rsidRPr="00AD2CA3">
              <w:rPr>
                <w:lang w:val="uk-UA"/>
              </w:rPr>
              <w:t xml:space="preserve">Розширення мережі камер </w:t>
            </w:r>
            <w:proofErr w:type="spellStart"/>
            <w:r w:rsidRPr="00AD2CA3">
              <w:rPr>
                <w:lang w:val="uk-UA"/>
              </w:rPr>
              <w:t>відеонагляду</w:t>
            </w:r>
            <w:proofErr w:type="spellEnd"/>
            <w:r w:rsidRPr="00AD2CA3">
              <w:rPr>
                <w:lang w:val="uk-UA"/>
              </w:rPr>
              <w:t xml:space="preserve"> та їх функціональності</w:t>
            </w:r>
          </w:p>
        </w:tc>
        <w:tc>
          <w:tcPr>
            <w:tcW w:w="8644" w:type="dxa"/>
            <w:vAlign w:val="center"/>
          </w:tcPr>
          <w:p w:rsidR="0006468E" w:rsidRPr="00AD2CA3" w:rsidRDefault="0006468E" w:rsidP="0006468E">
            <w:pPr>
              <w:pStyle w:val="15"/>
              <w:jc w:val="both"/>
              <w:rPr>
                <w:rFonts w:ascii="Times New Roman" w:eastAsia="Times New Roman" w:hAnsi="Times New Roman"/>
                <w:sz w:val="24"/>
                <w:lang w:val="uk-UA"/>
              </w:rPr>
            </w:pPr>
            <w:r w:rsidRPr="00AD2CA3">
              <w:rPr>
                <w:rFonts w:ascii="Times New Roman" w:eastAsia="Times New Roman" w:hAnsi="Times New Roman"/>
                <w:sz w:val="24"/>
                <w:lang w:val="uk-UA"/>
              </w:rPr>
              <w:t>У 2022 році встановлено 117 камер відеоспостереження. На даний час в місті встановлено та функціонує 1084 камер відеоспостереження в місцях масового скупчення людей, в тому числі 150 в загальноосвітніх навчальних закладах та 114 в закладах дошкільної освіти.</w:t>
            </w:r>
          </w:p>
          <w:p w:rsidR="001C37A0" w:rsidRPr="00AD2CA3" w:rsidRDefault="0006468E" w:rsidP="0006468E">
            <w:pPr>
              <w:pStyle w:val="14"/>
              <w:jc w:val="both"/>
              <w:rPr>
                <w:lang w:val="uk-UA"/>
              </w:rPr>
            </w:pPr>
            <w:r w:rsidRPr="00AD2CA3">
              <w:rPr>
                <w:lang w:val="uk-UA"/>
              </w:rPr>
              <w:t xml:space="preserve">Додатково продовжується реалізація проекту «Безпечний двір». В ній передбачено облаштування  у дворах багатоквартирних будинків камер відеоспостереження, підключення їх до Інтернету, що дає можливість жителям будинку в онлайн режимі спостерігати за двором за допомогою </w:t>
            </w:r>
            <w:proofErr w:type="spellStart"/>
            <w:r w:rsidRPr="00AD2CA3">
              <w:rPr>
                <w:lang w:val="uk-UA"/>
              </w:rPr>
              <w:t>гаджетів</w:t>
            </w:r>
            <w:proofErr w:type="spellEnd"/>
            <w:r w:rsidRPr="00AD2CA3">
              <w:rPr>
                <w:lang w:val="uk-UA"/>
              </w:rPr>
              <w:t>. станом на 31.12.2022 встановлено та підключено 315 камер.</w:t>
            </w:r>
          </w:p>
        </w:tc>
        <w:tc>
          <w:tcPr>
            <w:tcW w:w="2976" w:type="dxa"/>
            <w:vMerge/>
            <w:vAlign w:val="center"/>
          </w:tcPr>
          <w:p w:rsidR="009959E1" w:rsidRPr="00AD2CA3" w:rsidRDefault="009959E1" w:rsidP="006A740B">
            <w:pPr>
              <w:rPr>
                <w:lang w:val="uk-UA"/>
              </w:rPr>
            </w:pPr>
          </w:p>
        </w:tc>
      </w:tr>
      <w:tr w:rsidR="00B673F8" w:rsidRPr="00AD2CA3" w:rsidTr="00EA3FEF">
        <w:trPr>
          <w:trHeight w:val="70"/>
          <w:jc w:val="center"/>
        </w:trPr>
        <w:tc>
          <w:tcPr>
            <w:tcW w:w="16160" w:type="dxa"/>
            <w:gridSpan w:val="4"/>
            <w:vAlign w:val="center"/>
          </w:tcPr>
          <w:p w:rsidR="00B673F8" w:rsidRPr="00AD2CA3" w:rsidRDefault="00B673F8" w:rsidP="006A740B">
            <w:pPr>
              <w:jc w:val="center"/>
              <w:rPr>
                <w:lang w:val="uk-UA"/>
              </w:rPr>
            </w:pPr>
            <w:r w:rsidRPr="00AD2CA3">
              <w:rPr>
                <w:b/>
                <w:lang w:val="uk-UA"/>
              </w:rPr>
              <w:lastRenderedPageBreak/>
              <w:t xml:space="preserve">Стратегічна ціль </w:t>
            </w:r>
            <w:r w:rsidR="00F90C17" w:rsidRPr="00AD2CA3">
              <w:rPr>
                <w:b/>
                <w:lang w:val="uk-UA"/>
              </w:rPr>
              <w:t>А.</w:t>
            </w:r>
            <w:r w:rsidRPr="00AD2CA3">
              <w:rPr>
                <w:b/>
                <w:lang w:val="uk-UA"/>
              </w:rPr>
              <w:t xml:space="preserve">4. </w:t>
            </w:r>
            <w:r w:rsidRPr="00AD2CA3">
              <w:rPr>
                <w:rFonts w:eastAsia="Calibri"/>
                <w:b/>
                <w:lang w:val="uk-UA"/>
              </w:rPr>
              <w:t>Розвиток транспортної інфраструктури</w:t>
            </w:r>
          </w:p>
        </w:tc>
      </w:tr>
      <w:tr w:rsidR="009959E1" w:rsidRPr="00AD2CA3" w:rsidTr="00EA3FEF">
        <w:trPr>
          <w:trHeight w:val="70"/>
          <w:jc w:val="center"/>
        </w:trPr>
        <w:tc>
          <w:tcPr>
            <w:tcW w:w="16160" w:type="dxa"/>
            <w:gridSpan w:val="4"/>
            <w:vAlign w:val="center"/>
          </w:tcPr>
          <w:p w:rsidR="009959E1" w:rsidRPr="00AD2CA3" w:rsidRDefault="009959E1" w:rsidP="006A740B">
            <w:pPr>
              <w:jc w:val="center"/>
              <w:rPr>
                <w:b/>
                <w:lang w:val="uk-UA"/>
              </w:rPr>
            </w:pPr>
            <w:r w:rsidRPr="00AD2CA3">
              <w:rPr>
                <w:b/>
                <w:lang w:val="uk-UA"/>
              </w:rPr>
              <w:t>A.4.1. Ефективне функціонування транспортної моделі та єдиної транспортної компанії</w:t>
            </w:r>
          </w:p>
        </w:tc>
      </w:tr>
      <w:tr w:rsidR="00532062" w:rsidRPr="00AD2CA3" w:rsidTr="00EA3FEF">
        <w:trPr>
          <w:trHeight w:val="70"/>
          <w:jc w:val="center"/>
        </w:trPr>
        <w:tc>
          <w:tcPr>
            <w:tcW w:w="572" w:type="dxa"/>
            <w:vAlign w:val="center"/>
          </w:tcPr>
          <w:p w:rsidR="00532062" w:rsidRPr="00AD2CA3" w:rsidRDefault="00532062" w:rsidP="006A740B">
            <w:pPr>
              <w:jc w:val="center"/>
              <w:rPr>
                <w:lang w:val="uk-UA"/>
              </w:rPr>
            </w:pPr>
            <w:r w:rsidRPr="00AD2CA3">
              <w:rPr>
                <w:lang w:val="uk-UA"/>
              </w:rPr>
              <w:t>1</w:t>
            </w:r>
          </w:p>
        </w:tc>
        <w:tc>
          <w:tcPr>
            <w:tcW w:w="3968" w:type="dxa"/>
            <w:vAlign w:val="center"/>
          </w:tcPr>
          <w:p w:rsidR="00532062" w:rsidRPr="00AD2CA3" w:rsidRDefault="009959E1" w:rsidP="006A740B">
            <w:pPr>
              <w:rPr>
                <w:lang w:val="uk-UA"/>
              </w:rPr>
            </w:pPr>
            <w:r w:rsidRPr="00AD2CA3">
              <w:rPr>
                <w:lang w:val="uk-UA"/>
              </w:rPr>
              <w:t>Ефективна організація дорожнього руху відповідно до поточної ситуації в громаді та потреб мешканців</w:t>
            </w:r>
          </w:p>
        </w:tc>
        <w:tc>
          <w:tcPr>
            <w:tcW w:w="8644" w:type="dxa"/>
            <w:vAlign w:val="center"/>
          </w:tcPr>
          <w:p w:rsidR="00532062" w:rsidRPr="00AD2CA3" w:rsidRDefault="005A5404" w:rsidP="005A5404">
            <w:pPr>
              <w:pStyle w:val="14"/>
              <w:spacing w:line="276" w:lineRule="auto"/>
              <w:rPr>
                <w:lang w:val="uk-UA"/>
              </w:rPr>
            </w:pPr>
            <w:r w:rsidRPr="00AD2CA3">
              <w:rPr>
                <w:lang w:val="uk-UA"/>
              </w:rPr>
              <w:t xml:space="preserve">Враховуючи потреби пасажиропотоку організовано роботу нового автобусного маршруту №38 «Кооперативний коледж – вул. Київська – вул. Л. Українки». </w:t>
            </w:r>
          </w:p>
        </w:tc>
        <w:tc>
          <w:tcPr>
            <w:tcW w:w="2976" w:type="dxa"/>
            <w:vMerge w:val="restart"/>
            <w:vAlign w:val="center"/>
          </w:tcPr>
          <w:p w:rsidR="00532062" w:rsidRPr="00AD2CA3" w:rsidRDefault="009959E1" w:rsidP="006A740B">
            <w:pPr>
              <w:rPr>
                <w:lang w:val="uk-UA"/>
              </w:rPr>
            </w:pPr>
            <w:r w:rsidRPr="00AD2CA3">
              <w:rPr>
                <w:lang w:val="uk-UA"/>
              </w:rPr>
              <w:t>Управління транспортних мереж та зв’язку</w:t>
            </w:r>
          </w:p>
        </w:tc>
      </w:tr>
      <w:tr w:rsidR="00532062" w:rsidRPr="00AD2CA3" w:rsidTr="00EA3FEF">
        <w:trPr>
          <w:trHeight w:val="70"/>
          <w:jc w:val="center"/>
        </w:trPr>
        <w:tc>
          <w:tcPr>
            <w:tcW w:w="572" w:type="dxa"/>
            <w:vAlign w:val="center"/>
          </w:tcPr>
          <w:p w:rsidR="00532062" w:rsidRPr="00AD2CA3" w:rsidRDefault="00532062" w:rsidP="006A740B">
            <w:pPr>
              <w:jc w:val="center"/>
              <w:rPr>
                <w:lang w:val="uk-UA"/>
              </w:rPr>
            </w:pPr>
            <w:r w:rsidRPr="00AD2CA3">
              <w:rPr>
                <w:lang w:val="uk-UA"/>
              </w:rPr>
              <w:t>2</w:t>
            </w:r>
          </w:p>
        </w:tc>
        <w:tc>
          <w:tcPr>
            <w:tcW w:w="3968" w:type="dxa"/>
            <w:vAlign w:val="center"/>
          </w:tcPr>
          <w:p w:rsidR="00532062" w:rsidRPr="00AD2CA3" w:rsidRDefault="009959E1" w:rsidP="006A740B">
            <w:pPr>
              <w:rPr>
                <w:lang w:val="uk-UA"/>
              </w:rPr>
            </w:pPr>
            <w:r w:rsidRPr="00AD2CA3">
              <w:rPr>
                <w:lang w:val="uk-UA"/>
              </w:rPr>
              <w:t xml:space="preserve">Розширення парку комунального громадського транспорту, в </w:t>
            </w:r>
            <w:proofErr w:type="spellStart"/>
            <w:r w:rsidRPr="00AD2CA3">
              <w:rPr>
                <w:lang w:val="uk-UA"/>
              </w:rPr>
              <w:t>т.ч</w:t>
            </w:r>
            <w:proofErr w:type="spellEnd"/>
            <w:r w:rsidRPr="00AD2CA3">
              <w:rPr>
                <w:lang w:val="uk-UA"/>
              </w:rPr>
              <w:t xml:space="preserve">. з врахуванням потреб </w:t>
            </w:r>
            <w:proofErr w:type="spellStart"/>
            <w:r w:rsidRPr="00AD2CA3">
              <w:rPr>
                <w:lang w:val="uk-UA"/>
              </w:rPr>
              <w:t>маломобільних</w:t>
            </w:r>
            <w:proofErr w:type="spellEnd"/>
            <w:r w:rsidRPr="00AD2CA3">
              <w:rPr>
                <w:lang w:val="uk-UA"/>
              </w:rPr>
              <w:t xml:space="preserve"> груп населення</w:t>
            </w:r>
          </w:p>
        </w:tc>
        <w:tc>
          <w:tcPr>
            <w:tcW w:w="8644" w:type="dxa"/>
            <w:vAlign w:val="center"/>
          </w:tcPr>
          <w:p w:rsidR="005A5404" w:rsidRPr="00AD2CA3" w:rsidRDefault="005A5404" w:rsidP="005A5404">
            <w:pPr>
              <w:rPr>
                <w:lang w:val="uk-UA"/>
              </w:rPr>
            </w:pPr>
            <w:r w:rsidRPr="00AD2CA3">
              <w:rPr>
                <w:lang w:val="uk-UA"/>
              </w:rPr>
              <w:t>Відповідно до договору фінансового лізингу КП «</w:t>
            </w:r>
            <w:proofErr w:type="spellStart"/>
            <w:r w:rsidRPr="00AD2CA3">
              <w:rPr>
                <w:lang w:val="uk-UA"/>
              </w:rPr>
              <w:t>Міськавтотранс</w:t>
            </w:r>
            <w:proofErr w:type="spellEnd"/>
            <w:r w:rsidRPr="00AD2CA3">
              <w:rPr>
                <w:lang w:val="uk-UA"/>
              </w:rPr>
              <w:t>» отримано 15 нових автобусів марки Еталон А08128 «Троянда» (10 транспортних засобів отримано в лютому місяці 2022 року та 5 автобусів  - в травні 2022 року).</w:t>
            </w:r>
          </w:p>
          <w:p w:rsidR="005A5404" w:rsidRPr="00AD2CA3" w:rsidRDefault="005A5404" w:rsidP="005A5404">
            <w:pPr>
              <w:rPr>
                <w:lang w:val="uk-UA"/>
              </w:rPr>
            </w:pPr>
            <w:r w:rsidRPr="00AD2CA3">
              <w:rPr>
                <w:lang w:val="uk-UA"/>
              </w:rPr>
              <w:t>У 2022 році КП «</w:t>
            </w:r>
            <w:proofErr w:type="spellStart"/>
            <w:r w:rsidRPr="00AD2CA3">
              <w:rPr>
                <w:lang w:val="uk-UA"/>
              </w:rPr>
              <w:t>Тернопільелектротранс</w:t>
            </w:r>
            <w:proofErr w:type="spellEnd"/>
            <w:r w:rsidRPr="00AD2CA3">
              <w:rPr>
                <w:lang w:val="uk-UA"/>
              </w:rPr>
              <w:t xml:space="preserve">» придбано ще 2 </w:t>
            </w:r>
            <w:proofErr w:type="spellStart"/>
            <w:r w:rsidRPr="00AD2CA3">
              <w:rPr>
                <w:lang w:val="uk-UA"/>
              </w:rPr>
              <w:t>низькопідлогові</w:t>
            </w:r>
            <w:proofErr w:type="spellEnd"/>
            <w:r w:rsidRPr="00AD2CA3">
              <w:rPr>
                <w:lang w:val="uk-UA"/>
              </w:rPr>
              <w:t xml:space="preserve"> тролейбуси SKODA 24 </w:t>
            </w:r>
            <w:proofErr w:type="spellStart"/>
            <w:r w:rsidRPr="00AD2CA3">
              <w:rPr>
                <w:lang w:val="uk-UA"/>
              </w:rPr>
              <w:t>Tr</w:t>
            </w:r>
            <w:proofErr w:type="spellEnd"/>
            <w:r w:rsidRPr="00AD2CA3">
              <w:rPr>
                <w:lang w:val="uk-UA"/>
              </w:rPr>
              <w:t>.</w:t>
            </w:r>
          </w:p>
          <w:p w:rsidR="005A5404" w:rsidRPr="00AD2CA3" w:rsidRDefault="005A5404" w:rsidP="005A5404">
            <w:pPr>
              <w:rPr>
                <w:lang w:val="uk-UA"/>
              </w:rPr>
            </w:pPr>
            <w:r w:rsidRPr="00AD2CA3">
              <w:rPr>
                <w:lang w:val="uk-UA"/>
              </w:rPr>
              <w:t xml:space="preserve">В рамках співпраці з ЄІБ, проект «Міський громадський транспорт України – І» на стадії завершення знаходиться процес придбання 15 нових </w:t>
            </w:r>
            <w:proofErr w:type="spellStart"/>
            <w:r w:rsidRPr="00AD2CA3">
              <w:rPr>
                <w:lang w:val="uk-UA"/>
              </w:rPr>
              <w:t>низькопідлогових</w:t>
            </w:r>
            <w:proofErr w:type="spellEnd"/>
            <w:r w:rsidRPr="00AD2CA3">
              <w:rPr>
                <w:lang w:val="uk-UA"/>
              </w:rPr>
              <w:t xml:space="preserve"> автобусів великої </w:t>
            </w:r>
            <w:proofErr w:type="spellStart"/>
            <w:r w:rsidRPr="00AD2CA3">
              <w:rPr>
                <w:lang w:val="uk-UA"/>
              </w:rPr>
              <w:t>вмістимості</w:t>
            </w:r>
            <w:proofErr w:type="spellEnd"/>
            <w:r w:rsidRPr="00AD2CA3">
              <w:rPr>
                <w:lang w:val="uk-UA"/>
              </w:rPr>
              <w:t xml:space="preserve"> для КП «</w:t>
            </w:r>
            <w:proofErr w:type="spellStart"/>
            <w:r w:rsidRPr="00AD2CA3">
              <w:rPr>
                <w:lang w:val="uk-UA"/>
              </w:rPr>
              <w:t>Міськавтотранс</w:t>
            </w:r>
            <w:proofErr w:type="spellEnd"/>
            <w:r w:rsidRPr="00AD2CA3">
              <w:rPr>
                <w:lang w:val="uk-UA"/>
              </w:rPr>
              <w:t>».</w:t>
            </w:r>
          </w:p>
          <w:p w:rsidR="00532062" w:rsidRPr="00AD2CA3" w:rsidRDefault="005A5404" w:rsidP="005A5404">
            <w:pPr>
              <w:rPr>
                <w:lang w:val="uk-UA"/>
              </w:rPr>
            </w:pPr>
            <w:r w:rsidRPr="00AD2CA3">
              <w:rPr>
                <w:lang w:val="uk-UA"/>
              </w:rPr>
              <w:t>Продовжуючи таку співпрацю Тернопіль приймає участь і в проекті «Міський громадський транспорт України – ІІ», планується придбання 30-ти нових тролейбусів.</w:t>
            </w:r>
          </w:p>
        </w:tc>
        <w:tc>
          <w:tcPr>
            <w:tcW w:w="2976" w:type="dxa"/>
            <w:vMerge/>
            <w:vAlign w:val="center"/>
          </w:tcPr>
          <w:p w:rsidR="00532062" w:rsidRPr="00AD2CA3" w:rsidRDefault="00532062" w:rsidP="006A740B">
            <w:pPr>
              <w:rPr>
                <w:lang w:val="uk-UA"/>
              </w:rPr>
            </w:pPr>
          </w:p>
        </w:tc>
      </w:tr>
      <w:tr w:rsidR="00532062" w:rsidRPr="00AD2CA3" w:rsidTr="00EA3FEF">
        <w:trPr>
          <w:trHeight w:val="70"/>
          <w:jc w:val="center"/>
        </w:trPr>
        <w:tc>
          <w:tcPr>
            <w:tcW w:w="572" w:type="dxa"/>
            <w:vAlign w:val="center"/>
          </w:tcPr>
          <w:p w:rsidR="00532062" w:rsidRPr="00AD2CA3" w:rsidRDefault="00532062" w:rsidP="006A740B">
            <w:pPr>
              <w:jc w:val="center"/>
              <w:rPr>
                <w:lang w:val="uk-UA"/>
              </w:rPr>
            </w:pPr>
            <w:r w:rsidRPr="00AD2CA3">
              <w:rPr>
                <w:lang w:val="uk-UA"/>
              </w:rPr>
              <w:t>3</w:t>
            </w:r>
          </w:p>
        </w:tc>
        <w:tc>
          <w:tcPr>
            <w:tcW w:w="3968" w:type="dxa"/>
            <w:vAlign w:val="center"/>
          </w:tcPr>
          <w:p w:rsidR="00532062" w:rsidRPr="00AD2CA3" w:rsidRDefault="009959E1" w:rsidP="006A740B">
            <w:pPr>
              <w:rPr>
                <w:lang w:val="uk-UA"/>
              </w:rPr>
            </w:pPr>
            <w:r w:rsidRPr="00AD2CA3">
              <w:rPr>
                <w:lang w:val="uk-UA"/>
              </w:rPr>
              <w:t>Впровадження гнучкої системи оплати проїзду у громадському транспорті</w:t>
            </w:r>
          </w:p>
        </w:tc>
        <w:tc>
          <w:tcPr>
            <w:tcW w:w="8644" w:type="dxa"/>
            <w:vAlign w:val="center"/>
          </w:tcPr>
          <w:p w:rsidR="001C37A0" w:rsidRPr="00AD2CA3" w:rsidRDefault="001C37A0" w:rsidP="001C37A0">
            <w:pPr>
              <w:rPr>
                <w:lang w:val="uk-UA"/>
              </w:rPr>
            </w:pPr>
            <w:r w:rsidRPr="00AD2CA3">
              <w:rPr>
                <w:lang w:val="uk-UA"/>
              </w:rPr>
              <w:t>Плата за проїзд у громадському пасажирському транспорті загального користування міста Тернополя здійснюється:</w:t>
            </w:r>
          </w:p>
          <w:p w:rsidR="001C37A0" w:rsidRPr="00AD2CA3" w:rsidRDefault="001C37A0" w:rsidP="001C37A0">
            <w:pPr>
              <w:rPr>
                <w:lang w:val="uk-UA"/>
              </w:rPr>
            </w:pPr>
            <w:r w:rsidRPr="00AD2CA3">
              <w:rPr>
                <w:lang w:val="uk-UA"/>
              </w:rPr>
              <w:t xml:space="preserve">1. Електронним квитком «Соціальна карта </w:t>
            </w:r>
            <w:proofErr w:type="spellStart"/>
            <w:r w:rsidRPr="00AD2CA3">
              <w:rPr>
                <w:lang w:val="uk-UA"/>
              </w:rPr>
              <w:t>Тернополянина</w:t>
            </w:r>
            <w:proofErr w:type="spellEnd"/>
            <w:r w:rsidRPr="00AD2CA3">
              <w:rPr>
                <w:lang w:val="uk-UA"/>
              </w:rPr>
              <w:t>».</w:t>
            </w:r>
          </w:p>
          <w:p w:rsidR="001C37A0" w:rsidRPr="00AD2CA3" w:rsidRDefault="001C37A0" w:rsidP="001C37A0">
            <w:pPr>
              <w:rPr>
                <w:lang w:val="uk-UA"/>
              </w:rPr>
            </w:pPr>
            <w:r w:rsidRPr="00AD2CA3">
              <w:rPr>
                <w:lang w:val="uk-UA"/>
              </w:rPr>
              <w:t xml:space="preserve">2. Неперсоніфікованими електронними квитками. </w:t>
            </w:r>
          </w:p>
          <w:p w:rsidR="001C37A0" w:rsidRPr="00AD2CA3" w:rsidRDefault="001C37A0" w:rsidP="001C37A0">
            <w:pPr>
              <w:rPr>
                <w:lang w:val="uk-UA"/>
              </w:rPr>
            </w:pPr>
            <w:r w:rsidRPr="00AD2CA3">
              <w:rPr>
                <w:lang w:val="uk-UA"/>
              </w:rPr>
              <w:t>3. Разовим проїзним квитком.</w:t>
            </w:r>
          </w:p>
          <w:p w:rsidR="001C37A0" w:rsidRPr="00AD2CA3" w:rsidRDefault="001C37A0" w:rsidP="001C37A0">
            <w:pPr>
              <w:rPr>
                <w:lang w:val="uk-UA"/>
              </w:rPr>
            </w:pPr>
            <w:r w:rsidRPr="00AD2CA3">
              <w:rPr>
                <w:lang w:val="uk-UA"/>
              </w:rPr>
              <w:t>4. Безконтактною банківською картою.</w:t>
            </w:r>
          </w:p>
          <w:p w:rsidR="001C37A0" w:rsidRPr="00AD2CA3" w:rsidRDefault="001C37A0" w:rsidP="001C37A0">
            <w:pPr>
              <w:rPr>
                <w:lang w:val="uk-UA"/>
              </w:rPr>
            </w:pPr>
            <w:r w:rsidRPr="00AD2CA3">
              <w:rPr>
                <w:lang w:val="uk-UA"/>
              </w:rPr>
              <w:t>5. Пристроєм з функцією NFC.</w:t>
            </w:r>
          </w:p>
          <w:p w:rsidR="00532062" w:rsidRPr="00AD2CA3" w:rsidRDefault="001C37A0" w:rsidP="001C37A0">
            <w:pPr>
              <w:rPr>
                <w:lang w:val="uk-UA"/>
              </w:rPr>
            </w:pPr>
            <w:r w:rsidRPr="00AD2CA3">
              <w:rPr>
                <w:lang w:val="uk-UA"/>
              </w:rPr>
              <w:t xml:space="preserve">В міському громадському транспорті функціонує нова послуга «Єдиний квиток», що дає можливість пасажирам впродовж 30-ти хвилин безкоштовно </w:t>
            </w:r>
            <w:proofErr w:type="spellStart"/>
            <w:r w:rsidRPr="00AD2CA3">
              <w:rPr>
                <w:lang w:val="uk-UA"/>
              </w:rPr>
              <w:t>пересісти</w:t>
            </w:r>
            <w:proofErr w:type="spellEnd"/>
            <w:r w:rsidRPr="00AD2CA3">
              <w:rPr>
                <w:lang w:val="uk-UA"/>
              </w:rPr>
              <w:t xml:space="preserve"> в інший автобус чи тролейбус без повторної сплати за проїзд. Доступна послуга як в муніципальних автобусах та тролейбусах, так і в автобусах приватних перевізників.</w:t>
            </w:r>
          </w:p>
        </w:tc>
        <w:tc>
          <w:tcPr>
            <w:tcW w:w="2976" w:type="dxa"/>
            <w:vMerge/>
            <w:vAlign w:val="center"/>
          </w:tcPr>
          <w:p w:rsidR="00532062" w:rsidRPr="00AD2CA3" w:rsidRDefault="00532062" w:rsidP="006A740B">
            <w:pPr>
              <w:rPr>
                <w:lang w:val="uk-UA"/>
              </w:rPr>
            </w:pPr>
          </w:p>
        </w:tc>
      </w:tr>
      <w:tr w:rsidR="009959E1" w:rsidRPr="00AD2CA3" w:rsidTr="00EA3FEF">
        <w:trPr>
          <w:trHeight w:val="70"/>
          <w:jc w:val="center"/>
        </w:trPr>
        <w:tc>
          <w:tcPr>
            <w:tcW w:w="16160" w:type="dxa"/>
            <w:gridSpan w:val="4"/>
            <w:vAlign w:val="center"/>
          </w:tcPr>
          <w:p w:rsidR="009959E1" w:rsidRPr="00AD2CA3" w:rsidRDefault="009959E1" w:rsidP="006A740B">
            <w:pPr>
              <w:jc w:val="center"/>
              <w:rPr>
                <w:b/>
                <w:lang w:val="uk-UA"/>
              </w:rPr>
            </w:pPr>
            <w:r w:rsidRPr="00AD2CA3">
              <w:rPr>
                <w:b/>
                <w:lang w:val="uk-UA"/>
              </w:rPr>
              <w:t>A.4.2. Підвищення рівня безпеки та комфорту на дорогах</w:t>
            </w:r>
          </w:p>
        </w:tc>
      </w:tr>
      <w:tr w:rsidR="009959E1" w:rsidRPr="00AD2CA3" w:rsidTr="00EA3FEF">
        <w:trPr>
          <w:trHeight w:val="70"/>
          <w:jc w:val="center"/>
        </w:trPr>
        <w:tc>
          <w:tcPr>
            <w:tcW w:w="572" w:type="dxa"/>
            <w:vAlign w:val="center"/>
          </w:tcPr>
          <w:p w:rsidR="009959E1" w:rsidRPr="00AD2CA3" w:rsidRDefault="009959E1" w:rsidP="006A740B">
            <w:pPr>
              <w:jc w:val="center"/>
              <w:rPr>
                <w:lang w:val="uk-UA"/>
              </w:rPr>
            </w:pPr>
            <w:r w:rsidRPr="00AD2CA3">
              <w:rPr>
                <w:lang w:val="uk-UA"/>
              </w:rPr>
              <w:t>1</w:t>
            </w:r>
          </w:p>
        </w:tc>
        <w:tc>
          <w:tcPr>
            <w:tcW w:w="3968" w:type="dxa"/>
            <w:vAlign w:val="center"/>
          </w:tcPr>
          <w:p w:rsidR="009959E1" w:rsidRPr="00AD2CA3" w:rsidRDefault="009959E1" w:rsidP="006A740B">
            <w:pPr>
              <w:rPr>
                <w:lang w:val="uk-UA"/>
              </w:rPr>
            </w:pPr>
            <w:r w:rsidRPr="00AD2CA3">
              <w:rPr>
                <w:lang w:val="uk-UA"/>
              </w:rPr>
              <w:t xml:space="preserve">Розширення мережі місць паркування транспортних засобів (в </w:t>
            </w:r>
            <w:proofErr w:type="spellStart"/>
            <w:r w:rsidRPr="00AD2CA3">
              <w:rPr>
                <w:lang w:val="uk-UA"/>
              </w:rPr>
              <w:t>т.ч</w:t>
            </w:r>
            <w:proofErr w:type="spellEnd"/>
            <w:r w:rsidRPr="00AD2CA3">
              <w:rPr>
                <w:lang w:val="uk-UA"/>
              </w:rPr>
              <w:t xml:space="preserve">. багаторівневих </w:t>
            </w:r>
            <w:proofErr w:type="spellStart"/>
            <w:r w:rsidRPr="00AD2CA3">
              <w:rPr>
                <w:lang w:val="uk-UA"/>
              </w:rPr>
              <w:t>парковок</w:t>
            </w:r>
            <w:proofErr w:type="spellEnd"/>
            <w:r w:rsidRPr="00AD2CA3">
              <w:rPr>
                <w:lang w:val="uk-UA"/>
              </w:rPr>
              <w:t>) та зарядних станцій для електромобілів, автоматизація оплати за послуги</w:t>
            </w:r>
          </w:p>
        </w:tc>
        <w:tc>
          <w:tcPr>
            <w:tcW w:w="8644" w:type="dxa"/>
            <w:vAlign w:val="center"/>
          </w:tcPr>
          <w:p w:rsidR="00A65068" w:rsidRPr="00AD2CA3" w:rsidRDefault="008B0AD0" w:rsidP="001D3B4C">
            <w:pPr>
              <w:rPr>
                <w:lang w:val="uk-UA"/>
              </w:rPr>
            </w:pPr>
            <w:r w:rsidRPr="00AD2CA3">
              <w:rPr>
                <w:bCs/>
                <w:lang w:val="uk-UA"/>
              </w:rPr>
              <w:t>Робота не проводилася.</w:t>
            </w:r>
          </w:p>
        </w:tc>
        <w:tc>
          <w:tcPr>
            <w:tcW w:w="2976" w:type="dxa"/>
            <w:vMerge w:val="restart"/>
            <w:vAlign w:val="center"/>
          </w:tcPr>
          <w:p w:rsidR="009959E1" w:rsidRPr="00AD2CA3" w:rsidRDefault="009959E1" w:rsidP="006A740B">
            <w:pPr>
              <w:rPr>
                <w:lang w:val="uk-UA"/>
              </w:rPr>
            </w:pPr>
            <w:r w:rsidRPr="00AD2CA3">
              <w:rPr>
                <w:lang w:val="uk-UA"/>
              </w:rPr>
              <w:t>Управління транспортних мереж та зв’язку, управління житлово-комунального господарства, благоустрою та екології</w:t>
            </w:r>
          </w:p>
        </w:tc>
      </w:tr>
      <w:tr w:rsidR="009959E1" w:rsidRPr="00AD2CA3" w:rsidTr="00EA3FEF">
        <w:trPr>
          <w:trHeight w:val="70"/>
          <w:jc w:val="center"/>
        </w:trPr>
        <w:tc>
          <w:tcPr>
            <w:tcW w:w="572" w:type="dxa"/>
            <w:vAlign w:val="center"/>
          </w:tcPr>
          <w:p w:rsidR="009959E1" w:rsidRPr="00AD2CA3" w:rsidRDefault="009959E1" w:rsidP="006A740B">
            <w:pPr>
              <w:jc w:val="center"/>
              <w:rPr>
                <w:lang w:val="uk-UA"/>
              </w:rPr>
            </w:pPr>
            <w:r w:rsidRPr="00AD2CA3">
              <w:rPr>
                <w:lang w:val="uk-UA"/>
              </w:rPr>
              <w:lastRenderedPageBreak/>
              <w:t>2</w:t>
            </w:r>
          </w:p>
        </w:tc>
        <w:tc>
          <w:tcPr>
            <w:tcW w:w="3968" w:type="dxa"/>
            <w:vAlign w:val="center"/>
          </w:tcPr>
          <w:p w:rsidR="009959E1" w:rsidRPr="00AD2CA3" w:rsidRDefault="009959E1" w:rsidP="006A740B">
            <w:pPr>
              <w:rPr>
                <w:lang w:val="uk-UA"/>
              </w:rPr>
            </w:pPr>
            <w:r w:rsidRPr="00AD2CA3">
              <w:rPr>
                <w:lang w:val="uk-UA"/>
              </w:rPr>
              <w:t>Оновлення світлофорних об’єктів, їх озвучення для людей з вадами зору</w:t>
            </w:r>
          </w:p>
        </w:tc>
        <w:tc>
          <w:tcPr>
            <w:tcW w:w="8644" w:type="dxa"/>
            <w:vAlign w:val="center"/>
          </w:tcPr>
          <w:p w:rsidR="009959E1" w:rsidRPr="00AD2CA3" w:rsidRDefault="007A5A8B" w:rsidP="007A5A8B">
            <w:pPr>
              <w:rPr>
                <w:lang w:val="uk-UA"/>
              </w:rPr>
            </w:pPr>
            <w:r w:rsidRPr="00AD2CA3">
              <w:rPr>
                <w:lang w:val="uk-UA"/>
              </w:rPr>
              <w:t>В рамках надання послуг з поточного середнього ремонту автомобільної дороги загального користування М-12 (М-30) Стрий – Тернопіль – Кропивницький – Знам’янка (через м. Вінницю) км 145 +133 – км 153 +775 (обхід м. Тернополя) влаштовано 5 світлофорних об’єктів.</w:t>
            </w:r>
          </w:p>
        </w:tc>
        <w:tc>
          <w:tcPr>
            <w:tcW w:w="2976" w:type="dxa"/>
            <w:vMerge/>
            <w:vAlign w:val="center"/>
          </w:tcPr>
          <w:p w:rsidR="009959E1" w:rsidRPr="00AD2CA3" w:rsidRDefault="009959E1" w:rsidP="006A740B">
            <w:pPr>
              <w:rPr>
                <w:lang w:val="uk-UA"/>
              </w:rPr>
            </w:pPr>
          </w:p>
        </w:tc>
      </w:tr>
      <w:tr w:rsidR="009959E1" w:rsidRPr="00AD2CA3" w:rsidTr="00EA3FEF">
        <w:trPr>
          <w:trHeight w:val="70"/>
          <w:jc w:val="center"/>
        </w:trPr>
        <w:tc>
          <w:tcPr>
            <w:tcW w:w="572" w:type="dxa"/>
            <w:vAlign w:val="center"/>
          </w:tcPr>
          <w:p w:rsidR="009959E1" w:rsidRPr="00AD2CA3" w:rsidRDefault="009959E1" w:rsidP="006A740B">
            <w:pPr>
              <w:jc w:val="center"/>
              <w:rPr>
                <w:lang w:val="uk-UA"/>
              </w:rPr>
            </w:pPr>
            <w:r w:rsidRPr="00AD2CA3">
              <w:rPr>
                <w:lang w:val="uk-UA"/>
              </w:rPr>
              <w:t>3</w:t>
            </w:r>
          </w:p>
        </w:tc>
        <w:tc>
          <w:tcPr>
            <w:tcW w:w="3968" w:type="dxa"/>
            <w:vAlign w:val="center"/>
          </w:tcPr>
          <w:p w:rsidR="009959E1" w:rsidRPr="00AD2CA3" w:rsidRDefault="009959E1" w:rsidP="006A740B">
            <w:pPr>
              <w:rPr>
                <w:lang w:val="uk-UA"/>
              </w:rPr>
            </w:pPr>
            <w:r w:rsidRPr="00AD2CA3">
              <w:rPr>
                <w:lang w:val="uk-UA"/>
              </w:rPr>
              <w:t xml:space="preserve">Облаштування </w:t>
            </w:r>
            <w:proofErr w:type="spellStart"/>
            <w:r w:rsidRPr="00AD2CA3">
              <w:rPr>
                <w:lang w:val="uk-UA"/>
              </w:rPr>
              <w:t>безпекових</w:t>
            </w:r>
            <w:proofErr w:type="spellEnd"/>
            <w:r w:rsidRPr="00AD2CA3">
              <w:rPr>
                <w:lang w:val="uk-UA"/>
              </w:rPr>
              <w:t xml:space="preserve"> елементів на дорогах (острівців безпеки, переходів, </w:t>
            </w:r>
            <w:proofErr w:type="spellStart"/>
            <w:r w:rsidRPr="00AD2CA3">
              <w:rPr>
                <w:lang w:val="uk-UA"/>
              </w:rPr>
              <w:t>кілець</w:t>
            </w:r>
            <w:proofErr w:type="spellEnd"/>
            <w:r w:rsidRPr="00AD2CA3">
              <w:rPr>
                <w:lang w:val="uk-UA"/>
              </w:rPr>
              <w:t>, кишень, розумної розмітки, «лежачих поліцейських» тощо)</w:t>
            </w:r>
          </w:p>
        </w:tc>
        <w:tc>
          <w:tcPr>
            <w:tcW w:w="8644" w:type="dxa"/>
            <w:vAlign w:val="center"/>
          </w:tcPr>
          <w:p w:rsidR="007A5A8B" w:rsidRPr="00AD2CA3" w:rsidRDefault="007A5A8B" w:rsidP="007A5A8B">
            <w:pPr>
              <w:rPr>
                <w:lang w:val="uk-UA"/>
              </w:rPr>
            </w:pPr>
            <w:r w:rsidRPr="00AD2CA3">
              <w:rPr>
                <w:lang w:val="uk-UA"/>
              </w:rPr>
              <w:t>Нанесено дорожню розмітку:</w:t>
            </w:r>
          </w:p>
          <w:p w:rsidR="007A5A8B" w:rsidRPr="00AD2CA3" w:rsidRDefault="007A5A8B" w:rsidP="007A5A8B">
            <w:pPr>
              <w:rPr>
                <w:lang w:val="uk-UA"/>
              </w:rPr>
            </w:pPr>
            <w:r w:rsidRPr="00AD2CA3">
              <w:rPr>
                <w:lang w:val="uk-UA"/>
              </w:rPr>
              <w:t xml:space="preserve">- 5346,5 </w:t>
            </w:r>
            <w:proofErr w:type="spellStart"/>
            <w:r w:rsidRPr="00AD2CA3">
              <w:rPr>
                <w:lang w:val="uk-UA"/>
              </w:rPr>
              <w:t>кв</w:t>
            </w:r>
            <w:proofErr w:type="spellEnd"/>
            <w:r w:rsidRPr="00AD2CA3">
              <w:rPr>
                <w:lang w:val="uk-UA"/>
              </w:rPr>
              <w:t>. м.  – регульовані та нерегульовані пішохідні переходи, стоп лінії та острівки безпеки;</w:t>
            </w:r>
          </w:p>
          <w:p w:rsidR="007A5A8B" w:rsidRPr="00AD2CA3" w:rsidRDefault="007A5A8B" w:rsidP="007A5A8B">
            <w:pPr>
              <w:rPr>
                <w:lang w:val="uk-UA"/>
              </w:rPr>
            </w:pPr>
            <w:r w:rsidRPr="00AD2CA3">
              <w:rPr>
                <w:lang w:val="uk-UA"/>
              </w:rPr>
              <w:t>- 57,15 км – осьові та роздільні лінії.</w:t>
            </w:r>
          </w:p>
          <w:p w:rsidR="009959E1" w:rsidRPr="00AD2CA3" w:rsidRDefault="007A5A8B" w:rsidP="007A5A8B">
            <w:pPr>
              <w:rPr>
                <w:lang w:val="uk-UA"/>
              </w:rPr>
            </w:pPr>
            <w:r w:rsidRPr="00AD2CA3">
              <w:rPr>
                <w:lang w:val="uk-UA"/>
              </w:rPr>
              <w:t>Влаштовано 229 дорожніх знаків.</w:t>
            </w:r>
          </w:p>
        </w:tc>
        <w:tc>
          <w:tcPr>
            <w:tcW w:w="2976" w:type="dxa"/>
            <w:vMerge/>
            <w:vAlign w:val="center"/>
          </w:tcPr>
          <w:p w:rsidR="009959E1" w:rsidRPr="00AD2CA3" w:rsidRDefault="009959E1" w:rsidP="006A740B">
            <w:pPr>
              <w:rPr>
                <w:lang w:val="uk-UA"/>
              </w:rPr>
            </w:pPr>
          </w:p>
        </w:tc>
      </w:tr>
      <w:tr w:rsidR="009959E1" w:rsidRPr="00AD2CA3" w:rsidTr="00EA3FEF">
        <w:trPr>
          <w:trHeight w:val="70"/>
          <w:jc w:val="center"/>
        </w:trPr>
        <w:tc>
          <w:tcPr>
            <w:tcW w:w="572" w:type="dxa"/>
            <w:vAlign w:val="center"/>
          </w:tcPr>
          <w:p w:rsidR="009959E1" w:rsidRPr="00AD2CA3" w:rsidRDefault="009959E1" w:rsidP="006A740B">
            <w:pPr>
              <w:jc w:val="center"/>
              <w:rPr>
                <w:lang w:val="uk-UA"/>
              </w:rPr>
            </w:pPr>
            <w:r w:rsidRPr="00AD2CA3">
              <w:rPr>
                <w:lang w:val="uk-UA"/>
              </w:rPr>
              <w:t>4</w:t>
            </w:r>
          </w:p>
        </w:tc>
        <w:tc>
          <w:tcPr>
            <w:tcW w:w="3968" w:type="dxa"/>
            <w:vAlign w:val="center"/>
          </w:tcPr>
          <w:p w:rsidR="009959E1" w:rsidRPr="00AD2CA3" w:rsidRDefault="009959E1" w:rsidP="006A740B">
            <w:pPr>
              <w:rPr>
                <w:lang w:val="uk-UA"/>
              </w:rPr>
            </w:pPr>
            <w:r w:rsidRPr="00AD2CA3">
              <w:rPr>
                <w:lang w:val="uk-UA"/>
              </w:rPr>
              <w:t>Розширення мережі зупинок, оснащення їх елементами «розумної зупинки»</w:t>
            </w:r>
          </w:p>
        </w:tc>
        <w:tc>
          <w:tcPr>
            <w:tcW w:w="8644" w:type="dxa"/>
            <w:vAlign w:val="center"/>
          </w:tcPr>
          <w:p w:rsidR="007A5A8B" w:rsidRPr="00AD2CA3" w:rsidRDefault="007A5A8B" w:rsidP="007A5A8B">
            <w:pPr>
              <w:rPr>
                <w:lang w:val="uk-UA"/>
              </w:rPr>
            </w:pPr>
            <w:r w:rsidRPr="00AD2CA3">
              <w:rPr>
                <w:lang w:val="uk-UA"/>
              </w:rPr>
              <w:t xml:space="preserve">Виконано роботи з капітального ремонту-влаштування зупинки громадського транспорту на вул. Р. </w:t>
            </w:r>
            <w:proofErr w:type="spellStart"/>
            <w:r w:rsidRPr="00AD2CA3">
              <w:rPr>
                <w:lang w:val="uk-UA"/>
              </w:rPr>
              <w:t>Купчинського</w:t>
            </w:r>
            <w:proofErr w:type="spellEnd"/>
            <w:r w:rsidRPr="00AD2CA3">
              <w:rPr>
                <w:lang w:val="uk-UA"/>
              </w:rPr>
              <w:t xml:space="preserve"> в районі КНП «Тернопільська комунальна міська лікарня №2» в м. Тернополі. </w:t>
            </w:r>
          </w:p>
          <w:p w:rsidR="009959E1" w:rsidRPr="00AD2CA3" w:rsidRDefault="007A5A8B" w:rsidP="007A5A8B">
            <w:pPr>
              <w:rPr>
                <w:lang w:val="uk-UA"/>
              </w:rPr>
            </w:pPr>
            <w:r w:rsidRPr="00AD2CA3">
              <w:rPr>
                <w:lang w:val="uk-UA"/>
              </w:rPr>
              <w:t>Виконано роботи з відновлення елементів благоустрою зупинок громадського транспорту по вул. Митрополита Шептицького та по вул. Монастирського в                  м. Тернополі.</w:t>
            </w:r>
          </w:p>
          <w:p w:rsidR="005A5404" w:rsidRPr="00AD2CA3" w:rsidRDefault="005A5404" w:rsidP="007A5A8B">
            <w:pPr>
              <w:rPr>
                <w:lang w:val="uk-UA"/>
              </w:rPr>
            </w:pPr>
            <w:r w:rsidRPr="00AD2CA3">
              <w:rPr>
                <w:lang w:val="uk-UA"/>
              </w:rPr>
              <w:t>Триває розширення мережі «розумних зупинок» в місті Тернополі.</w:t>
            </w:r>
          </w:p>
        </w:tc>
        <w:tc>
          <w:tcPr>
            <w:tcW w:w="2976" w:type="dxa"/>
            <w:vMerge/>
            <w:vAlign w:val="center"/>
          </w:tcPr>
          <w:p w:rsidR="009959E1" w:rsidRPr="00AD2CA3" w:rsidRDefault="009959E1" w:rsidP="006A740B">
            <w:pPr>
              <w:rPr>
                <w:lang w:val="uk-UA"/>
              </w:rPr>
            </w:pPr>
          </w:p>
        </w:tc>
      </w:tr>
      <w:tr w:rsidR="009959E1" w:rsidRPr="00AD2CA3" w:rsidTr="00EA3FEF">
        <w:trPr>
          <w:trHeight w:val="70"/>
          <w:jc w:val="center"/>
        </w:trPr>
        <w:tc>
          <w:tcPr>
            <w:tcW w:w="16160" w:type="dxa"/>
            <w:gridSpan w:val="4"/>
            <w:vAlign w:val="center"/>
          </w:tcPr>
          <w:p w:rsidR="009959E1" w:rsidRPr="00AD2CA3" w:rsidRDefault="009959E1" w:rsidP="006A740B">
            <w:pPr>
              <w:jc w:val="center"/>
              <w:rPr>
                <w:b/>
                <w:lang w:val="uk-UA"/>
              </w:rPr>
            </w:pPr>
            <w:r w:rsidRPr="00AD2CA3">
              <w:rPr>
                <w:b/>
                <w:lang w:val="uk-UA"/>
              </w:rPr>
              <w:t xml:space="preserve">А.4.3. Розвиток </w:t>
            </w:r>
            <w:proofErr w:type="spellStart"/>
            <w:r w:rsidRPr="00AD2CA3">
              <w:rPr>
                <w:b/>
                <w:lang w:val="uk-UA"/>
              </w:rPr>
              <w:t>велоінфраструктури</w:t>
            </w:r>
            <w:proofErr w:type="spellEnd"/>
          </w:p>
        </w:tc>
      </w:tr>
      <w:tr w:rsidR="009959E1" w:rsidRPr="00AD2CA3" w:rsidTr="00EA3FEF">
        <w:trPr>
          <w:trHeight w:val="70"/>
          <w:jc w:val="center"/>
        </w:trPr>
        <w:tc>
          <w:tcPr>
            <w:tcW w:w="572" w:type="dxa"/>
            <w:vAlign w:val="center"/>
          </w:tcPr>
          <w:p w:rsidR="009959E1" w:rsidRPr="00AD2CA3" w:rsidRDefault="009959E1" w:rsidP="006A740B">
            <w:pPr>
              <w:jc w:val="center"/>
              <w:rPr>
                <w:lang w:val="uk-UA"/>
              </w:rPr>
            </w:pPr>
            <w:r w:rsidRPr="00AD2CA3">
              <w:rPr>
                <w:lang w:val="uk-UA"/>
              </w:rPr>
              <w:t>1</w:t>
            </w:r>
          </w:p>
        </w:tc>
        <w:tc>
          <w:tcPr>
            <w:tcW w:w="3968" w:type="dxa"/>
            <w:vAlign w:val="center"/>
          </w:tcPr>
          <w:p w:rsidR="009959E1" w:rsidRPr="00AD2CA3" w:rsidRDefault="009959E1" w:rsidP="006A740B">
            <w:pPr>
              <w:rPr>
                <w:highlight w:val="red"/>
                <w:lang w:val="uk-UA"/>
              </w:rPr>
            </w:pPr>
            <w:r w:rsidRPr="00AD2CA3">
              <w:rPr>
                <w:lang w:val="uk-UA"/>
              </w:rPr>
              <w:t xml:space="preserve">Створення широкої </w:t>
            </w:r>
            <w:proofErr w:type="spellStart"/>
            <w:r w:rsidRPr="00AD2CA3">
              <w:rPr>
                <w:lang w:val="uk-UA"/>
              </w:rPr>
              <w:t>веломережі</w:t>
            </w:r>
            <w:proofErr w:type="spellEnd"/>
            <w:r w:rsidRPr="00AD2CA3">
              <w:rPr>
                <w:lang w:val="uk-UA"/>
              </w:rPr>
              <w:t xml:space="preserve"> та системи основних </w:t>
            </w:r>
            <w:proofErr w:type="spellStart"/>
            <w:r w:rsidRPr="00AD2CA3">
              <w:rPr>
                <w:lang w:val="uk-UA"/>
              </w:rPr>
              <w:t>веломаршрутів</w:t>
            </w:r>
            <w:proofErr w:type="spellEnd"/>
          </w:p>
        </w:tc>
        <w:tc>
          <w:tcPr>
            <w:tcW w:w="8644" w:type="dxa"/>
            <w:vAlign w:val="center"/>
          </w:tcPr>
          <w:p w:rsidR="009959E1" w:rsidRPr="00AD2CA3" w:rsidRDefault="008B0AD0" w:rsidP="00F450A2">
            <w:pPr>
              <w:rPr>
                <w:lang w:val="uk-UA"/>
              </w:rPr>
            </w:pPr>
            <w:r w:rsidRPr="00AD2CA3">
              <w:rPr>
                <w:bCs/>
                <w:lang w:val="uk-UA"/>
              </w:rPr>
              <w:t>Робота не проводилася.</w:t>
            </w:r>
          </w:p>
        </w:tc>
        <w:tc>
          <w:tcPr>
            <w:tcW w:w="2976" w:type="dxa"/>
            <w:vMerge w:val="restart"/>
            <w:vAlign w:val="center"/>
          </w:tcPr>
          <w:p w:rsidR="009959E1" w:rsidRPr="00AD2CA3" w:rsidRDefault="009959E1" w:rsidP="006A740B">
            <w:pPr>
              <w:rPr>
                <w:lang w:val="uk-UA"/>
              </w:rPr>
            </w:pPr>
            <w:r w:rsidRPr="00AD2CA3">
              <w:rPr>
                <w:lang w:val="uk-UA"/>
              </w:rPr>
              <w:t>Управління житлово-комунального господарства, благоустрою та екології</w:t>
            </w:r>
          </w:p>
        </w:tc>
      </w:tr>
      <w:tr w:rsidR="009959E1" w:rsidRPr="00AD2CA3" w:rsidTr="00EA3FEF">
        <w:trPr>
          <w:trHeight w:val="70"/>
          <w:jc w:val="center"/>
        </w:trPr>
        <w:tc>
          <w:tcPr>
            <w:tcW w:w="572" w:type="dxa"/>
            <w:vAlign w:val="center"/>
          </w:tcPr>
          <w:p w:rsidR="009959E1" w:rsidRPr="00AD2CA3" w:rsidRDefault="009959E1" w:rsidP="006A740B">
            <w:pPr>
              <w:jc w:val="center"/>
              <w:rPr>
                <w:lang w:val="uk-UA"/>
              </w:rPr>
            </w:pPr>
            <w:r w:rsidRPr="00AD2CA3">
              <w:rPr>
                <w:lang w:val="uk-UA"/>
              </w:rPr>
              <w:t>2</w:t>
            </w:r>
          </w:p>
        </w:tc>
        <w:tc>
          <w:tcPr>
            <w:tcW w:w="3968" w:type="dxa"/>
            <w:vAlign w:val="center"/>
          </w:tcPr>
          <w:p w:rsidR="009959E1" w:rsidRPr="00AD2CA3" w:rsidRDefault="009959E1" w:rsidP="006A740B">
            <w:pPr>
              <w:rPr>
                <w:highlight w:val="red"/>
                <w:lang w:val="uk-UA"/>
              </w:rPr>
            </w:pPr>
            <w:r w:rsidRPr="00AD2CA3">
              <w:rPr>
                <w:lang w:val="uk-UA"/>
              </w:rPr>
              <w:t xml:space="preserve">Облаштуванням об’єктів велосипедної інфраструктури та розширення мережі велосипедних </w:t>
            </w:r>
            <w:proofErr w:type="spellStart"/>
            <w:r w:rsidRPr="00AD2CA3">
              <w:rPr>
                <w:lang w:val="uk-UA"/>
              </w:rPr>
              <w:t>парковок</w:t>
            </w:r>
            <w:proofErr w:type="spellEnd"/>
            <w:r w:rsidRPr="00AD2CA3">
              <w:rPr>
                <w:lang w:val="uk-UA"/>
              </w:rPr>
              <w:t xml:space="preserve">, </w:t>
            </w:r>
            <w:proofErr w:type="spellStart"/>
            <w:r w:rsidRPr="00AD2CA3">
              <w:rPr>
                <w:lang w:val="uk-UA"/>
              </w:rPr>
              <w:t>велохабів</w:t>
            </w:r>
            <w:proofErr w:type="spellEnd"/>
            <w:r w:rsidRPr="00AD2CA3">
              <w:rPr>
                <w:lang w:val="uk-UA"/>
              </w:rPr>
              <w:t xml:space="preserve"> тощо</w:t>
            </w:r>
          </w:p>
        </w:tc>
        <w:tc>
          <w:tcPr>
            <w:tcW w:w="8644" w:type="dxa"/>
            <w:vAlign w:val="center"/>
          </w:tcPr>
          <w:p w:rsidR="009959E1" w:rsidRPr="00AD2CA3" w:rsidRDefault="008B0AD0" w:rsidP="007E5155">
            <w:pPr>
              <w:rPr>
                <w:lang w:val="uk-UA"/>
              </w:rPr>
            </w:pPr>
            <w:r w:rsidRPr="00AD2CA3">
              <w:rPr>
                <w:bCs/>
                <w:lang w:val="uk-UA"/>
              </w:rPr>
              <w:t>Робота не проводилася.</w:t>
            </w:r>
          </w:p>
        </w:tc>
        <w:tc>
          <w:tcPr>
            <w:tcW w:w="2976" w:type="dxa"/>
            <w:vMerge/>
            <w:vAlign w:val="center"/>
          </w:tcPr>
          <w:p w:rsidR="009959E1" w:rsidRPr="00AD2CA3" w:rsidRDefault="009959E1" w:rsidP="006A740B">
            <w:pPr>
              <w:rPr>
                <w:lang w:val="uk-UA"/>
              </w:rPr>
            </w:pPr>
          </w:p>
        </w:tc>
      </w:tr>
      <w:tr w:rsidR="009959E1" w:rsidRPr="00AD2CA3" w:rsidTr="00EA3FEF">
        <w:trPr>
          <w:trHeight w:val="70"/>
          <w:jc w:val="center"/>
        </w:trPr>
        <w:tc>
          <w:tcPr>
            <w:tcW w:w="572" w:type="dxa"/>
            <w:vAlign w:val="center"/>
          </w:tcPr>
          <w:p w:rsidR="009959E1" w:rsidRPr="00AD2CA3" w:rsidRDefault="009959E1" w:rsidP="006A740B">
            <w:pPr>
              <w:jc w:val="center"/>
              <w:rPr>
                <w:lang w:val="uk-UA"/>
              </w:rPr>
            </w:pPr>
            <w:r w:rsidRPr="00AD2CA3">
              <w:rPr>
                <w:lang w:val="uk-UA"/>
              </w:rPr>
              <w:t>3</w:t>
            </w:r>
          </w:p>
        </w:tc>
        <w:tc>
          <w:tcPr>
            <w:tcW w:w="3968" w:type="dxa"/>
            <w:vAlign w:val="center"/>
          </w:tcPr>
          <w:p w:rsidR="009959E1" w:rsidRPr="00AD2CA3" w:rsidRDefault="009959E1" w:rsidP="006A740B">
            <w:pPr>
              <w:rPr>
                <w:highlight w:val="red"/>
                <w:lang w:val="uk-UA"/>
              </w:rPr>
            </w:pPr>
            <w:r w:rsidRPr="00AD2CA3">
              <w:rPr>
                <w:lang w:val="uk-UA"/>
              </w:rPr>
              <w:t>Створення мережі прокатних пунктів велосипедів</w:t>
            </w:r>
          </w:p>
        </w:tc>
        <w:tc>
          <w:tcPr>
            <w:tcW w:w="8644" w:type="dxa"/>
            <w:vAlign w:val="center"/>
          </w:tcPr>
          <w:p w:rsidR="009959E1" w:rsidRPr="00AD2CA3" w:rsidRDefault="008B0AD0" w:rsidP="006A740B">
            <w:pPr>
              <w:rPr>
                <w:lang w:val="uk-UA"/>
              </w:rPr>
            </w:pPr>
            <w:r w:rsidRPr="00AD2CA3">
              <w:rPr>
                <w:bCs/>
                <w:lang w:val="uk-UA"/>
              </w:rPr>
              <w:t>Робота не проводилася.</w:t>
            </w:r>
          </w:p>
        </w:tc>
        <w:tc>
          <w:tcPr>
            <w:tcW w:w="2976" w:type="dxa"/>
            <w:vMerge/>
            <w:vAlign w:val="center"/>
          </w:tcPr>
          <w:p w:rsidR="009959E1" w:rsidRPr="00AD2CA3" w:rsidRDefault="009959E1" w:rsidP="006A740B">
            <w:pPr>
              <w:rPr>
                <w:lang w:val="uk-UA"/>
              </w:rPr>
            </w:pPr>
          </w:p>
        </w:tc>
      </w:tr>
      <w:tr w:rsidR="00B673F8" w:rsidRPr="00AD2CA3" w:rsidTr="00EA3FEF">
        <w:trPr>
          <w:trHeight w:val="70"/>
          <w:jc w:val="center"/>
        </w:trPr>
        <w:tc>
          <w:tcPr>
            <w:tcW w:w="16160" w:type="dxa"/>
            <w:gridSpan w:val="4"/>
            <w:vAlign w:val="center"/>
          </w:tcPr>
          <w:p w:rsidR="00B673F8" w:rsidRPr="00AD2CA3" w:rsidRDefault="00B673F8" w:rsidP="006A740B">
            <w:pPr>
              <w:jc w:val="center"/>
              <w:rPr>
                <w:lang w:val="uk-UA"/>
              </w:rPr>
            </w:pPr>
            <w:r w:rsidRPr="00AD2CA3">
              <w:rPr>
                <w:b/>
                <w:lang w:val="uk-UA"/>
              </w:rPr>
              <w:t xml:space="preserve">Стратегічна ціль </w:t>
            </w:r>
            <w:r w:rsidR="00F90C17" w:rsidRPr="00AD2CA3">
              <w:rPr>
                <w:b/>
                <w:lang w:val="uk-UA"/>
              </w:rPr>
              <w:t>А.</w:t>
            </w:r>
            <w:r w:rsidRPr="00AD2CA3">
              <w:rPr>
                <w:b/>
                <w:lang w:val="uk-UA"/>
              </w:rPr>
              <w:t xml:space="preserve">5. </w:t>
            </w:r>
            <w:r w:rsidRPr="00AD2CA3">
              <w:rPr>
                <w:rFonts w:eastAsia="Calibri"/>
                <w:b/>
                <w:lang w:val="uk-UA"/>
              </w:rPr>
              <w:t xml:space="preserve">Забезпечення ефективної розбудови </w:t>
            </w:r>
            <w:r w:rsidR="00DC35DC" w:rsidRPr="00AD2CA3">
              <w:rPr>
                <w:rFonts w:eastAsia="Calibri"/>
                <w:b/>
                <w:lang w:val="uk-UA"/>
              </w:rPr>
              <w:t>громади</w:t>
            </w:r>
          </w:p>
        </w:tc>
      </w:tr>
      <w:tr w:rsidR="00EE3724" w:rsidRPr="00AD2CA3" w:rsidTr="00EA3FEF">
        <w:trPr>
          <w:trHeight w:val="70"/>
          <w:jc w:val="center"/>
        </w:trPr>
        <w:tc>
          <w:tcPr>
            <w:tcW w:w="16160" w:type="dxa"/>
            <w:gridSpan w:val="4"/>
            <w:vAlign w:val="center"/>
          </w:tcPr>
          <w:p w:rsidR="00EE3724" w:rsidRPr="00AD2CA3" w:rsidRDefault="00EE3724" w:rsidP="006A740B">
            <w:pPr>
              <w:jc w:val="center"/>
              <w:rPr>
                <w:b/>
                <w:lang w:val="uk-UA"/>
              </w:rPr>
            </w:pPr>
            <w:r w:rsidRPr="00AD2CA3">
              <w:rPr>
                <w:b/>
                <w:lang w:val="uk-UA"/>
              </w:rPr>
              <w:t>A.5.1. Прозоре та раціональне коригування містобудівної документації</w:t>
            </w:r>
          </w:p>
        </w:tc>
      </w:tr>
      <w:tr w:rsidR="009449D1" w:rsidRPr="00AD2CA3" w:rsidTr="00EA3FEF">
        <w:trPr>
          <w:trHeight w:val="70"/>
          <w:jc w:val="center"/>
        </w:trPr>
        <w:tc>
          <w:tcPr>
            <w:tcW w:w="572" w:type="dxa"/>
            <w:vAlign w:val="center"/>
          </w:tcPr>
          <w:p w:rsidR="009449D1" w:rsidRPr="00AD2CA3" w:rsidRDefault="009449D1" w:rsidP="006A740B">
            <w:pPr>
              <w:jc w:val="center"/>
              <w:rPr>
                <w:lang w:val="uk-UA"/>
              </w:rPr>
            </w:pPr>
            <w:r w:rsidRPr="00AD2CA3">
              <w:rPr>
                <w:lang w:val="uk-UA"/>
              </w:rPr>
              <w:t>1</w:t>
            </w:r>
          </w:p>
        </w:tc>
        <w:tc>
          <w:tcPr>
            <w:tcW w:w="3968" w:type="dxa"/>
            <w:vAlign w:val="center"/>
          </w:tcPr>
          <w:p w:rsidR="009449D1" w:rsidRPr="00AD2CA3" w:rsidRDefault="00EE3724" w:rsidP="006A740B">
            <w:pPr>
              <w:rPr>
                <w:lang w:val="uk-UA"/>
              </w:rPr>
            </w:pPr>
            <w:r w:rsidRPr="00AD2CA3">
              <w:rPr>
                <w:lang w:val="uk-UA"/>
              </w:rPr>
              <w:t>Розроблення та затвердження схеми планування території громади</w:t>
            </w:r>
          </w:p>
        </w:tc>
        <w:tc>
          <w:tcPr>
            <w:tcW w:w="8644" w:type="dxa"/>
            <w:vAlign w:val="center"/>
          </w:tcPr>
          <w:p w:rsidR="009449D1" w:rsidRPr="00AD2CA3" w:rsidRDefault="009D3015" w:rsidP="006A740B">
            <w:pPr>
              <w:rPr>
                <w:lang w:val="uk-UA"/>
              </w:rPr>
            </w:pPr>
            <w:r w:rsidRPr="00AD2CA3">
              <w:rPr>
                <w:lang w:val="uk-UA"/>
              </w:rPr>
              <w:t>Планувальна документація «Схема планування території Тернопільської міської територіальної громади» - розроблена згідно договору з ДП УНДІ ПМ «</w:t>
            </w:r>
            <w:proofErr w:type="spellStart"/>
            <w:r w:rsidRPr="00AD2CA3">
              <w:rPr>
                <w:lang w:val="uk-UA"/>
              </w:rPr>
              <w:t>Діпромісто</w:t>
            </w:r>
            <w:proofErr w:type="spellEnd"/>
            <w:r w:rsidRPr="00AD2CA3">
              <w:rPr>
                <w:lang w:val="uk-UA"/>
              </w:rPr>
              <w:t>» імені Ю.М. Білоконя (м. Київ) №543-01-2019/169 від 29.05.2019 та затверджена рішенням міської ради від 13.03.2020 №7/47/19.</w:t>
            </w:r>
          </w:p>
        </w:tc>
        <w:tc>
          <w:tcPr>
            <w:tcW w:w="2976" w:type="dxa"/>
            <w:vMerge w:val="restart"/>
            <w:vAlign w:val="center"/>
          </w:tcPr>
          <w:p w:rsidR="009449D1" w:rsidRPr="00AD2CA3" w:rsidRDefault="009449D1" w:rsidP="006A740B">
            <w:pPr>
              <w:rPr>
                <w:lang w:val="uk-UA"/>
              </w:rPr>
            </w:pPr>
            <w:r w:rsidRPr="00AD2CA3">
              <w:rPr>
                <w:lang w:val="uk-UA"/>
              </w:rPr>
              <w:t>Управління містобудування, архітектури та кадастру</w:t>
            </w:r>
          </w:p>
        </w:tc>
      </w:tr>
      <w:tr w:rsidR="009449D1" w:rsidRPr="00AD2CA3" w:rsidTr="00EA3FEF">
        <w:trPr>
          <w:trHeight w:val="70"/>
          <w:jc w:val="center"/>
        </w:trPr>
        <w:tc>
          <w:tcPr>
            <w:tcW w:w="572" w:type="dxa"/>
            <w:vAlign w:val="center"/>
          </w:tcPr>
          <w:p w:rsidR="009449D1" w:rsidRPr="00AD2CA3" w:rsidRDefault="009449D1" w:rsidP="006A740B">
            <w:pPr>
              <w:jc w:val="center"/>
              <w:rPr>
                <w:lang w:val="uk-UA"/>
              </w:rPr>
            </w:pPr>
            <w:r w:rsidRPr="00AD2CA3">
              <w:rPr>
                <w:lang w:val="uk-UA"/>
              </w:rPr>
              <w:t>2</w:t>
            </w:r>
          </w:p>
        </w:tc>
        <w:tc>
          <w:tcPr>
            <w:tcW w:w="3968" w:type="dxa"/>
            <w:vAlign w:val="center"/>
          </w:tcPr>
          <w:p w:rsidR="009449D1" w:rsidRPr="00AD2CA3" w:rsidRDefault="00EE3724" w:rsidP="006A740B">
            <w:pPr>
              <w:rPr>
                <w:lang w:val="uk-UA"/>
              </w:rPr>
            </w:pPr>
            <w:r w:rsidRPr="00AD2CA3">
              <w:rPr>
                <w:lang w:val="uk-UA"/>
              </w:rPr>
              <w:t>Розроблення (коригування, оновлення) та затвердження генеральних планів, планів зонування та детальних планів території населених пунктів громади</w:t>
            </w:r>
          </w:p>
        </w:tc>
        <w:tc>
          <w:tcPr>
            <w:tcW w:w="8644" w:type="dxa"/>
            <w:vAlign w:val="center"/>
          </w:tcPr>
          <w:p w:rsidR="005A5404" w:rsidRPr="00AD2CA3" w:rsidRDefault="005A5404" w:rsidP="005A5404">
            <w:pPr>
              <w:rPr>
                <w:lang w:val="uk-UA"/>
              </w:rPr>
            </w:pPr>
            <w:r w:rsidRPr="00AD2CA3">
              <w:rPr>
                <w:lang w:val="uk-UA"/>
              </w:rPr>
              <w:t>Розроблено та затверджено містобудівну документацію:</w:t>
            </w:r>
          </w:p>
          <w:p w:rsidR="005A5404" w:rsidRPr="00AD2CA3" w:rsidRDefault="005A5404" w:rsidP="005A5404">
            <w:pPr>
              <w:rPr>
                <w:lang w:val="uk-UA"/>
              </w:rPr>
            </w:pPr>
            <w:r w:rsidRPr="00AD2CA3">
              <w:rPr>
                <w:lang w:val="uk-UA"/>
              </w:rPr>
              <w:t xml:space="preserve">- Генеральні плани населених пунктів Тернопільської міської територіальної громади: села </w:t>
            </w:r>
            <w:proofErr w:type="spellStart"/>
            <w:r w:rsidRPr="00AD2CA3">
              <w:rPr>
                <w:lang w:val="uk-UA"/>
              </w:rPr>
              <w:t>Курівці</w:t>
            </w:r>
            <w:proofErr w:type="spellEnd"/>
            <w:r w:rsidRPr="00AD2CA3">
              <w:rPr>
                <w:lang w:val="uk-UA"/>
              </w:rPr>
              <w:t xml:space="preserve">, </w:t>
            </w:r>
            <w:proofErr w:type="spellStart"/>
            <w:r w:rsidRPr="00AD2CA3">
              <w:rPr>
                <w:lang w:val="uk-UA"/>
              </w:rPr>
              <w:t>Чернихів</w:t>
            </w:r>
            <w:proofErr w:type="spellEnd"/>
            <w:r w:rsidRPr="00AD2CA3">
              <w:rPr>
                <w:lang w:val="uk-UA"/>
              </w:rPr>
              <w:t xml:space="preserve">, </w:t>
            </w:r>
            <w:proofErr w:type="spellStart"/>
            <w:r w:rsidRPr="00AD2CA3">
              <w:rPr>
                <w:lang w:val="uk-UA"/>
              </w:rPr>
              <w:t>Кобзарівка</w:t>
            </w:r>
            <w:proofErr w:type="spellEnd"/>
            <w:r w:rsidRPr="00AD2CA3">
              <w:rPr>
                <w:lang w:val="uk-UA"/>
              </w:rPr>
              <w:t xml:space="preserve">, </w:t>
            </w:r>
            <w:proofErr w:type="spellStart"/>
            <w:r w:rsidRPr="00AD2CA3">
              <w:rPr>
                <w:lang w:val="uk-UA"/>
              </w:rPr>
              <w:t>Малашівці</w:t>
            </w:r>
            <w:proofErr w:type="spellEnd"/>
            <w:r w:rsidRPr="00AD2CA3">
              <w:rPr>
                <w:lang w:val="uk-UA"/>
              </w:rPr>
              <w:t xml:space="preserve">, </w:t>
            </w:r>
            <w:proofErr w:type="spellStart"/>
            <w:r w:rsidRPr="00AD2CA3">
              <w:rPr>
                <w:lang w:val="uk-UA"/>
              </w:rPr>
              <w:t>Вертелка</w:t>
            </w:r>
            <w:proofErr w:type="spellEnd"/>
            <w:r w:rsidRPr="00AD2CA3">
              <w:rPr>
                <w:lang w:val="uk-UA"/>
              </w:rPr>
              <w:t xml:space="preserve">, </w:t>
            </w:r>
            <w:proofErr w:type="spellStart"/>
            <w:r w:rsidRPr="00AD2CA3">
              <w:rPr>
                <w:lang w:val="uk-UA"/>
              </w:rPr>
              <w:t>Глядки</w:t>
            </w:r>
            <w:proofErr w:type="spellEnd"/>
            <w:r w:rsidRPr="00AD2CA3">
              <w:rPr>
                <w:lang w:val="uk-UA"/>
              </w:rPr>
              <w:t xml:space="preserve">, </w:t>
            </w:r>
            <w:proofErr w:type="spellStart"/>
            <w:r w:rsidRPr="00AD2CA3">
              <w:rPr>
                <w:lang w:val="uk-UA"/>
              </w:rPr>
              <w:t>Плесківці</w:t>
            </w:r>
            <w:proofErr w:type="spellEnd"/>
            <w:r w:rsidRPr="00AD2CA3">
              <w:rPr>
                <w:lang w:val="uk-UA"/>
              </w:rPr>
              <w:t xml:space="preserve">, </w:t>
            </w:r>
            <w:proofErr w:type="spellStart"/>
            <w:r w:rsidRPr="00AD2CA3">
              <w:rPr>
                <w:lang w:val="uk-UA"/>
              </w:rPr>
              <w:t>Носівці</w:t>
            </w:r>
            <w:proofErr w:type="spellEnd"/>
            <w:r w:rsidRPr="00AD2CA3">
              <w:rPr>
                <w:lang w:val="uk-UA"/>
              </w:rPr>
              <w:t xml:space="preserve">, Городище, </w:t>
            </w:r>
            <w:proofErr w:type="spellStart"/>
            <w:r w:rsidRPr="00AD2CA3">
              <w:rPr>
                <w:lang w:val="uk-UA"/>
              </w:rPr>
              <w:t>Іванківці</w:t>
            </w:r>
            <w:proofErr w:type="spellEnd"/>
            <w:r w:rsidRPr="00AD2CA3">
              <w:rPr>
                <w:lang w:val="uk-UA"/>
              </w:rPr>
              <w:t>.</w:t>
            </w:r>
          </w:p>
          <w:p w:rsidR="005A5404" w:rsidRPr="00AD2CA3" w:rsidRDefault="005A5404" w:rsidP="005A5404">
            <w:pPr>
              <w:rPr>
                <w:lang w:val="uk-UA"/>
              </w:rPr>
            </w:pPr>
            <w:r w:rsidRPr="00AD2CA3">
              <w:rPr>
                <w:lang w:val="uk-UA"/>
              </w:rPr>
              <w:t xml:space="preserve">- Детальний план території, обмеженої вул. М. Грушевського, парк ім. Шевченка, вул. Білецька, вул. С. Наливайка, вул. А. Чехова, вул. С. Крушельницької, вул. Б. Хмельницького, віл. Руська, вул. Кардинала Сліпого, вул. Листопадова </w:t>
            </w:r>
            <w:r w:rsidRPr="00AD2CA3">
              <w:rPr>
                <w:lang w:val="uk-UA"/>
              </w:rPr>
              <w:lastRenderedPageBreak/>
              <w:t>(мікрорайони «Історичний центр», Новий Світ» житлового району «Центральний») в м. Тернополі.</w:t>
            </w:r>
          </w:p>
          <w:p w:rsidR="005A5404" w:rsidRPr="00AD2CA3" w:rsidRDefault="005A5404" w:rsidP="005A5404">
            <w:pPr>
              <w:rPr>
                <w:lang w:val="uk-UA"/>
              </w:rPr>
            </w:pPr>
            <w:r w:rsidRPr="00AD2CA3">
              <w:rPr>
                <w:lang w:val="uk-UA"/>
              </w:rPr>
              <w:t xml:space="preserve">- Внесення змін до детального плану території обмеженої вул. 15 Квітня, вул. </w:t>
            </w:r>
            <w:proofErr w:type="spellStart"/>
            <w:r w:rsidRPr="00AD2CA3">
              <w:rPr>
                <w:lang w:val="uk-UA"/>
              </w:rPr>
              <w:t>Ак</w:t>
            </w:r>
            <w:proofErr w:type="spellEnd"/>
            <w:r w:rsidRPr="00AD2CA3">
              <w:rPr>
                <w:lang w:val="uk-UA"/>
              </w:rPr>
              <w:t xml:space="preserve">. Сахарова, вул. Корольова, </w:t>
            </w:r>
            <w:proofErr w:type="spellStart"/>
            <w:r w:rsidRPr="00AD2CA3">
              <w:rPr>
                <w:lang w:val="uk-UA"/>
              </w:rPr>
              <w:t>Підволочиське</w:t>
            </w:r>
            <w:proofErr w:type="spellEnd"/>
            <w:r w:rsidRPr="00AD2CA3">
              <w:rPr>
                <w:lang w:val="uk-UA"/>
              </w:rPr>
              <w:t xml:space="preserve"> шосе (мікрорайон №6). </w:t>
            </w:r>
          </w:p>
          <w:p w:rsidR="005A5404" w:rsidRPr="00AD2CA3" w:rsidRDefault="005A5404" w:rsidP="005A5404">
            <w:pPr>
              <w:rPr>
                <w:lang w:val="uk-UA"/>
              </w:rPr>
            </w:pPr>
            <w:r w:rsidRPr="00AD2CA3">
              <w:rPr>
                <w:lang w:val="uk-UA"/>
              </w:rPr>
              <w:t>- Внесення змін до детального плану території житлового району «Південний».</w:t>
            </w:r>
          </w:p>
          <w:p w:rsidR="005A5404" w:rsidRPr="00AD2CA3" w:rsidRDefault="005A5404" w:rsidP="005A5404">
            <w:pPr>
              <w:rPr>
                <w:lang w:val="uk-UA"/>
              </w:rPr>
            </w:pPr>
            <w:r w:rsidRPr="00AD2CA3">
              <w:rPr>
                <w:lang w:val="uk-UA"/>
              </w:rPr>
              <w:t xml:space="preserve">- Детальний план території, обмеженої вул. Руська, вул. Кардинала Сліпого, вул. Листопадова, вул. М. Грушевського, межі парку ім. Т. Шевченка та набережної Тернопільського </w:t>
            </w:r>
            <w:proofErr w:type="spellStart"/>
            <w:r w:rsidRPr="00AD2CA3">
              <w:rPr>
                <w:lang w:val="uk-UA"/>
              </w:rPr>
              <w:t>ставу</w:t>
            </w:r>
            <w:proofErr w:type="spellEnd"/>
            <w:r w:rsidRPr="00AD2CA3">
              <w:rPr>
                <w:lang w:val="uk-UA"/>
              </w:rPr>
              <w:t xml:space="preserve"> (мікрорайон «Історичний центр» житлового району «Центральний»).</w:t>
            </w:r>
          </w:p>
          <w:p w:rsidR="005A5404" w:rsidRPr="00AD2CA3" w:rsidRDefault="005A5404" w:rsidP="005A5404">
            <w:pPr>
              <w:rPr>
                <w:lang w:val="uk-UA"/>
              </w:rPr>
            </w:pPr>
            <w:r w:rsidRPr="00AD2CA3">
              <w:rPr>
                <w:lang w:val="uk-UA"/>
              </w:rPr>
              <w:t xml:space="preserve">- Детальний план території обмеженої вул. Бережанська, вул. </w:t>
            </w:r>
            <w:proofErr w:type="spellStart"/>
            <w:r w:rsidRPr="00AD2CA3">
              <w:rPr>
                <w:lang w:val="uk-UA"/>
              </w:rPr>
              <w:t>Лучаківського</w:t>
            </w:r>
            <w:proofErr w:type="spellEnd"/>
            <w:r w:rsidRPr="00AD2CA3">
              <w:rPr>
                <w:lang w:val="uk-UA"/>
              </w:rPr>
              <w:t xml:space="preserve">, вул. С. </w:t>
            </w:r>
            <w:proofErr w:type="spellStart"/>
            <w:r w:rsidRPr="00AD2CA3">
              <w:rPr>
                <w:lang w:val="uk-UA"/>
              </w:rPr>
              <w:t>Будного</w:t>
            </w:r>
            <w:proofErr w:type="spellEnd"/>
            <w:r w:rsidRPr="00AD2CA3">
              <w:rPr>
                <w:lang w:val="uk-UA"/>
              </w:rPr>
              <w:t>, межа міста Тернополя (мікрорайони «Тролейбусна», «Психлікарня» житлового району «Дружба»).</w:t>
            </w:r>
          </w:p>
          <w:p w:rsidR="005A5404" w:rsidRPr="00AD2CA3" w:rsidRDefault="005A5404" w:rsidP="005A5404">
            <w:pPr>
              <w:rPr>
                <w:lang w:val="uk-UA"/>
              </w:rPr>
            </w:pPr>
            <w:r w:rsidRPr="00AD2CA3">
              <w:rPr>
                <w:lang w:val="uk-UA"/>
              </w:rPr>
              <w:t xml:space="preserve">- Детальний план території, обмеженої вул. Проектна №7, вул. Проектна №4, вул. Проектна №3, вул. Богуна, вул. Галицька, вул. За Долиною в с. </w:t>
            </w:r>
            <w:proofErr w:type="spellStart"/>
            <w:r w:rsidRPr="00AD2CA3">
              <w:rPr>
                <w:lang w:val="uk-UA"/>
              </w:rPr>
              <w:t>Малашівці</w:t>
            </w:r>
            <w:proofErr w:type="spellEnd"/>
            <w:r w:rsidRPr="00AD2CA3">
              <w:rPr>
                <w:lang w:val="uk-UA"/>
              </w:rPr>
              <w:t xml:space="preserve"> Тернопільської міської територіальної громади.</w:t>
            </w:r>
          </w:p>
          <w:p w:rsidR="005A5404" w:rsidRPr="00AD2CA3" w:rsidRDefault="005A5404" w:rsidP="005A5404">
            <w:pPr>
              <w:rPr>
                <w:lang w:val="uk-UA"/>
              </w:rPr>
            </w:pPr>
            <w:r w:rsidRPr="00AD2CA3">
              <w:rPr>
                <w:lang w:val="uk-UA"/>
              </w:rPr>
              <w:t xml:space="preserve">- Детальний план території, обмеженої , вул. Руська, вул. Кардинала Сліпого, вул. Листопадова, вул. М. Грушевського, межі парку ім. Т. Шевченка та набережної Тернопільського </w:t>
            </w:r>
            <w:proofErr w:type="spellStart"/>
            <w:r w:rsidRPr="00AD2CA3">
              <w:rPr>
                <w:lang w:val="uk-UA"/>
              </w:rPr>
              <w:t>ставу</w:t>
            </w:r>
            <w:proofErr w:type="spellEnd"/>
            <w:r w:rsidRPr="00AD2CA3">
              <w:rPr>
                <w:lang w:val="uk-UA"/>
              </w:rPr>
              <w:t xml:space="preserve"> (мікрорайон «Історичний центр» житлового району «Центральний»).</w:t>
            </w:r>
          </w:p>
          <w:p w:rsidR="005A5404" w:rsidRPr="00AD2CA3" w:rsidRDefault="005A5404" w:rsidP="005A5404">
            <w:pPr>
              <w:rPr>
                <w:lang w:val="uk-UA"/>
              </w:rPr>
            </w:pPr>
            <w:r w:rsidRPr="00AD2CA3">
              <w:rPr>
                <w:lang w:val="uk-UA"/>
              </w:rPr>
              <w:t>- Детальний план території, обмеженої вул. Збаразька, проспект Злуки, вул. Галицька (мікрорайон «Текстильна» житлового району «Канада») в м. Тернополі.</w:t>
            </w:r>
          </w:p>
          <w:p w:rsidR="005A5404" w:rsidRPr="00AD2CA3" w:rsidRDefault="005A5404" w:rsidP="005A5404">
            <w:pPr>
              <w:rPr>
                <w:lang w:val="uk-UA"/>
              </w:rPr>
            </w:pPr>
            <w:r w:rsidRPr="00AD2CA3">
              <w:rPr>
                <w:lang w:val="uk-UA"/>
              </w:rPr>
              <w:t>- Детальний план території, обмеженої вул. П. Чубинського вул. М. Вербицького, вул. Є. Коновальця, проспект Злуки (мікрорайон №10 житлового району «Канада») в м. Тернополі.</w:t>
            </w:r>
          </w:p>
          <w:p w:rsidR="005A5404" w:rsidRPr="00AD2CA3" w:rsidRDefault="005A5404" w:rsidP="005A5404">
            <w:pPr>
              <w:rPr>
                <w:lang w:val="uk-UA"/>
              </w:rPr>
            </w:pPr>
            <w:r w:rsidRPr="00AD2CA3">
              <w:rPr>
                <w:lang w:val="uk-UA"/>
              </w:rPr>
              <w:t>В стадії завершального етапу виконання (розроблення та затвердження) наступна містобудівна документація:</w:t>
            </w:r>
          </w:p>
          <w:p w:rsidR="005A5404" w:rsidRPr="00AD2CA3" w:rsidRDefault="005A5404" w:rsidP="005A5404">
            <w:pPr>
              <w:rPr>
                <w:lang w:val="uk-UA"/>
              </w:rPr>
            </w:pPr>
            <w:r w:rsidRPr="00AD2CA3">
              <w:rPr>
                <w:lang w:val="uk-UA"/>
              </w:rPr>
              <w:t>-</w:t>
            </w:r>
            <w:r w:rsidRPr="00AD2CA3">
              <w:rPr>
                <w:lang w:val="uk-UA"/>
              </w:rPr>
              <w:tab/>
              <w:t>Внесення змін до Генерального плану м. Тернополя.</w:t>
            </w:r>
          </w:p>
          <w:p w:rsidR="005A5404" w:rsidRPr="00AD2CA3" w:rsidRDefault="005A5404" w:rsidP="005A5404">
            <w:pPr>
              <w:rPr>
                <w:lang w:val="uk-UA"/>
              </w:rPr>
            </w:pPr>
            <w:r w:rsidRPr="00AD2CA3">
              <w:rPr>
                <w:lang w:val="uk-UA"/>
              </w:rPr>
              <w:t>-</w:t>
            </w:r>
            <w:r w:rsidRPr="00AD2CA3">
              <w:rPr>
                <w:lang w:val="uk-UA"/>
              </w:rPr>
              <w:tab/>
              <w:t>Внесення змін до Плану зонування території м. Тернополя.</w:t>
            </w:r>
          </w:p>
          <w:p w:rsidR="009D3015" w:rsidRPr="00AD2CA3" w:rsidRDefault="005A5404" w:rsidP="005A5404">
            <w:pPr>
              <w:rPr>
                <w:lang w:val="uk-UA"/>
              </w:rPr>
            </w:pPr>
            <w:r w:rsidRPr="00AD2CA3">
              <w:rPr>
                <w:lang w:val="uk-UA"/>
              </w:rPr>
              <w:t>-</w:t>
            </w:r>
            <w:r w:rsidRPr="00AD2CA3">
              <w:rPr>
                <w:lang w:val="uk-UA"/>
              </w:rPr>
              <w:tab/>
              <w:t>Детальний план території, обмеженої вул. Білецька, вул. Межова, територія гаражного кооперативу «Темп», вул. Новий Світ, вул. С. Наливайка (мікрорайон «Новий Світ» житлового району «Центральний») в м. Тернополі.</w:t>
            </w:r>
          </w:p>
        </w:tc>
        <w:tc>
          <w:tcPr>
            <w:tcW w:w="2976" w:type="dxa"/>
            <w:vMerge/>
            <w:vAlign w:val="center"/>
          </w:tcPr>
          <w:p w:rsidR="009449D1" w:rsidRPr="00AD2CA3" w:rsidRDefault="009449D1" w:rsidP="006A740B">
            <w:pPr>
              <w:rPr>
                <w:lang w:val="uk-UA"/>
              </w:rPr>
            </w:pPr>
          </w:p>
        </w:tc>
      </w:tr>
      <w:tr w:rsidR="009449D1" w:rsidRPr="00722D51" w:rsidTr="00EA3FEF">
        <w:trPr>
          <w:trHeight w:val="70"/>
          <w:jc w:val="center"/>
        </w:trPr>
        <w:tc>
          <w:tcPr>
            <w:tcW w:w="572" w:type="dxa"/>
            <w:vAlign w:val="center"/>
          </w:tcPr>
          <w:p w:rsidR="009449D1" w:rsidRPr="00AD2CA3" w:rsidRDefault="009449D1" w:rsidP="006A740B">
            <w:pPr>
              <w:jc w:val="center"/>
              <w:rPr>
                <w:lang w:val="uk-UA"/>
              </w:rPr>
            </w:pPr>
            <w:r w:rsidRPr="00AD2CA3">
              <w:rPr>
                <w:lang w:val="uk-UA"/>
              </w:rPr>
              <w:t>3</w:t>
            </w:r>
          </w:p>
        </w:tc>
        <w:tc>
          <w:tcPr>
            <w:tcW w:w="3968" w:type="dxa"/>
            <w:vAlign w:val="center"/>
          </w:tcPr>
          <w:p w:rsidR="009449D1" w:rsidRPr="00AD2CA3" w:rsidRDefault="00EE3724" w:rsidP="006A740B">
            <w:pPr>
              <w:rPr>
                <w:lang w:val="uk-UA"/>
              </w:rPr>
            </w:pPr>
            <w:r w:rsidRPr="00AD2CA3">
              <w:rPr>
                <w:lang w:val="uk-UA"/>
              </w:rPr>
              <w:t>Розроблення та затвердження комплексної схеми розташування тимчасових споруд</w:t>
            </w:r>
          </w:p>
        </w:tc>
        <w:tc>
          <w:tcPr>
            <w:tcW w:w="8644" w:type="dxa"/>
            <w:vAlign w:val="center"/>
          </w:tcPr>
          <w:p w:rsidR="009449D1" w:rsidRPr="00AD2CA3" w:rsidRDefault="005A5404" w:rsidP="00BE7EE9">
            <w:pPr>
              <w:rPr>
                <w:lang w:val="uk-UA"/>
              </w:rPr>
            </w:pPr>
            <w:r w:rsidRPr="00AD2CA3">
              <w:rPr>
                <w:lang w:val="uk-UA"/>
              </w:rPr>
              <w:t>Розроблено Схему та Порядок розміщення тимчасових споруд для провадження підприємницької діяльності на території м. Тернополя, сучасні архітектурні типи тимчасових споруд для провадження підприємницької діяльності та зупинок громадського транспорту для розміщення на території Тернопільської міської територіальної громади, які затверджені рішеннями виконавчого комітету міської ради відповідно від 17.04.2019 №392, від 16.05.2019 №479 та від 31.07.2019 №733</w:t>
            </w:r>
          </w:p>
        </w:tc>
        <w:tc>
          <w:tcPr>
            <w:tcW w:w="2976" w:type="dxa"/>
            <w:vMerge/>
            <w:vAlign w:val="center"/>
          </w:tcPr>
          <w:p w:rsidR="009449D1" w:rsidRPr="00AD2CA3" w:rsidRDefault="009449D1" w:rsidP="006A740B">
            <w:pPr>
              <w:rPr>
                <w:lang w:val="uk-UA"/>
              </w:rPr>
            </w:pPr>
          </w:p>
        </w:tc>
      </w:tr>
      <w:tr w:rsidR="00EE3724" w:rsidRPr="00AD2CA3" w:rsidTr="00EA3FEF">
        <w:trPr>
          <w:trHeight w:val="70"/>
          <w:jc w:val="center"/>
        </w:trPr>
        <w:tc>
          <w:tcPr>
            <w:tcW w:w="572" w:type="dxa"/>
            <w:vAlign w:val="center"/>
          </w:tcPr>
          <w:p w:rsidR="00EE3724" w:rsidRPr="00AD2CA3" w:rsidRDefault="00EE3724" w:rsidP="006A740B">
            <w:pPr>
              <w:jc w:val="center"/>
              <w:rPr>
                <w:lang w:val="uk-UA"/>
              </w:rPr>
            </w:pPr>
            <w:r w:rsidRPr="00AD2CA3">
              <w:rPr>
                <w:lang w:val="uk-UA"/>
              </w:rPr>
              <w:lastRenderedPageBreak/>
              <w:t>4</w:t>
            </w:r>
          </w:p>
        </w:tc>
        <w:tc>
          <w:tcPr>
            <w:tcW w:w="3968" w:type="dxa"/>
            <w:vAlign w:val="center"/>
          </w:tcPr>
          <w:p w:rsidR="00EE3724" w:rsidRPr="00AD2CA3" w:rsidRDefault="00EE3724" w:rsidP="006A740B">
            <w:pPr>
              <w:rPr>
                <w:lang w:val="uk-UA"/>
              </w:rPr>
            </w:pPr>
            <w:r w:rsidRPr="00AD2CA3">
              <w:rPr>
                <w:lang w:val="uk-UA"/>
              </w:rPr>
              <w:t xml:space="preserve">Впровадження </w:t>
            </w:r>
            <w:proofErr w:type="spellStart"/>
            <w:r w:rsidRPr="00AD2CA3">
              <w:rPr>
                <w:lang w:val="uk-UA"/>
              </w:rPr>
              <w:t>геоінформаційної</w:t>
            </w:r>
            <w:proofErr w:type="spellEnd"/>
            <w:r w:rsidRPr="00AD2CA3">
              <w:rPr>
                <w:lang w:val="uk-UA"/>
              </w:rPr>
              <w:t xml:space="preserve"> системи ведення містобудівного кадастру</w:t>
            </w:r>
          </w:p>
        </w:tc>
        <w:tc>
          <w:tcPr>
            <w:tcW w:w="8644" w:type="dxa"/>
            <w:vAlign w:val="center"/>
          </w:tcPr>
          <w:p w:rsidR="00EE3724" w:rsidRPr="00AD2CA3" w:rsidRDefault="005A5404" w:rsidP="006A740B">
            <w:pPr>
              <w:rPr>
                <w:lang w:val="uk-UA"/>
              </w:rPr>
            </w:pPr>
            <w:r w:rsidRPr="00AD2CA3">
              <w:rPr>
                <w:lang w:val="uk-UA"/>
              </w:rPr>
              <w:t xml:space="preserve">Введено в експлуатацію </w:t>
            </w:r>
            <w:proofErr w:type="spellStart"/>
            <w:r w:rsidRPr="00AD2CA3">
              <w:rPr>
                <w:lang w:val="uk-UA"/>
              </w:rPr>
              <w:t>геоінформаційну</w:t>
            </w:r>
            <w:proofErr w:type="spellEnd"/>
            <w:r w:rsidRPr="00AD2CA3">
              <w:rPr>
                <w:lang w:val="uk-UA"/>
              </w:rPr>
              <w:t xml:space="preserve"> систему і </w:t>
            </w:r>
            <w:proofErr w:type="spellStart"/>
            <w:r w:rsidRPr="00AD2CA3">
              <w:rPr>
                <w:lang w:val="uk-UA"/>
              </w:rPr>
              <w:t>Геопортал</w:t>
            </w:r>
            <w:proofErr w:type="spellEnd"/>
            <w:r w:rsidRPr="00AD2CA3">
              <w:rPr>
                <w:lang w:val="uk-UA"/>
              </w:rPr>
              <w:t xml:space="preserve"> містобудівного кадастру, який знаходиться у публічному доступі за посиланням https://gis.tmrada.gov.ua/ (з обмеженим доступом у зв’язку із введенням в Україні воєнного стану).</w:t>
            </w:r>
          </w:p>
        </w:tc>
        <w:tc>
          <w:tcPr>
            <w:tcW w:w="2976" w:type="dxa"/>
            <w:vMerge/>
            <w:vAlign w:val="center"/>
          </w:tcPr>
          <w:p w:rsidR="00EE3724" w:rsidRPr="00AD2CA3" w:rsidRDefault="00EE3724" w:rsidP="006A740B">
            <w:pPr>
              <w:rPr>
                <w:lang w:val="uk-UA"/>
              </w:rPr>
            </w:pPr>
          </w:p>
        </w:tc>
      </w:tr>
      <w:tr w:rsidR="009449D1" w:rsidRPr="00722D51" w:rsidTr="00EA3FEF">
        <w:trPr>
          <w:trHeight w:val="70"/>
          <w:jc w:val="center"/>
        </w:trPr>
        <w:tc>
          <w:tcPr>
            <w:tcW w:w="572" w:type="dxa"/>
            <w:vAlign w:val="center"/>
          </w:tcPr>
          <w:p w:rsidR="009449D1" w:rsidRPr="00AD2CA3" w:rsidRDefault="00EE3724" w:rsidP="006A740B">
            <w:pPr>
              <w:jc w:val="center"/>
              <w:rPr>
                <w:lang w:val="uk-UA"/>
              </w:rPr>
            </w:pPr>
            <w:r w:rsidRPr="00AD2CA3">
              <w:rPr>
                <w:lang w:val="uk-UA"/>
              </w:rPr>
              <w:t>5</w:t>
            </w:r>
          </w:p>
        </w:tc>
        <w:tc>
          <w:tcPr>
            <w:tcW w:w="3968" w:type="dxa"/>
            <w:vAlign w:val="center"/>
          </w:tcPr>
          <w:p w:rsidR="009449D1" w:rsidRPr="00AD2CA3" w:rsidRDefault="00EE3724" w:rsidP="006A740B">
            <w:pPr>
              <w:rPr>
                <w:lang w:val="uk-UA"/>
              </w:rPr>
            </w:pPr>
            <w:r w:rsidRPr="00AD2CA3">
              <w:rPr>
                <w:lang w:val="uk-UA"/>
              </w:rPr>
              <w:t xml:space="preserve">Створення </w:t>
            </w:r>
            <w:proofErr w:type="spellStart"/>
            <w:r w:rsidRPr="00AD2CA3">
              <w:rPr>
                <w:lang w:val="uk-UA"/>
              </w:rPr>
              <w:t>картографо</w:t>
            </w:r>
            <w:proofErr w:type="spellEnd"/>
            <w:r w:rsidRPr="00AD2CA3">
              <w:rPr>
                <w:lang w:val="uk-UA"/>
              </w:rPr>
              <w:t>-геодезичної основи території громади у графічних та цифрових форматах</w:t>
            </w:r>
          </w:p>
        </w:tc>
        <w:tc>
          <w:tcPr>
            <w:tcW w:w="8644" w:type="dxa"/>
            <w:vAlign w:val="center"/>
          </w:tcPr>
          <w:p w:rsidR="009449D1" w:rsidRPr="00AD2CA3" w:rsidRDefault="005A5404" w:rsidP="006A740B">
            <w:pPr>
              <w:rPr>
                <w:lang w:val="uk-UA"/>
              </w:rPr>
            </w:pPr>
            <w:r w:rsidRPr="00AD2CA3">
              <w:rPr>
                <w:rFonts w:eastAsia="Calibri"/>
                <w:lang w:val="uk-UA"/>
              </w:rPr>
              <w:t xml:space="preserve">Створено оновлену та актуалізовану цифрову </w:t>
            </w:r>
            <w:r w:rsidRPr="00AD2CA3">
              <w:rPr>
                <w:rFonts w:eastAsia="Calibri"/>
                <w:color w:val="000000"/>
                <w:shd w:val="clear" w:color="auto" w:fill="FFFFFF"/>
                <w:lang w:val="uk-UA"/>
              </w:rPr>
              <w:t>топографо</w:t>
            </w:r>
            <w:r w:rsidRPr="00AD2CA3">
              <w:rPr>
                <w:rFonts w:eastAsia="Calibri"/>
                <w:lang w:val="uk-UA"/>
              </w:rPr>
              <w:t xml:space="preserve">-геодезичну основу території </w:t>
            </w:r>
            <w:r w:rsidRPr="00AD2CA3">
              <w:rPr>
                <w:rFonts w:eastAsia="Calibri"/>
                <w:lang w:val="uk-UA" w:eastAsia="uk-UA"/>
              </w:rPr>
              <w:t>Тернопільської міської територіальної громади</w:t>
            </w:r>
            <w:r w:rsidRPr="00AD2CA3">
              <w:rPr>
                <w:rFonts w:eastAsia="Calibri"/>
                <w:lang w:val="uk-UA"/>
              </w:rPr>
              <w:t xml:space="preserve"> для використання її суб’єктами містобудівної діяльності, виконавчими органами міської ради.</w:t>
            </w:r>
          </w:p>
        </w:tc>
        <w:tc>
          <w:tcPr>
            <w:tcW w:w="2976" w:type="dxa"/>
            <w:vMerge/>
            <w:vAlign w:val="center"/>
          </w:tcPr>
          <w:p w:rsidR="009449D1" w:rsidRPr="00AD2CA3" w:rsidRDefault="009449D1" w:rsidP="006A740B">
            <w:pPr>
              <w:rPr>
                <w:lang w:val="uk-UA"/>
              </w:rPr>
            </w:pPr>
          </w:p>
        </w:tc>
      </w:tr>
      <w:tr w:rsidR="00EE3724" w:rsidRPr="00AD2CA3" w:rsidTr="00EA3FEF">
        <w:trPr>
          <w:trHeight w:val="70"/>
          <w:jc w:val="center"/>
        </w:trPr>
        <w:tc>
          <w:tcPr>
            <w:tcW w:w="16160" w:type="dxa"/>
            <w:gridSpan w:val="4"/>
            <w:vAlign w:val="center"/>
          </w:tcPr>
          <w:p w:rsidR="00EE3724" w:rsidRPr="00AD2CA3" w:rsidRDefault="00EE3724" w:rsidP="006A740B">
            <w:pPr>
              <w:jc w:val="center"/>
              <w:rPr>
                <w:b/>
                <w:lang w:val="uk-UA"/>
              </w:rPr>
            </w:pPr>
            <w:r w:rsidRPr="00AD2CA3">
              <w:rPr>
                <w:b/>
                <w:lang w:val="uk-UA"/>
              </w:rPr>
              <w:t>A.5.2. Створення та належне утримання рекреаційних зон, громадських просторів та архітектурних пам’яток</w:t>
            </w:r>
          </w:p>
        </w:tc>
      </w:tr>
      <w:tr w:rsidR="00A71D4B" w:rsidRPr="00AD2CA3" w:rsidTr="00EA3FEF">
        <w:trPr>
          <w:trHeight w:val="70"/>
          <w:jc w:val="center"/>
        </w:trPr>
        <w:tc>
          <w:tcPr>
            <w:tcW w:w="572" w:type="dxa"/>
            <w:vAlign w:val="center"/>
          </w:tcPr>
          <w:p w:rsidR="00A71D4B" w:rsidRPr="00AD2CA3" w:rsidRDefault="009918E1" w:rsidP="006A740B">
            <w:pPr>
              <w:jc w:val="center"/>
              <w:rPr>
                <w:lang w:val="uk-UA"/>
              </w:rPr>
            </w:pPr>
            <w:r w:rsidRPr="00AD2CA3">
              <w:rPr>
                <w:lang w:val="uk-UA"/>
              </w:rPr>
              <w:t>1</w:t>
            </w:r>
          </w:p>
        </w:tc>
        <w:tc>
          <w:tcPr>
            <w:tcW w:w="3968" w:type="dxa"/>
            <w:vAlign w:val="center"/>
          </w:tcPr>
          <w:p w:rsidR="00A71D4B" w:rsidRPr="00AD2CA3" w:rsidRDefault="00A71D4B" w:rsidP="006A740B">
            <w:pPr>
              <w:rPr>
                <w:lang w:val="uk-UA"/>
              </w:rPr>
            </w:pPr>
            <w:r w:rsidRPr="00AD2CA3">
              <w:rPr>
                <w:lang w:val="uk-UA"/>
              </w:rPr>
              <w:t>Реконструкція та облаштування парків, скверів тощо</w:t>
            </w:r>
          </w:p>
        </w:tc>
        <w:tc>
          <w:tcPr>
            <w:tcW w:w="8644" w:type="dxa"/>
            <w:vAlign w:val="center"/>
          </w:tcPr>
          <w:p w:rsidR="00893D2C" w:rsidRPr="00AD2CA3" w:rsidRDefault="00EB2A41" w:rsidP="00007B26">
            <w:pPr>
              <w:rPr>
                <w:lang w:val="uk-UA"/>
              </w:rPr>
            </w:pPr>
            <w:r w:rsidRPr="00AD2CA3">
              <w:rPr>
                <w:lang w:val="uk-UA"/>
              </w:rPr>
              <w:t xml:space="preserve">На території парку імені Т. Шевченка висаджено 15 дерев породи сумах пухнастий (оцтове дерево), а у парку «Здоров’я» –  25 кавових дерев. Одночасно, на території населених пунктів Тернопільської міської територіальної громади висаджено понад 130 дерев (сосни, туї, ялини) та близько 20 кущів </w:t>
            </w:r>
            <w:proofErr w:type="spellStart"/>
            <w:r w:rsidRPr="00AD2CA3">
              <w:rPr>
                <w:lang w:val="uk-UA"/>
              </w:rPr>
              <w:t>спіреї</w:t>
            </w:r>
            <w:proofErr w:type="spellEnd"/>
            <w:r w:rsidRPr="00AD2CA3">
              <w:rPr>
                <w:lang w:val="uk-UA"/>
              </w:rPr>
              <w:t>.</w:t>
            </w:r>
          </w:p>
          <w:p w:rsidR="005A5404" w:rsidRPr="00AD2CA3" w:rsidRDefault="005A5404" w:rsidP="00007B26">
            <w:pPr>
              <w:rPr>
                <w:lang w:val="uk-UA"/>
              </w:rPr>
            </w:pPr>
            <w:r w:rsidRPr="00AD2CA3">
              <w:rPr>
                <w:lang w:val="uk-UA"/>
              </w:rPr>
              <w:t>Також розроблено та затверджено Схему озеленення міста Тернополя.</w:t>
            </w:r>
          </w:p>
        </w:tc>
        <w:tc>
          <w:tcPr>
            <w:tcW w:w="2976" w:type="dxa"/>
            <w:vMerge w:val="restart"/>
            <w:vAlign w:val="center"/>
          </w:tcPr>
          <w:p w:rsidR="00A71D4B" w:rsidRPr="00AD2CA3" w:rsidRDefault="00A71D4B" w:rsidP="006A740B">
            <w:pPr>
              <w:rPr>
                <w:lang w:val="uk-UA"/>
              </w:rPr>
            </w:pPr>
            <w:r w:rsidRPr="00AD2CA3">
              <w:rPr>
                <w:lang w:val="uk-UA"/>
              </w:rPr>
              <w:t>Управління містобудування, архітектури та кадастру, управління житлово-комунального господарства, благоустрою та екології, управління культури і мистецтв</w:t>
            </w:r>
          </w:p>
        </w:tc>
      </w:tr>
      <w:tr w:rsidR="00A71D4B" w:rsidRPr="00AD2CA3" w:rsidTr="00EA3FEF">
        <w:trPr>
          <w:trHeight w:val="70"/>
          <w:jc w:val="center"/>
        </w:trPr>
        <w:tc>
          <w:tcPr>
            <w:tcW w:w="572" w:type="dxa"/>
            <w:vAlign w:val="center"/>
          </w:tcPr>
          <w:p w:rsidR="00A71D4B" w:rsidRPr="0010249F" w:rsidRDefault="00A71D4B" w:rsidP="006A740B">
            <w:pPr>
              <w:jc w:val="center"/>
              <w:rPr>
                <w:lang w:val="uk-UA"/>
              </w:rPr>
            </w:pPr>
            <w:r w:rsidRPr="0010249F">
              <w:rPr>
                <w:lang w:val="uk-UA"/>
              </w:rPr>
              <w:t>2</w:t>
            </w:r>
          </w:p>
        </w:tc>
        <w:tc>
          <w:tcPr>
            <w:tcW w:w="3968" w:type="dxa"/>
            <w:vAlign w:val="center"/>
          </w:tcPr>
          <w:p w:rsidR="00A71D4B" w:rsidRPr="0010249F" w:rsidRDefault="00A71D4B" w:rsidP="006A740B">
            <w:pPr>
              <w:rPr>
                <w:lang w:val="uk-UA"/>
              </w:rPr>
            </w:pPr>
            <w:r w:rsidRPr="0010249F">
              <w:rPr>
                <w:lang w:val="uk-UA"/>
              </w:rPr>
              <w:t>Впорядкування міських пляжів та облаштування відпочинкової зони на території «Дальнього пляжу»</w:t>
            </w:r>
          </w:p>
        </w:tc>
        <w:tc>
          <w:tcPr>
            <w:tcW w:w="8644" w:type="dxa"/>
            <w:vAlign w:val="center"/>
          </w:tcPr>
          <w:p w:rsidR="00A71D4B" w:rsidRPr="00AD2CA3" w:rsidRDefault="0010249F" w:rsidP="00007B26">
            <w:pPr>
              <w:rPr>
                <w:lang w:val="uk-UA"/>
              </w:rPr>
            </w:pPr>
            <w:r>
              <w:rPr>
                <w:lang w:val="uk-UA"/>
              </w:rPr>
              <w:t>Проводиться виконання підготовчих будівельних робіт для облаштування спортивно-відпочинкової</w:t>
            </w:r>
            <w:r w:rsidRPr="0010249F">
              <w:rPr>
                <w:lang w:val="uk-UA"/>
              </w:rPr>
              <w:t xml:space="preserve"> інфраструктур</w:t>
            </w:r>
            <w:r>
              <w:rPr>
                <w:lang w:val="uk-UA"/>
              </w:rPr>
              <w:t>и (</w:t>
            </w:r>
            <w:r w:rsidRPr="0010249F">
              <w:rPr>
                <w:lang w:val="uk-UA"/>
              </w:rPr>
              <w:t>універсальний спортивний майданчик для г</w:t>
            </w:r>
            <w:r>
              <w:rPr>
                <w:lang w:val="uk-UA"/>
              </w:rPr>
              <w:t>ри у футбол та баскетбол,</w:t>
            </w:r>
            <w:r w:rsidRPr="0010249F">
              <w:rPr>
                <w:lang w:val="uk-UA"/>
              </w:rPr>
              <w:t xml:space="preserve"> для</w:t>
            </w:r>
            <w:r>
              <w:rPr>
                <w:lang w:val="uk-UA"/>
              </w:rPr>
              <w:t xml:space="preserve"> гри у пляжний волейбол,</w:t>
            </w:r>
            <w:r w:rsidRPr="0010249F">
              <w:rPr>
                <w:lang w:val="uk-UA"/>
              </w:rPr>
              <w:t xml:space="preserve"> дитячий майданчик</w:t>
            </w:r>
            <w:r>
              <w:rPr>
                <w:lang w:val="uk-UA"/>
              </w:rPr>
              <w:t xml:space="preserve">, вбиральні, </w:t>
            </w:r>
            <w:r w:rsidRPr="0010249F">
              <w:rPr>
                <w:lang w:val="uk-UA"/>
              </w:rPr>
              <w:t>душові кабіни</w:t>
            </w:r>
            <w:r>
              <w:rPr>
                <w:lang w:val="uk-UA"/>
              </w:rPr>
              <w:t>).</w:t>
            </w:r>
          </w:p>
        </w:tc>
        <w:tc>
          <w:tcPr>
            <w:tcW w:w="2976" w:type="dxa"/>
            <w:vMerge/>
            <w:vAlign w:val="center"/>
          </w:tcPr>
          <w:p w:rsidR="00A71D4B" w:rsidRPr="00AD2CA3" w:rsidRDefault="00A71D4B" w:rsidP="006A740B">
            <w:pPr>
              <w:rPr>
                <w:lang w:val="uk-UA"/>
              </w:rPr>
            </w:pPr>
          </w:p>
        </w:tc>
      </w:tr>
      <w:tr w:rsidR="00A71D4B" w:rsidRPr="00AD2CA3" w:rsidTr="00EA3FEF">
        <w:trPr>
          <w:trHeight w:val="70"/>
          <w:jc w:val="center"/>
        </w:trPr>
        <w:tc>
          <w:tcPr>
            <w:tcW w:w="572" w:type="dxa"/>
            <w:vAlign w:val="center"/>
          </w:tcPr>
          <w:p w:rsidR="00A71D4B" w:rsidRPr="00AD2CA3" w:rsidRDefault="00A71D4B" w:rsidP="006A740B">
            <w:pPr>
              <w:jc w:val="center"/>
              <w:rPr>
                <w:lang w:val="uk-UA"/>
              </w:rPr>
            </w:pPr>
            <w:r w:rsidRPr="00AD2CA3">
              <w:rPr>
                <w:lang w:val="uk-UA"/>
              </w:rPr>
              <w:t>3</w:t>
            </w:r>
          </w:p>
        </w:tc>
        <w:tc>
          <w:tcPr>
            <w:tcW w:w="3968" w:type="dxa"/>
            <w:vAlign w:val="center"/>
          </w:tcPr>
          <w:p w:rsidR="00A71D4B" w:rsidRPr="00AD2CA3" w:rsidRDefault="00A71D4B" w:rsidP="006A740B">
            <w:pPr>
              <w:rPr>
                <w:lang w:val="uk-UA"/>
              </w:rPr>
            </w:pPr>
            <w:r w:rsidRPr="00AD2CA3">
              <w:rPr>
                <w:lang w:val="uk-UA"/>
              </w:rPr>
              <w:t>Облаштування багатофункціональних відпочинкових зон та громадських просторів з різноманітними елементами благоустрою та дозвілля</w:t>
            </w:r>
          </w:p>
        </w:tc>
        <w:tc>
          <w:tcPr>
            <w:tcW w:w="8644" w:type="dxa"/>
            <w:vAlign w:val="center"/>
          </w:tcPr>
          <w:p w:rsidR="00A71D4B" w:rsidRPr="00AD2CA3" w:rsidRDefault="00EB2A41" w:rsidP="00D02356">
            <w:pPr>
              <w:rPr>
                <w:lang w:val="uk-UA"/>
              </w:rPr>
            </w:pPr>
            <w:r w:rsidRPr="00AD2CA3">
              <w:rPr>
                <w:lang w:val="uk-UA"/>
              </w:rPr>
              <w:t>Виконано роботи з капітального ремонту-благоустрій пішохідної зони на вул. Львівській (громадський бюджет).</w:t>
            </w:r>
          </w:p>
        </w:tc>
        <w:tc>
          <w:tcPr>
            <w:tcW w:w="2976" w:type="dxa"/>
            <w:vMerge/>
            <w:vAlign w:val="center"/>
          </w:tcPr>
          <w:p w:rsidR="00A71D4B" w:rsidRPr="00AD2CA3" w:rsidRDefault="00A71D4B" w:rsidP="006A740B">
            <w:pPr>
              <w:rPr>
                <w:lang w:val="uk-UA"/>
              </w:rPr>
            </w:pPr>
          </w:p>
        </w:tc>
      </w:tr>
      <w:tr w:rsidR="00A71D4B" w:rsidRPr="00AD2CA3" w:rsidTr="00EA3FEF">
        <w:trPr>
          <w:trHeight w:val="70"/>
          <w:jc w:val="center"/>
        </w:trPr>
        <w:tc>
          <w:tcPr>
            <w:tcW w:w="572" w:type="dxa"/>
            <w:vAlign w:val="center"/>
          </w:tcPr>
          <w:p w:rsidR="00A71D4B" w:rsidRPr="00AD2CA3" w:rsidRDefault="00A71D4B" w:rsidP="006A740B">
            <w:pPr>
              <w:jc w:val="center"/>
              <w:rPr>
                <w:lang w:val="uk-UA"/>
              </w:rPr>
            </w:pPr>
            <w:r w:rsidRPr="00AD2CA3">
              <w:rPr>
                <w:lang w:val="uk-UA"/>
              </w:rPr>
              <w:t>4</w:t>
            </w:r>
          </w:p>
        </w:tc>
        <w:tc>
          <w:tcPr>
            <w:tcW w:w="3968" w:type="dxa"/>
            <w:vAlign w:val="center"/>
          </w:tcPr>
          <w:p w:rsidR="00A71D4B" w:rsidRPr="00AD2CA3" w:rsidRDefault="00A71D4B" w:rsidP="006A740B">
            <w:pPr>
              <w:rPr>
                <w:lang w:val="uk-UA"/>
              </w:rPr>
            </w:pPr>
            <w:r w:rsidRPr="00AD2CA3">
              <w:rPr>
                <w:lang w:val="uk-UA"/>
              </w:rPr>
              <w:t>Реконструкція та реставрація історичних об’єктів, будівель та пам’яток архітектури, їх благоустрій та освітлення</w:t>
            </w:r>
          </w:p>
        </w:tc>
        <w:tc>
          <w:tcPr>
            <w:tcW w:w="8644" w:type="dxa"/>
            <w:vAlign w:val="center"/>
          </w:tcPr>
          <w:p w:rsidR="00893D2C" w:rsidRPr="00AD2CA3" w:rsidRDefault="008B0AD0" w:rsidP="00AA67BC">
            <w:pPr>
              <w:rPr>
                <w:lang w:val="uk-UA"/>
              </w:rPr>
            </w:pPr>
            <w:r w:rsidRPr="00AD2CA3">
              <w:rPr>
                <w:bCs/>
                <w:lang w:val="uk-UA"/>
              </w:rPr>
              <w:t>Робота не проводилася.</w:t>
            </w:r>
          </w:p>
        </w:tc>
        <w:tc>
          <w:tcPr>
            <w:tcW w:w="2976" w:type="dxa"/>
            <w:vMerge/>
            <w:vAlign w:val="center"/>
          </w:tcPr>
          <w:p w:rsidR="00A71D4B" w:rsidRPr="00AD2CA3" w:rsidRDefault="00A71D4B" w:rsidP="006A740B">
            <w:pPr>
              <w:rPr>
                <w:lang w:val="uk-UA"/>
              </w:rPr>
            </w:pPr>
          </w:p>
        </w:tc>
      </w:tr>
      <w:tr w:rsidR="00A71D4B" w:rsidRPr="00AD2CA3" w:rsidTr="00EA3FEF">
        <w:trPr>
          <w:trHeight w:val="70"/>
          <w:jc w:val="center"/>
        </w:trPr>
        <w:tc>
          <w:tcPr>
            <w:tcW w:w="16160" w:type="dxa"/>
            <w:gridSpan w:val="4"/>
            <w:vAlign w:val="center"/>
          </w:tcPr>
          <w:p w:rsidR="00A71D4B" w:rsidRPr="00AD2CA3" w:rsidRDefault="00A71D4B" w:rsidP="006A740B">
            <w:pPr>
              <w:jc w:val="center"/>
              <w:rPr>
                <w:b/>
                <w:lang w:val="uk-UA"/>
              </w:rPr>
            </w:pPr>
            <w:r w:rsidRPr="00AD2CA3">
              <w:rPr>
                <w:b/>
                <w:lang w:val="uk-UA"/>
              </w:rPr>
              <w:t>A.5.3. Забезпечення раціонального та принадливого розміщення зовнішньої реклами</w:t>
            </w:r>
          </w:p>
        </w:tc>
      </w:tr>
      <w:tr w:rsidR="00A71D4B" w:rsidRPr="00AD2CA3" w:rsidTr="00EA3FEF">
        <w:trPr>
          <w:trHeight w:val="70"/>
          <w:jc w:val="center"/>
        </w:trPr>
        <w:tc>
          <w:tcPr>
            <w:tcW w:w="572" w:type="dxa"/>
            <w:vAlign w:val="center"/>
          </w:tcPr>
          <w:p w:rsidR="00A71D4B" w:rsidRPr="00AD2CA3" w:rsidRDefault="00A71D4B" w:rsidP="006A740B">
            <w:pPr>
              <w:jc w:val="center"/>
              <w:rPr>
                <w:lang w:val="uk-UA"/>
              </w:rPr>
            </w:pPr>
            <w:r w:rsidRPr="00AD2CA3">
              <w:rPr>
                <w:lang w:val="uk-UA"/>
              </w:rPr>
              <w:t>1</w:t>
            </w:r>
          </w:p>
        </w:tc>
        <w:tc>
          <w:tcPr>
            <w:tcW w:w="3968" w:type="dxa"/>
            <w:vAlign w:val="center"/>
          </w:tcPr>
          <w:p w:rsidR="00A71D4B" w:rsidRPr="00AD2CA3" w:rsidRDefault="00A71D4B" w:rsidP="006A740B">
            <w:pPr>
              <w:rPr>
                <w:lang w:val="uk-UA"/>
              </w:rPr>
            </w:pPr>
            <w:r w:rsidRPr="00AD2CA3">
              <w:rPr>
                <w:lang w:val="uk-UA"/>
              </w:rPr>
              <w:t>Актуалізація та інформатизація інтерактивної карти місць розташування рекламних засобів</w:t>
            </w:r>
          </w:p>
        </w:tc>
        <w:tc>
          <w:tcPr>
            <w:tcW w:w="8644" w:type="dxa"/>
            <w:vAlign w:val="center"/>
          </w:tcPr>
          <w:p w:rsidR="00A71D4B" w:rsidRPr="00AD2CA3" w:rsidRDefault="00210338" w:rsidP="00675A8E">
            <w:pPr>
              <w:rPr>
                <w:lang w:val="uk-UA"/>
              </w:rPr>
            </w:pPr>
            <w:r w:rsidRPr="00AD2CA3">
              <w:rPr>
                <w:lang w:val="uk-UA"/>
              </w:rPr>
              <w:t>Інтерактивна карта місць розташування великорозмірних рекламних засобів розміщена на сайті міської ради.</w:t>
            </w:r>
          </w:p>
        </w:tc>
        <w:tc>
          <w:tcPr>
            <w:tcW w:w="2976" w:type="dxa"/>
            <w:vMerge w:val="restart"/>
            <w:vAlign w:val="center"/>
          </w:tcPr>
          <w:p w:rsidR="00A71D4B" w:rsidRPr="00AD2CA3" w:rsidRDefault="00A71D4B" w:rsidP="006A740B">
            <w:pPr>
              <w:rPr>
                <w:lang w:val="uk-UA"/>
              </w:rPr>
            </w:pPr>
            <w:r w:rsidRPr="00AD2CA3">
              <w:rPr>
                <w:lang w:val="uk-UA"/>
              </w:rPr>
              <w:t>Управління стратегічного розвитку міста</w:t>
            </w:r>
          </w:p>
        </w:tc>
      </w:tr>
      <w:tr w:rsidR="00A71D4B" w:rsidRPr="00AD2CA3" w:rsidTr="00EA3FEF">
        <w:trPr>
          <w:trHeight w:val="70"/>
          <w:jc w:val="center"/>
        </w:trPr>
        <w:tc>
          <w:tcPr>
            <w:tcW w:w="572" w:type="dxa"/>
            <w:vAlign w:val="center"/>
          </w:tcPr>
          <w:p w:rsidR="00A71D4B" w:rsidRPr="005864C6" w:rsidRDefault="00A71D4B" w:rsidP="006A740B">
            <w:pPr>
              <w:jc w:val="center"/>
              <w:rPr>
                <w:lang w:val="uk-UA"/>
              </w:rPr>
            </w:pPr>
            <w:r w:rsidRPr="005864C6">
              <w:rPr>
                <w:lang w:val="uk-UA"/>
              </w:rPr>
              <w:t>2</w:t>
            </w:r>
          </w:p>
        </w:tc>
        <w:tc>
          <w:tcPr>
            <w:tcW w:w="3968" w:type="dxa"/>
            <w:vAlign w:val="center"/>
          </w:tcPr>
          <w:p w:rsidR="00A71D4B" w:rsidRPr="005864C6" w:rsidRDefault="00A71D4B" w:rsidP="006A740B">
            <w:pPr>
              <w:rPr>
                <w:lang w:val="uk-UA"/>
              </w:rPr>
            </w:pPr>
            <w:r w:rsidRPr="005864C6">
              <w:rPr>
                <w:lang w:val="uk-UA"/>
              </w:rPr>
              <w:t>Моніторинг належної кількості місць розташування рекламних засобів</w:t>
            </w:r>
          </w:p>
        </w:tc>
        <w:tc>
          <w:tcPr>
            <w:tcW w:w="8644" w:type="dxa"/>
            <w:vAlign w:val="center"/>
          </w:tcPr>
          <w:p w:rsidR="00A71D4B" w:rsidRPr="00AD2CA3" w:rsidRDefault="005864C6" w:rsidP="006A740B">
            <w:pPr>
              <w:rPr>
                <w:highlight w:val="yellow"/>
                <w:lang w:val="uk-UA"/>
              </w:rPr>
            </w:pPr>
            <w:r>
              <w:rPr>
                <w:lang w:val="uk-UA"/>
              </w:rPr>
              <w:t>Демонтовано 40 одиниць незаконно встановлених рекламних конструкцій.</w:t>
            </w:r>
          </w:p>
        </w:tc>
        <w:tc>
          <w:tcPr>
            <w:tcW w:w="2976" w:type="dxa"/>
            <w:vMerge/>
            <w:vAlign w:val="center"/>
          </w:tcPr>
          <w:p w:rsidR="00A71D4B" w:rsidRPr="00AD2CA3" w:rsidRDefault="00A71D4B" w:rsidP="006A740B">
            <w:pPr>
              <w:rPr>
                <w:lang w:val="uk-UA"/>
              </w:rPr>
            </w:pPr>
          </w:p>
        </w:tc>
      </w:tr>
      <w:tr w:rsidR="00A71D4B" w:rsidRPr="00AD2CA3" w:rsidTr="00EA3FEF">
        <w:trPr>
          <w:trHeight w:val="70"/>
          <w:jc w:val="center"/>
        </w:trPr>
        <w:tc>
          <w:tcPr>
            <w:tcW w:w="572" w:type="dxa"/>
            <w:vAlign w:val="center"/>
          </w:tcPr>
          <w:p w:rsidR="00A71D4B" w:rsidRPr="00AD2CA3" w:rsidRDefault="00A71D4B" w:rsidP="006A740B">
            <w:pPr>
              <w:jc w:val="center"/>
              <w:rPr>
                <w:lang w:val="uk-UA"/>
              </w:rPr>
            </w:pPr>
            <w:r w:rsidRPr="00AD2CA3">
              <w:rPr>
                <w:lang w:val="uk-UA"/>
              </w:rPr>
              <w:t>3</w:t>
            </w:r>
          </w:p>
        </w:tc>
        <w:tc>
          <w:tcPr>
            <w:tcW w:w="3968" w:type="dxa"/>
            <w:vAlign w:val="center"/>
          </w:tcPr>
          <w:p w:rsidR="00A71D4B" w:rsidRPr="00AD2CA3" w:rsidRDefault="00A71D4B" w:rsidP="006A740B">
            <w:pPr>
              <w:rPr>
                <w:lang w:val="uk-UA"/>
              </w:rPr>
            </w:pPr>
            <w:r w:rsidRPr="00AD2CA3">
              <w:rPr>
                <w:lang w:val="uk-UA"/>
              </w:rPr>
              <w:t>Забезпечення належного вигляду рекламних конструкцій та елементів і благоустрою місць розташування рекламних засобів</w:t>
            </w:r>
          </w:p>
        </w:tc>
        <w:tc>
          <w:tcPr>
            <w:tcW w:w="8644" w:type="dxa"/>
            <w:vAlign w:val="center"/>
          </w:tcPr>
          <w:p w:rsidR="00A71D4B" w:rsidRPr="00AD2CA3" w:rsidRDefault="00210338" w:rsidP="006A740B">
            <w:pPr>
              <w:rPr>
                <w:lang w:val="uk-UA"/>
              </w:rPr>
            </w:pPr>
            <w:r w:rsidRPr="00AD2CA3">
              <w:rPr>
                <w:lang w:val="uk-UA"/>
              </w:rPr>
              <w:t>У Порядку розміщення зовнішньої реклами у Тернопільській міській територіальній громаді і Договорах передбачено забезпечення розповсюджувачами реклами належного вигляду (технічного і естетичного) рекламних засобів.</w:t>
            </w:r>
          </w:p>
        </w:tc>
        <w:tc>
          <w:tcPr>
            <w:tcW w:w="2976" w:type="dxa"/>
            <w:vMerge/>
            <w:vAlign w:val="center"/>
          </w:tcPr>
          <w:p w:rsidR="00A71D4B" w:rsidRPr="00AD2CA3" w:rsidRDefault="00A71D4B" w:rsidP="006A740B">
            <w:pPr>
              <w:rPr>
                <w:lang w:val="uk-UA"/>
              </w:rPr>
            </w:pPr>
          </w:p>
        </w:tc>
      </w:tr>
      <w:tr w:rsidR="00324333" w:rsidRPr="00AD2CA3" w:rsidTr="00EA3FEF">
        <w:trPr>
          <w:trHeight w:val="70"/>
          <w:jc w:val="center"/>
        </w:trPr>
        <w:tc>
          <w:tcPr>
            <w:tcW w:w="16160" w:type="dxa"/>
            <w:gridSpan w:val="4"/>
            <w:vAlign w:val="center"/>
          </w:tcPr>
          <w:p w:rsidR="00324333" w:rsidRPr="00AD2CA3" w:rsidRDefault="00324333" w:rsidP="006A740B">
            <w:pPr>
              <w:jc w:val="center"/>
              <w:rPr>
                <w:lang w:val="uk-UA"/>
              </w:rPr>
            </w:pPr>
            <w:r w:rsidRPr="00AD2CA3">
              <w:rPr>
                <w:b/>
                <w:lang w:val="uk-UA"/>
              </w:rPr>
              <w:lastRenderedPageBreak/>
              <w:t xml:space="preserve">Стратегічна ціль </w:t>
            </w:r>
            <w:r w:rsidR="00F90C17" w:rsidRPr="00AD2CA3">
              <w:rPr>
                <w:b/>
                <w:lang w:val="uk-UA"/>
              </w:rPr>
              <w:t>А.</w:t>
            </w:r>
            <w:r w:rsidRPr="00AD2CA3">
              <w:rPr>
                <w:b/>
                <w:lang w:val="uk-UA"/>
              </w:rPr>
              <w:t xml:space="preserve">6. </w:t>
            </w:r>
            <w:r w:rsidR="0042560A" w:rsidRPr="00AD2CA3">
              <w:rPr>
                <w:rFonts w:eastAsia="Calibri"/>
                <w:b/>
                <w:lang w:val="uk-UA"/>
              </w:rPr>
              <w:t>Запровадження сучасної системи управління громадою на основі концепції «</w:t>
            </w:r>
            <w:proofErr w:type="spellStart"/>
            <w:r w:rsidR="0042560A" w:rsidRPr="00AD2CA3">
              <w:rPr>
                <w:rFonts w:eastAsia="Calibri"/>
                <w:b/>
                <w:lang w:val="uk-UA"/>
              </w:rPr>
              <w:t>Smart</w:t>
            </w:r>
            <w:proofErr w:type="spellEnd"/>
            <w:r w:rsidR="0042560A" w:rsidRPr="00AD2CA3">
              <w:rPr>
                <w:rFonts w:eastAsia="Calibri"/>
                <w:b/>
                <w:lang w:val="uk-UA"/>
              </w:rPr>
              <w:t xml:space="preserve"> </w:t>
            </w:r>
            <w:proofErr w:type="spellStart"/>
            <w:r w:rsidR="0042560A" w:rsidRPr="00AD2CA3">
              <w:rPr>
                <w:rFonts w:eastAsia="Calibri"/>
                <w:b/>
                <w:lang w:val="uk-UA"/>
              </w:rPr>
              <w:t>City</w:t>
            </w:r>
            <w:proofErr w:type="spellEnd"/>
            <w:r w:rsidR="0042560A" w:rsidRPr="00AD2CA3">
              <w:rPr>
                <w:rFonts w:eastAsia="Calibri"/>
                <w:b/>
                <w:lang w:val="uk-UA"/>
              </w:rPr>
              <w:t>»</w:t>
            </w:r>
          </w:p>
        </w:tc>
      </w:tr>
      <w:tr w:rsidR="0042560A" w:rsidRPr="00AD2CA3" w:rsidTr="00EA3FEF">
        <w:trPr>
          <w:trHeight w:val="70"/>
          <w:jc w:val="center"/>
        </w:trPr>
        <w:tc>
          <w:tcPr>
            <w:tcW w:w="16160" w:type="dxa"/>
            <w:gridSpan w:val="4"/>
            <w:vAlign w:val="center"/>
          </w:tcPr>
          <w:p w:rsidR="0042560A" w:rsidRPr="00AD2CA3" w:rsidRDefault="0042560A" w:rsidP="006A740B">
            <w:pPr>
              <w:jc w:val="center"/>
              <w:rPr>
                <w:b/>
                <w:lang w:val="uk-UA"/>
              </w:rPr>
            </w:pPr>
            <w:r w:rsidRPr="00AD2CA3">
              <w:rPr>
                <w:b/>
                <w:lang w:val="uk-UA"/>
              </w:rPr>
              <w:t>А.6.1. Реалізація концепції розвитку е-урядування та впровадження смарт-технологій</w:t>
            </w:r>
          </w:p>
        </w:tc>
      </w:tr>
      <w:tr w:rsidR="00324333" w:rsidRPr="00722D51" w:rsidTr="00EA3FEF">
        <w:trPr>
          <w:trHeight w:val="70"/>
          <w:jc w:val="center"/>
        </w:trPr>
        <w:tc>
          <w:tcPr>
            <w:tcW w:w="572" w:type="dxa"/>
            <w:vAlign w:val="center"/>
          </w:tcPr>
          <w:p w:rsidR="00324333" w:rsidRPr="00AD2CA3" w:rsidRDefault="00BC0DB7" w:rsidP="006A740B">
            <w:pPr>
              <w:jc w:val="center"/>
              <w:rPr>
                <w:lang w:val="uk-UA"/>
              </w:rPr>
            </w:pPr>
            <w:r w:rsidRPr="00AD2CA3">
              <w:rPr>
                <w:lang w:val="uk-UA"/>
              </w:rPr>
              <w:t>1</w:t>
            </w:r>
          </w:p>
        </w:tc>
        <w:tc>
          <w:tcPr>
            <w:tcW w:w="3968" w:type="dxa"/>
            <w:vAlign w:val="center"/>
          </w:tcPr>
          <w:p w:rsidR="00324333" w:rsidRPr="00AD2CA3" w:rsidRDefault="0042560A" w:rsidP="006A740B">
            <w:pPr>
              <w:rPr>
                <w:lang w:val="uk-UA"/>
              </w:rPr>
            </w:pPr>
            <w:r w:rsidRPr="00AD2CA3">
              <w:rPr>
                <w:lang w:val="uk-UA"/>
              </w:rPr>
              <w:t>Оновлення системи електронного документообігу у виконавчих органах ради та установах громади</w:t>
            </w:r>
          </w:p>
        </w:tc>
        <w:tc>
          <w:tcPr>
            <w:tcW w:w="8644" w:type="dxa"/>
            <w:vAlign w:val="center"/>
          </w:tcPr>
          <w:p w:rsidR="00324333" w:rsidRPr="00AD2CA3" w:rsidRDefault="00675A8E" w:rsidP="00D91C10">
            <w:pPr>
              <w:rPr>
                <w:lang w:val="uk-UA"/>
              </w:rPr>
            </w:pPr>
            <w:r w:rsidRPr="00AD2CA3">
              <w:rPr>
                <w:lang w:val="uk-UA"/>
              </w:rPr>
              <w:t xml:space="preserve">До системи електронного документообігу (СЕД) підключено Тернопільську міську раду, та підпорядковані комунальні підприємства, установи та організації. </w:t>
            </w:r>
            <w:r w:rsidR="00D91C10" w:rsidRPr="00AD2CA3">
              <w:rPr>
                <w:lang w:val="uk-UA"/>
              </w:rPr>
              <w:t>Система актуально оновлюється.</w:t>
            </w:r>
          </w:p>
        </w:tc>
        <w:tc>
          <w:tcPr>
            <w:tcW w:w="2976" w:type="dxa"/>
            <w:vMerge w:val="restart"/>
            <w:vAlign w:val="center"/>
          </w:tcPr>
          <w:p w:rsidR="00324333" w:rsidRPr="00AD2CA3" w:rsidRDefault="00CB1A83" w:rsidP="006A740B">
            <w:pPr>
              <w:rPr>
                <w:lang w:val="uk-UA"/>
              </w:rPr>
            </w:pPr>
            <w:r w:rsidRPr="00AD2CA3">
              <w:rPr>
                <w:lang w:val="uk-UA"/>
              </w:rPr>
              <w:t>Управління цифрової трансформації та комунікацій зі ЗМІ</w:t>
            </w:r>
          </w:p>
        </w:tc>
      </w:tr>
      <w:tr w:rsidR="0042560A" w:rsidRPr="00722D51" w:rsidTr="00EA3FEF">
        <w:trPr>
          <w:trHeight w:val="70"/>
          <w:jc w:val="center"/>
        </w:trPr>
        <w:tc>
          <w:tcPr>
            <w:tcW w:w="572" w:type="dxa"/>
            <w:vAlign w:val="center"/>
          </w:tcPr>
          <w:p w:rsidR="0042560A" w:rsidRPr="00AD2CA3" w:rsidRDefault="0042560A" w:rsidP="006A740B">
            <w:pPr>
              <w:jc w:val="center"/>
              <w:rPr>
                <w:lang w:val="uk-UA"/>
              </w:rPr>
            </w:pPr>
            <w:r w:rsidRPr="00AD2CA3">
              <w:rPr>
                <w:lang w:val="uk-UA"/>
              </w:rPr>
              <w:t>2</w:t>
            </w:r>
          </w:p>
        </w:tc>
        <w:tc>
          <w:tcPr>
            <w:tcW w:w="3968" w:type="dxa"/>
            <w:vAlign w:val="center"/>
          </w:tcPr>
          <w:p w:rsidR="002D2034" w:rsidRPr="00AD2CA3" w:rsidRDefault="0042560A" w:rsidP="006A740B">
            <w:pPr>
              <w:rPr>
                <w:lang w:val="uk-UA"/>
              </w:rPr>
            </w:pPr>
            <w:r w:rsidRPr="00AD2CA3">
              <w:rPr>
                <w:lang w:val="uk-UA"/>
              </w:rPr>
              <w:t xml:space="preserve">Вдосконалення діючих та розроблення й забезпечення функціональності нових баз, реєстрів, порталів даних та послуг (відкриті дані, бюджет громади, </w:t>
            </w:r>
            <w:proofErr w:type="spellStart"/>
            <w:r w:rsidRPr="00AD2CA3">
              <w:rPr>
                <w:lang w:val="uk-UA"/>
              </w:rPr>
              <w:t>геоінформаційна</w:t>
            </w:r>
            <w:proofErr w:type="spellEnd"/>
            <w:r w:rsidRPr="00AD2CA3">
              <w:rPr>
                <w:lang w:val="uk-UA"/>
              </w:rPr>
              <w:t xml:space="preserve"> система, е-петиції, е-обговорення, е-консультації, </w:t>
            </w:r>
          </w:p>
          <w:p w:rsidR="002D2034" w:rsidRPr="00AD2CA3" w:rsidRDefault="0042560A" w:rsidP="006A740B">
            <w:pPr>
              <w:rPr>
                <w:lang w:val="uk-UA"/>
              </w:rPr>
            </w:pPr>
            <w:r w:rsidRPr="00AD2CA3">
              <w:rPr>
                <w:lang w:val="uk-UA"/>
              </w:rPr>
              <w:t xml:space="preserve">е-архів, е-освіта, е-медицина, </w:t>
            </w:r>
          </w:p>
          <w:p w:rsidR="0042560A" w:rsidRPr="00AD2CA3" w:rsidRDefault="0042560A" w:rsidP="006A740B">
            <w:pPr>
              <w:rPr>
                <w:lang w:val="uk-UA"/>
              </w:rPr>
            </w:pPr>
            <w:r w:rsidRPr="00AD2CA3">
              <w:rPr>
                <w:lang w:val="uk-UA"/>
              </w:rPr>
              <w:t>е-безпека, е-робота, е-ЖКГ тощо)</w:t>
            </w:r>
          </w:p>
        </w:tc>
        <w:tc>
          <w:tcPr>
            <w:tcW w:w="8644" w:type="dxa"/>
            <w:vAlign w:val="center"/>
          </w:tcPr>
          <w:p w:rsidR="00D91C10" w:rsidRPr="00AD2CA3" w:rsidRDefault="00D91C10" w:rsidP="00D91C10">
            <w:pPr>
              <w:rPr>
                <w:lang w:val="uk-UA"/>
              </w:rPr>
            </w:pPr>
            <w:r w:rsidRPr="00AD2CA3">
              <w:rPr>
                <w:lang w:val="uk-UA"/>
              </w:rPr>
              <w:t>Оновлено Порт</w:t>
            </w:r>
            <w:r w:rsidR="002D2034" w:rsidRPr="00AD2CA3">
              <w:rPr>
                <w:lang w:val="uk-UA"/>
              </w:rPr>
              <w:t>ал відкритих даних, с</w:t>
            </w:r>
            <w:r w:rsidRPr="00AD2CA3">
              <w:rPr>
                <w:lang w:val="uk-UA"/>
              </w:rPr>
              <w:t xml:space="preserve">истематично оновлюються та наповнюються набори даних. </w:t>
            </w:r>
          </w:p>
          <w:p w:rsidR="008F694E" w:rsidRPr="00AD2CA3" w:rsidRDefault="00484B79" w:rsidP="008F694E">
            <w:pPr>
              <w:rPr>
                <w:lang w:val="uk-UA"/>
              </w:rPr>
            </w:pPr>
            <w:r w:rsidRPr="00AD2CA3">
              <w:rPr>
                <w:lang w:val="uk-UA"/>
              </w:rPr>
              <w:t>Створено</w:t>
            </w:r>
            <w:r w:rsidR="00ED3E25" w:rsidRPr="00AD2CA3">
              <w:rPr>
                <w:lang w:val="uk-UA"/>
              </w:rPr>
              <w:t xml:space="preserve"> інтерактивні карти: магазини, що працюють без світла;</w:t>
            </w:r>
            <w:r w:rsidR="005A66B3" w:rsidRPr="00AD2CA3">
              <w:rPr>
                <w:lang w:val="uk-UA"/>
              </w:rPr>
              <w:t xml:space="preserve"> схема розміщення місць для паркування електричних самокатів; укриття (захисні споруди); пункти обігріву.</w:t>
            </w:r>
          </w:p>
        </w:tc>
        <w:tc>
          <w:tcPr>
            <w:tcW w:w="2976" w:type="dxa"/>
            <w:vMerge/>
            <w:vAlign w:val="center"/>
          </w:tcPr>
          <w:p w:rsidR="0042560A" w:rsidRPr="00AD2CA3" w:rsidRDefault="0042560A" w:rsidP="006A740B">
            <w:pPr>
              <w:rPr>
                <w:lang w:val="uk-UA"/>
              </w:rPr>
            </w:pPr>
          </w:p>
        </w:tc>
      </w:tr>
      <w:tr w:rsidR="0042560A" w:rsidRPr="00722D51" w:rsidTr="00EA3FEF">
        <w:trPr>
          <w:trHeight w:val="70"/>
          <w:jc w:val="center"/>
        </w:trPr>
        <w:tc>
          <w:tcPr>
            <w:tcW w:w="572" w:type="dxa"/>
            <w:vAlign w:val="center"/>
          </w:tcPr>
          <w:p w:rsidR="0042560A" w:rsidRPr="00AD2CA3" w:rsidRDefault="0042560A" w:rsidP="006A740B">
            <w:pPr>
              <w:jc w:val="center"/>
              <w:rPr>
                <w:lang w:val="uk-UA"/>
              </w:rPr>
            </w:pPr>
            <w:r w:rsidRPr="00AD2CA3">
              <w:rPr>
                <w:lang w:val="uk-UA"/>
              </w:rPr>
              <w:t>3</w:t>
            </w:r>
          </w:p>
        </w:tc>
        <w:tc>
          <w:tcPr>
            <w:tcW w:w="3968" w:type="dxa"/>
            <w:vAlign w:val="center"/>
          </w:tcPr>
          <w:p w:rsidR="0042560A" w:rsidRPr="00AD2CA3" w:rsidRDefault="0042560A" w:rsidP="006A740B">
            <w:pPr>
              <w:rPr>
                <w:lang w:val="uk-UA"/>
              </w:rPr>
            </w:pPr>
            <w:r w:rsidRPr="00AD2CA3">
              <w:rPr>
                <w:lang w:val="uk-UA"/>
              </w:rPr>
              <w:t>Переведення послуг в онлайн формат</w:t>
            </w:r>
          </w:p>
        </w:tc>
        <w:tc>
          <w:tcPr>
            <w:tcW w:w="8644" w:type="dxa"/>
            <w:vAlign w:val="center"/>
          </w:tcPr>
          <w:p w:rsidR="0042560A" w:rsidRPr="00AD2CA3" w:rsidRDefault="002D2034" w:rsidP="00675A8E">
            <w:pPr>
              <w:rPr>
                <w:lang w:val="uk-UA"/>
              </w:rPr>
            </w:pPr>
            <w:r w:rsidRPr="00AD2CA3">
              <w:rPr>
                <w:lang w:val="uk-UA"/>
              </w:rPr>
              <w:t>Планується запровадити разом із Електронним кабінетом мешканця.</w:t>
            </w:r>
            <w:r w:rsidR="008B0AD0" w:rsidRPr="00AD2CA3">
              <w:rPr>
                <w:lang w:val="uk-UA"/>
              </w:rPr>
              <w:t xml:space="preserve"> Відбувається інтеграція з мобільним додатком «е-Тернопіль».</w:t>
            </w:r>
          </w:p>
        </w:tc>
        <w:tc>
          <w:tcPr>
            <w:tcW w:w="2976" w:type="dxa"/>
            <w:vMerge/>
            <w:vAlign w:val="center"/>
          </w:tcPr>
          <w:p w:rsidR="0042560A" w:rsidRPr="00AD2CA3" w:rsidRDefault="0042560A" w:rsidP="006A740B">
            <w:pPr>
              <w:rPr>
                <w:lang w:val="uk-UA"/>
              </w:rPr>
            </w:pPr>
          </w:p>
        </w:tc>
      </w:tr>
      <w:tr w:rsidR="00324333" w:rsidRPr="00AD2CA3" w:rsidTr="00EA3FEF">
        <w:trPr>
          <w:trHeight w:val="70"/>
          <w:jc w:val="center"/>
        </w:trPr>
        <w:tc>
          <w:tcPr>
            <w:tcW w:w="572" w:type="dxa"/>
            <w:vAlign w:val="center"/>
          </w:tcPr>
          <w:p w:rsidR="00324333" w:rsidRPr="00AD2CA3" w:rsidRDefault="0042560A" w:rsidP="006A740B">
            <w:pPr>
              <w:jc w:val="center"/>
              <w:rPr>
                <w:lang w:val="uk-UA"/>
              </w:rPr>
            </w:pPr>
            <w:r w:rsidRPr="00AD2CA3">
              <w:rPr>
                <w:lang w:val="uk-UA"/>
              </w:rPr>
              <w:t>4</w:t>
            </w:r>
          </w:p>
        </w:tc>
        <w:tc>
          <w:tcPr>
            <w:tcW w:w="3968" w:type="dxa"/>
            <w:vAlign w:val="center"/>
          </w:tcPr>
          <w:p w:rsidR="00324333" w:rsidRPr="00AD2CA3" w:rsidRDefault="0042560A" w:rsidP="006A740B">
            <w:pPr>
              <w:rPr>
                <w:lang w:val="uk-UA"/>
              </w:rPr>
            </w:pPr>
            <w:r w:rsidRPr="00AD2CA3">
              <w:rPr>
                <w:lang w:val="uk-UA"/>
              </w:rPr>
              <w:t>Створення «Персонального кабінету жителя», «Контакт-центру Тернопільської міської ради» та мобільного додатку для сповіщення жителів громади</w:t>
            </w:r>
          </w:p>
        </w:tc>
        <w:tc>
          <w:tcPr>
            <w:tcW w:w="8644" w:type="dxa"/>
            <w:vAlign w:val="center"/>
          </w:tcPr>
          <w:p w:rsidR="00324333" w:rsidRPr="00AD2CA3" w:rsidRDefault="002D2034" w:rsidP="00622081">
            <w:pPr>
              <w:rPr>
                <w:lang w:val="uk-UA"/>
              </w:rPr>
            </w:pPr>
            <w:r w:rsidRPr="00AD2CA3">
              <w:rPr>
                <w:lang w:val="uk-UA"/>
              </w:rPr>
              <w:t>Проводиться робота щодо запровадження й розширення функціоналу Електронного кабінету мешканця.</w:t>
            </w:r>
          </w:p>
          <w:p w:rsidR="002D2034" w:rsidRPr="00AD2CA3" w:rsidRDefault="002D2034" w:rsidP="00622081">
            <w:pPr>
              <w:rPr>
                <w:lang w:val="uk-UA"/>
              </w:rPr>
            </w:pPr>
            <w:r w:rsidRPr="00AD2CA3">
              <w:rPr>
                <w:lang w:val="uk-UA"/>
              </w:rPr>
              <w:t xml:space="preserve">Створено й систематично оновлюється функціонал мобільного додатку </w:t>
            </w:r>
          </w:p>
          <w:p w:rsidR="002D2034" w:rsidRPr="00AD2CA3" w:rsidRDefault="002D2034" w:rsidP="00622081">
            <w:pPr>
              <w:rPr>
                <w:lang w:val="uk-UA"/>
              </w:rPr>
            </w:pPr>
            <w:r w:rsidRPr="00AD2CA3">
              <w:rPr>
                <w:lang w:val="uk-UA"/>
              </w:rPr>
              <w:t xml:space="preserve">«е-Тернопіль». </w:t>
            </w:r>
          </w:p>
        </w:tc>
        <w:tc>
          <w:tcPr>
            <w:tcW w:w="2976" w:type="dxa"/>
            <w:vMerge/>
            <w:vAlign w:val="center"/>
          </w:tcPr>
          <w:p w:rsidR="00324333" w:rsidRPr="00AD2CA3" w:rsidRDefault="00324333" w:rsidP="006A740B">
            <w:pPr>
              <w:rPr>
                <w:lang w:val="uk-UA"/>
              </w:rPr>
            </w:pPr>
          </w:p>
        </w:tc>
      </w:tr>
      <w:tr w:rsidR="0042560A" w:rsidRPr="00AD2CA3" w:rsidTr="00EA3FEF">
        <w:trPr>
          <w:trHeight w:val="70"/>
          <w:jc w:val="center"/>
        </w:trPr>
        <w:tc>
          <w:tcPr>
            <w:tcW w:w="16160" w:type="dxa"/>
            <w:gridSpan w:val="4"/>
            <w:vAlign w:val="center"/>
          </w:tcPr>
          <w:p w:rsidR="0042560A" w:rsidRPr="00AD2CA3" w:rsidRDefault="0042560A" w:rsidP="006A740B">
            <w:pPr>
              <w:jc w:val="center"/>
              <w:rPr>
                <w:b/>
                <w:lang w:val="uk-UA"/>
              </w:rPr>
            </w:pPr>
            <w:r w:rsidRPr="00AD2CA3">
              <w:rPr>
                <w:b/>
                <w:lang w:val="uk-UA"/>
              </w:rPr>
              <w:t>A.6.2. Розширення та вдосконалення сервісів й послуг ЦНАП</w:t>
            </w:r>
          </w:p>
        </w:tc>
      </w:tr>
      <w:tr w:rsidR="002115A9" w:rsidRPr="00AD2CA3" w:rsidTr="00EA3FEF">
        <w:trPr>
          <w:trHeight w:val="70"/>
          <w:jc w:val="center"/>
        </w:trPr>
        <w:tc>
          <w:tcPr>
            <w:tcW w:w="572" w:type="dxa"/>
            <w:vAlign w:val="center"/>
          </w:tcPr>
          <w:p w:rsidR="002115A9" w:rsidRPr="00AD2CA3" w:rsidRDefault="002115A9" w:rsidP="006A740B">
            <w:pPr>
              <w:jc w:val="center"/>
              <w:rPr>
                <w:lang w:val="uk-UA"/>
              </w:rPr>
            </w:pPr>
            <w:r w:rsidRPr="00AD2CA3">
              <w:rPr>
                <w:lang w:val="uk-UA"/>
              </w:rPr>
              <w:t>1</w:t>
            </w:r>
          </w:p>
        </w:tc>
        <w:tc>
          <w:tcPr>
            <w:tcW w:w="3968" w:type="dxa"/>
            <w:vAlign w:val="center"/>
          </w:tcPr>
          <w:p w:rsidR="002115A9" w:rsidRPr="00AD2CA3" w:rsidRDefault="002115A9" w:rsidP="006A740B">
            <w:pPr>
              <w:rPr>
                <w:lang w:val="uk-UA"/>
              </w:rPr>
            </w:pPr>
            <w:r w:rsidRPr="00AD2CA3">
              <w:rPr>
                <w:lang w:val="uk-UA"/>
              </w:rPr>
              <w:t>Оновлення програмного забезпечення та сайту ЦНАП</w:t>
            </w:r>
          </w:p>
        </w:tc>
        <w:tc>
          <w:tcPr>
            <w:tcW w:w="8644" w:type="dxa"/>
            <w:vAlign w:val="center"/>
          </w:tcPr>
          <w:p w:rsidR="002115A9" w:rsidRPr="00AD2CA3" w:rsidRDefault="008F694E" w:rsidP="00675A8E">
            <w:pPr>
              <w:tabs>
                <w:tab w:val="left" w:pos="4461"/>
              </w:tabs>
              <w:rPr>
                <w:lang w:val="uk-UA"/>
              </w:rPr>
            </w:pPr>
            <w:r w:rsidRPr="00AD2CA3">
              <w:rPr>
                <w:lang w:val="uk-UA"/>
              </w:rPr>
              <w:t>Постійне підтримання програмного забезпечення та сайту ЦНАП в актуальному стані та адаптація до вимог законодавства в міру необхідності.</w:t>
            </w:r>
          </w:p>
        </w:tc>
        <w:tc>
          <w:tcPr>
            <w:tcW w:w="2976" w:type="dxa"/>
            <w:vMerge w:val="restart"/>
            <w:vAlign w:val="center"/>
          </w:tcPr>
          <w:p w:rsidR="002115A9" w:rsidRPr="00AD2CA3" w:rsidRDefault="002115A9" w:rsidP="006A740B">
            <w:pPr>
              <w:rPr>
                <w:lang w:val="uk-UA"/>
              </w:rPr>
            </w:pPr>
            <w:r w:rsidRPr="00AD2CA3">
              <w:rPr>
                <w:lang w:val="uk-UA"/>
              </w:rPr>
              <w:t>Відділ «Центр надання адміністративних послуг»</w:t>
            </w:r>
          </w:p>
        </w:tc>
      </w:tr>
      <w:tr w:rsidR="002115A9" w:rsidRPr="00AD2CA3" w:rsidTr="00EA3FEF">
        <w:trPr>
          <w:trHeight w:val="70"/>
          <w:jc w:val="center"/>
        </w:trPr>
        <w:tc>
          <w:tcPr>
            <w:tcW w:w="572" w:type="dxa"/>
            <w:vAlign w:val="center"/>
          </w:tcPr>
          <w:p w:rsidR="002115A9" w:rsidRPr="00AD2CA3" w:rsidRDefault="002115A9" w:rsidP="006A740B">
            <w:pPr>
              <w:jc w:val="center"/>
              <w:rPr>
                <w:lang w:val="uk-UA"/>
              </w:rPr>
            </w:pPr>
            <w:r w:rsidRPr="00AD2CA3">
              <w:rPr>
                <w:lang w:val="uk-UA"/>
              </w:rPr>
              <w:t>2</w:t>
            </w:r>
          </w:p>
        </w:tc>
        <w:tc>
          <w:tcPr>
            <w:tcW w:w="3968" w:type="dxa"/>
            <w:vAlign w:val="center"/>
          </w:tcPr>
          <w:p w:rsidR="002115A9" w:rsidRPr="00AD2CA3" w:rsidRDefault="002115A9" w:rsidP="006A740B">
            <w:pPr>
              <w:rPr>
                <w:lang w:val="uk-UA"/>
              </w:rPr>
            </w:pPr>
            <w:r w:rsidRPr="00AD2CA3">
              <w:rPr>
                <w:lang w:val="uk-UA"/>
              </w:rPr>
              <w:t>Створення мобільного інформування про надані послуги</w:t>
            </w:r>
          </w:p>
        </w:tc>
        <w:tc>
          <w:tcPr>
            <w:tcW w:w="8644" w:type="dxa"/>
            <w:vAlign w:val="center"/>
          </w:tcPr>
          <w:p w:rsidR="002115A9" w:rsidRPr="00AD2CA3" w:rsidRDefault="008F694E" w:rsidP="00675A8E">
            <w:pPr>
              <w:rPr>
                <w:lang w:val="uk-UA"/>
              </w:rPr>
            </w:pPr>
            <w:r w:rsidRPr="00AD2CA3">
              <w:rPr>
                <w:lang w:val="uk-UA"/>
              </w:rPr>
              <w:t xml:space="preserve">Інформування про надані послуги здійснюється: засобами телекомунікаційного зв’язку (телефоном, шляхом надсилання </w:t>
            </w:r>
            <w:proofErr w:type="spellStart"/>
            <w:r w:rsidRPr="00AD2CA3">
              <w:rPr>
                <w:lang w:val="uk-UA"/>
              </w:rPr>
              <w:t>sms</w:t>
            </w:r>
            <w:proofErr w:type="spellEnd"/>
            <w:r w:rsidRPr="00AD2CA3">
              <w:rPr>
                <w:lang w:val="uk-UA"/>
              </w:rPr>
              <w:t xml:space="preserve">-повідомлень через мобільного оператора або </w:t>
            </w:r>
            <w:proofErr w:type="spellStart"/>
            <w:r w:rsidRPr="00AD2CA3">
              <w:rPr>
                <w:lang w:val="uk-UA"/>
              </w:rPr>
              <w:t>месенджери</w:t>
            </w:r>
            <w:proofErr w:type="spellEnd"/>
            <w:r w:rsidRPr="00AD2CA3">
              <w:rPr>
                <w:lang w:val="uk-UA"/>
              </w:rPr>
              <w:t xml:space="preserve"> та електронну пошту).  </w:t>
            </w:r>
          </w:p>
        </w:tc>
        <w:tc>
          <w:tcPr>
            <w:tcW w:w="2976" w:type="dxa"/>
            <w:vMerge/>
            <w:vAlign w:val="center"/>
          </w:tcPr>
          <w:p w:rsidR="002115A9" w:rsidRPr="00AD2CA3" w:rsidRDefault="002115A9" w:rsidP="006A740B">
            <w:pPr>
              <w:rPr>
                <w:lang w:val="uk-UA"/>
              </w:rPr>
            </w:pPr>
          </w:p>
        </w:tc>
      </w:tr>
      <w:tr w:rsidR="002115A9" w:rsidRPr="00722D51" w:rsidTr="00EA3FEF">
        <w:trPr>
          <w:trHeight w:val="70"/>
          <w:jc w:val="center"/>
        </w:trPr>
        <w:tc>
          <w:tcPr>
            <w:tcW w:w="572" w:type="dxa"/>
            <w:vAlign w:val="center"/>
          </w:tcPr>
          <w:p w:rsidR="002115A9" w:rsidRPr="00AD2CA3" w:rsidRDefault="002115A9" w:rsidP="006A740B">
            <w:pPr>
              <w:jc w:val="center"/>
              <w:rPr>
                <w:lang w:val="uk-UA"/>
              </w:rPr>
            </w:pPr>
            <w:r w:rsidRPr="00AD2CA3">
              <w:rPr>
                <w:lang w:val="uk-UA"/>
              </w:rPr>
              <w:t>3</w:t>
            </w:r>
          </w:p>
        </w:tc>
        <w:tc>
          <w:tcPr>
            <w:tcW w:w="3968" w:type="dxa"/>
            <w:vAlign w:val="center"/>
          </w:tcPr>
          <w:p w:rsidR="002115A9" w:rsidRPr="00AD2CA3" w:rsidRDefault="002115A9" w:rsidP="006A740B">
            <w:pPr>
              <w:rPr>
                <w:lang w:val="uk-UA"/>
              </w:rPr>
            </w:pPr>
            <w:r w:rsidRPr="00AD2CA3">
              <w:rPr>
                <w:lang w:val="uk-UA"/>
              </w:rPr>
              <w:t>Забезпечення онлайн-консультацій щодо надання послуг</w:t>
            </w:r>
          </w:p>
        </w:tc>
        <w:tc>
          <w:tcPr>
            <w:tcW w:w="8644" w:type="dxa"/>
            <w:vAlign w:val="center"/>
          </w:tcPr>
          <w:p w:rsidR="002115A9" w:rsidRPr="00AD2CA3" w:rsidRDefault="008F694E" w:rsidP="00675A8E">
            <w:pPr>
              <w:rPr>
                <w:lang w:val="uk-UA"/>
              </w:rPr>
            </w:pPr>
            <w:r w:rsidRPr="00AD2CA3">
              <w:rPr>
                <w:lang w:val="uk-UA"/>
              </w:rPr>
              <w:t>Онлайн-консультування щодо надання послуг здійснюється через особистий кабінет користувача ЦНАП (за 2022 рік надано 253 консультації) та засобами телекомунікаційного зв’язку.</w:t>
            </w:r>
          </w:p>
        </w:tc>
        <w:tc>
          <w:tcPr>
            <w:tcW w:w="2976" w:type="dxa"/>
            <w:vMerge/>
            <w:vAlign w:val="center"/>
          </w:tcPr>
          <w:p w:rsidR="002115A9" w:rsidRPr="00AD2CA3" w:rsidRDefault="002115A9" w:rsidP="006A740B">
            <w:pPr>
              <w:rPr>
                <w:lang w:val="uk-UA"/>
              </w:rPr>
            </w:pPr>
          </w:p>
        </w:tc>
      </w:tr>
      <w:tr w:rsidR="002115A9" w:rsidRPr="00722D51" w:rsidTr="00EA3FEF">
        <w:trPr>
          <w:trHeight w:val="70"/>
          <w:jc w:val="center"/>
        </w:trPr>
        <w:tc>
          <w:tcPr>
            <w:tcW w:w="572" w:type="dxa"/>
            <w:vAlign w:val="center"/>
          </w:tcPr>
          <w:p w:rsidR="002115A9" w:rsidRPr="00AD2CA3" w:rsidRDefault="002115A9" w:rsidP="006A740B">
            <w:pPr>
              <w:jc w:val="center"/>
              <w:rPr>
                <w:lang w:val="uk-UA"/>
              </w:rPr>
            </w:pPr>
            <w:r w:rsidRPr="00AD2CA3">
              <w:rPr>
                <w:lang w:val="uk-UA"/>
              </w:rPr>
              <w:t>4</w:t>
            </w:r>
          </w:p>
        </w:tc>
        <w:tc>
          <w:tcPr>
            <w:tcW w:w="3968" w:type="dxa"/>
            <w:vAlign w:val="center"/>
          </w:tcPr>
          <w:p w:rsidR="002115A9" w:rsidRPr="00AD2CA3" w:rsidRDefault="002115A9" w:rsidP="006A740B">
            <w:pPr>
              <w:rPr>
                <w:lang w:val="uk-UA"/>
              </w:rPr>
            </w:pPr>
            <w:r w:rsidRPr="00AD2CA3">
              <w:rPr>
                <w:lang w:val="uk-UA"/>
              </w:rPr>
              <w:t>Створення мобільного офісу ЦНАП для надання виїзних адміністративних послуг</w:t>
            </w:r>
          </w:p>
        </w:tc>
        <w:tc>
          <w:tcPr>
            <w:tcW w:w="8644" w:type="dxa"/>
            <w:vAlign w:val="center"/>
          </w:tcPr>
          <w:p w:rsidR="002115A9" w:rsidRPr="00AD2CA3" w:rsidRDefault="008F694E" w:rsidP="006A740B">
            <w:pPr>
              <w:rPr>
                <w:lang w:val="uk-UA"/>
              </w:rPr>
            </w:pPr>
            <w:r w:rsidRPr="00AD2CA3">
              <w:rPr>
                <w:lang w:val="uk-UA"/>
              </w:rPr>
              <w:t>Закупівлю портативної оргтехніки (мобільного кейсу адміністратора ЦНАП) з метою виїзду адміністратора ЦНАП до помешкання суб’єкта звернення перенесено на І півріччя 2023 у зв’язку з відсутністю фінансування.</w:t>
            </w:r>
          </w:p>
        </w:tc>
        <w:tc>
          <w:tcPr>
            <w:tcW w:w="2976" w:type="dxa"/>
            <w:vMerge/>
            <w:vAlign w:val="center"/>
          </w:tcPr>
          <w:p w:rsidR="002115A9" w:rsidRPr="00AD2CA3" w:rsidRDefault="002115A9" w:rsidP="006A740B">
            <w:pPr>
              <w:rPr>
                <w:lang w:val="uk-UA"/>
              </w:rPr>
            </w:pPr>
          </w:p>
        </w:tc>
      </w:tr>
      <w:tr w:rsidR="002115A9" w:rsidRPr="00AD2CA3" w:rsidTr="00EA3FEF">
        <w:trPr>
          <w:trHeight w:val="70"/>
          <w:jc w:val="center"/>
        </w:trPr>
        <w:tc>
          <w:tcPr>
            <w:tcW w:w="16160" w:type="dxa"/>
            <w:gridSpan w:val="4"/>
            <w:vAlign w:val="center"/>
          </w:tcPr>
          <w:p w:rsidR="002115A9" w:rsidRPr="00AD2CA3" w:rsidRDefault="002115A9" w:rsidP="006A740B">
            <w:pPr>
              <w:jc w:val="center"/>
              <w:rPr>
                <w:b/>
                <w:lang w:val="uk-UA"/>
              </w:rPr>
            </w:pPr>
            <w:r w:rsidRPr="00AD2CA3">
              <w:rPr>
                <w:b/>
                <w:lang w:val="uk-UA"/>
              </w:rPr>
              <w:t>А.6.3. Забезпечення належного рівня кваліфікації та надання послуг працівниками</w:t>
            </w:r>
          </w:p>
        </w:tc>
      </w:tr>
      <w:tr w:rsidR="002115A9" w:rsidRPr="00AD2CA3" w:rsidTr="00EA3FEF">
        <w:trPr>
          <w:trHeight w:val="70"/>
          <w:jc w:val="center"/>
        </w:trPr>
        <w:tc>
          <w:tcPr>
            <w:tcW w:w="572" w:type="dxa"/>
            <w:vAlign w:val="center"/>
          </w:tcPr>
          <w:p w:rsidR="002115A9" w:rsidRPr="00AD2CA3" w:rsidRDefault="002115A9" w:rsidP="006A740B">
            <w:pPr>
              <w:jc w:val="center"/>
              <w:rPr>
                <w:lang w:val="uk-UA"/>
              </w:rPr>
            </w:pPr>
            <w:r w:rsidRPr="00AD2CA3">
              <w:rPr>
                <w:lang w:val="uk-UA"/>
              </w:rPr>
              <w:t>1</w:t>
            </w:r>
          </w:p>
        </w:tc>
        <w:tc>
          <w:tcPr>
            <w:tcW w:w="3968" w:type="dxa"/>
            <w:vAlign w:val="center"/>
          </w:tcPr>
          <w:p w:rsidR="002115A9" w:rsidRPr="00AD2CA3" w:rsidRDefault="002115A9" w:rsidP="006A740B">
            <w:pPr>
              <w:rPr>
                <w:lang w:val="uk-UA"/>
              </w:rPr>
            </w:pPr>
            <w:r w:rsidRPr="00AD2CA3">
              <w:rPr>
                <w:lang w:val="uk-UA"/>
              </w:rPr>
              <w:t>Проведення навчань та підвищення кваліфікації посадових осіб виконавчих органів ради</w:t>
            </w:r>
          </w:p>
        </w:tc>
        <w:tc>
          <w:tcPr>
            <w:tcW w:w="8644" w:type="dxa"/>
            <w:vAlign w:val="center"/>
          </w:tcPr>
          <w:p w:rsidR="002115A9" w:rsidRPr="00AD2CA3" w:rsidRDefault="00305123" w:rsidP="008F694E">
            <w:pPr>
              <w:rPr>
                <w:lang w:val="uk-UA"/>
              </w:rPr>
            </w:pPr>
            <w:r w:rsidRPr="00AD2CA3">
              <w:rPr>
                <w:lang w:val="uk-UA"/>
              </w:rPr>
              <w:t xml:space="preserve">Проводяться </w:t>
            </w:r>
            <w:r w:rsidR="008F694E" w:rsidRPr="00AD2CA3">
              <w:rPr>
                <w:lang w:val="uk-UA"/>
              </w:rPr>
              <w:t xml:space="preserve">систематичні профільні онлайн тренінги та семінари, а також відповідні курси підвищення кваліфікації. </w:t>
            </w:r>
          </w:p>
        </w:tc>
        <w:tc>
          <w:tcPr>
            <w:tcW w:w="2976" w:type="dxa"/>
            <w:vMerge w:val="restart"/>
            <w:vAlign w:val="center"/>
          </w:tcPr>
          <w:p w:rsidR="002115A9" w:rsidRPr="00AD2CA3" w:rsidRDefault="00075CB7" w:rsidP="006A740B">
            <w:pPr>
              <w:rPr>
                <w:lang w:val="uk-UA"/>
              </w:rPr>
            </w:pPr>
            <w:r w:rsidRPr="00AD2CA3">
              <w:rPr>
                <w:lang w:val="uk-UA"/>
              </w:rPr>
              <w:t>Головний спеціаліст з питань управління якістю</w:t>
            </w:r>
          </w:p>
        </w:tc>
      </w:tr>
      <w:tr w:rsidR="002115A9" w:rsidRPr="00AD2CA3" w:rsidTr="00EA3FEF">
        <w:trPr>
          <w:trHeight w:val="70"/>
          <w:jc w:val="center"/>
        </w:trPr>
        <w:tc>
          <w:tcPr>
            <w:tcW w:w="572" w:type="dxa"/>
            <w:vAlign w:val="center"/>
          </w:tcPr>
          <w:p w:rsidR="002115A9" w:rsidRPr="00AD2CA3" w:rsidRDefault="002115A9" w:rsidP="006A740B">
            <w:pPr>
              <w:jc w:val="center"/>
              <w:rPr>
                <w:lang w:val="uk-UA"/>
              </w:rPr>
            </w:pPr>
            <w:r w:rsidRPr="00AD2CA3">
              <w:rPr>
                <w:lang w:val="uk-UA"/>
              </w:rPr>
              <w:lastRenderedPageBreak/>
              <w:t>2</w:t>
            </w:r>
          </w:p>
        </w:tc>
        <w:tc>
          <w:tcPr>
            <w:tcW w:w="3968" w:type="dxa"/>
            <w:vAlign w:val="center"/>
          </w:tcPr>
          <w:p w:rsidR="002115A9" w:rsidRPr="00AD2CA3" w:rsidRDefault="002115A9" w:rsidP="006A740B">
            <w:pPr>
              <w:rPr>
                <w:lang w:val="uk-UA"/>
              </w:rPr>
            </w:pPr>
            <w:r w:rsidRPr="00AD2CA3">
              <w:rPr>
                <w:lang w:val="uk-UA"/>
              </w:rPr>
              <w:t>Проведення внутрішніх аудитів у виконавчих органах ради</w:t>
            </w:r>
          </w:p>
        </w:tc>
        <w:tc>
          <w:tcPr>
            <w:tcW w:w="8644" w:type="dxa"/>
            <w:vAlign w:val="center"/>
          </w:tcPr>
          <w:p w:rsidR="008F694E" w:rsidRPr="00AD2CA3" w:rsidRDefault="00D8790B" w:rsidP="008F694E">
            <w:pPr>
              <w:rPr>
                <w:lang w:val="uk-UA"/>
              </w:rPr>
            </w:pPr>
            <w:r w:rsidRPr="00AD2CA3">
              <w:rPr>
                <w:lang w:val="uk-UA"/>
              </w:rPr>
              <w:t xml:space="preserve">Планові внутрішні аудити </w:t>
            </w:r>
            <w:r w:rsidR="008F694E" w:rsidRPr="00AD2CA3">
              <w:rPr>
                <w:lang w:val="uk-UA"/>
              </w:rPr>
              <w:t>проводились в період з 06.07.2022 по 23.09.2022.</w:t>
            </w:r>
          </w:p>
          <w:p w:rsidR="002115A9" w:rsidRPr="00AD2CA3" w:rsidRDefault="00D8790B" w:rsidP="00D8790B">
            <w:pPr>
              <w:rPr>
                <w:lang w:val="uk-UA"/>
              </w:rPr>
            </w:pPr>
            <w:r w:rsidRPr="00AD2CA3">
              <w:rPr>
                <w:lang w:val="uk-UA"/>
              </w:rPr>
              <w:t>Проведено 34 внутрішні аудити.</w:t>
            </w:r>
          </w:p>
        </w:tc>
        <w:tc>
          <w:tcPr>
            <w:tcW w:w="2976" w:type="dxa"/>
            <w:vMerge/>
            <w:vAlign w:val="center"/>
          </w:tcPr>
          <w:p w:rsidR="002115A9" w:rsidRPr="00AD2CA3" w:rsidRDefault="002115A9" w:rsidP="006A740B">
            <w:pPr>
              <w:rPr>
                <w:lang w:val="uk-UA"/>
              </w:rPr>
            </w:pPr>
          </w:p>
        </w:tc>
      </w:tr>
      <w:tr w:rsidR="002115A9" w:rsidRPr="00AD2CA3" w:rsidTr="00EA3FEF">
        <w:trPr>
          <w:trHeight w:val="70"/>
          <w:jc w:val="center"/>
        </w:trPr>
        <w:tc>
          <w:tcPr>
            <w:tcW w:w="572" w:type="dxa"/>
            <w:vAlign w:val="center"/>
          </w:tcPr>
          <w:p w:rsidR="002115A9" w:rsidRPr="00AD2CA3" w:rsidRDefault="002115A9" w:rsidP="006A740B">
            <w:pPr>
              <w:jc w:val="center"/>
              <w:rPr>
                <w:lang w:val="uk-UA"/>
              </w:rPr>
            </w:pPr>
            <w:r w:rsidRPr="00AD2CA3">
              <w:rPr>
                <w:lang w:val="uk-UA"/>
              </w:rPr>
              <w:t>3</w:t>
            </w:r>
          </w:p>
        </w:tc>
        <w:tc>
          <w:tcPr>
            <w:tcW w:w="3968" w:type="dxa"/>
            <w:vAlign w:val="center"/>
          </w:tcPr>
          <w:p w:rsidR="002115A9" w:rsidRPr="00AD2CA3" w:rsidRDefault="002115A9" w:rsidP="006A740B">
            <w:pPr>
              <w:rPr>
                <w:lang w:val="uk-UA"/>
              </w:rPr>
            </w:pPr>
            <w:r w:rsidRPr="00AD2CA3">
              <w:rPr>
                <w:lang w:val="uk-UA"/>
              </w:rPr>
              <w:t>Оптимізація та актуалізація документації системи управління якістю виконавчих органів ради</w:t>
            </w:r>
          </w:p>
        </w:tc>
        <w:tc>
          <w:tcPr>
            <w:tcW w:w="8644" w:type="dxa"/>
            <w:vAlign w:val="center"/>
          </w:tcPr>
          <w:p w:rsidR="00D8790B" w:rsidRPr="00AD2CA3" w:rsidRDefault="00D8790B" w:rsidP="00D8790B">
            <w:pPr>
              <w:rPr>
                <w:lang w:val="uk-UA"/>
              </w:rPr>
            </w:pPr>
            <w:r w:rsidRPr="00AD2CA3">
              <w:rPr>
                <w:lang w:val="uk-UA"/>
              </w:rPr>
              <w:t xml:space="preserve">За 2022 рік вдосконалено та </w:t>
            </w:r>
            <w:proofErr w:type="spellStart"/>
            <w:r w:rsidRPr="00AD2CA3">
              <w:rPr>
                <w:lang w:val="uk-UA"/>
              </w:rPr>
              <w:t>внесено</w:t>
            </w:r>
            <w:proofErr w:type="spellEnd"/>
            <w:r w:rsidRPr="00AD2CA3">
              <w:rPr>
                <w:lang w:val="uk-UA"/>
              </w:rPr>
              <w:t xml:space="preserve"> зміни до інформаційних карток – 51, технологічних карток – 18.</w:t>
            </w:r>
          </w:p>
          <w:p w:rsidR="00D8790B" w:rsidRPr="00AD2CA3" w:rsidRDefault="00D8790B" w:rsidP="00D8790B">
            <w:pPr>
              <w:rPr>
                <w:lang w:val="uk-UA"/>
              </w:rPr>
            </w:pPr>
            <w:r w:rsidRPr="00AD2CA3">
              <w:rPr>
                <w:lang w:val="uk-UA"/>
              </w:rPr>
              <w:t>Розроблено нових інформаційних карток – 150, технологічних карток – 25.</w:t>
            </w:r>
          </w:p>
          <w:p w:rsidR="0009278C" w:rsidRPr="00AD2CA3" w:rsidRDefault="00D8790B" w:rsidP="00D8790B">
            <w:pPr>
              <w:rPr>
                <w:lang w:val="uk-UA"/>
              </w:rPr>
            </w:pPr>
            <w:r w:rsidRPr="00AD2CA3">
              <w:rPr>
                <w:lang w:val="uk-UA"/>
              </w:rPr>
              <w:t>Удосконалено паспортів процесу – 11, розроблено нових – 102.</w:t>
            </w:r>
          </w:p>
        </w:tc>
        <w:tc>
          <w:tcPr>
            <w:tcW w:w="2976" w:type="dxa"/>
            <w:vMerge/>
            <w:vAlign w:val="center"/>
          </w:tcPr>
          <w:p w:rsidR="002115A9" w:rsidRPr="00AD2CA3" w:rsidRDefault="002115A9" w:rsidP="006A740B">
            <w:pPr>
              <w:rPr>
                <w:lang w:val="uk-UA"/>
              </w:rPr>
            </w:pPr>
          </w:p>
        </w:tc>
      </w:tr>
      <w:tr w:rsidR="002115A9" w:rsidRPr="00AD2CA3" w:rsidTr="00EA3FEF">
        <w:trPr>
          <w:trHeight w:val="70"/>
          <w:jc w:val="center"/>
        </w:trPr>
        <w:tc>
          <w:tcPr>
            <w:tcW w:w="16160" w:type="dxa"/>
            <w:gridSpan w:val="4"/>
            <w:vAlign w:val="center"/>
          </w:tcPr>
          <w:p w:rsidR="002115A9" w:rsidRPr="00AD2CA3" w:rsidRDefault="002115A9" w:rsidP="006A740B">
            <w:pPr>
              <w:jc w:val="center"/>
              <w:rPr>
                <w:b/>
                <w:lang w:val="uk-UA"/>
              </w:rPr>
            </w:pPr>
            <w:r w:rsidRPr="00AD2CA3">
              <w:rPr>
                <w:b/>
                <w:lang w:val="uk-UA"/>
              </w:rPr>
              <w:t xml:space="preserve">А.6.4. Розширення функціональності «Соціальної картки </w:t>
            </w:r>
            <w:proofErr w:type="spellStart"/>
            <w:r w:rsidRPr="00AD2CA3">
              <w:rPr>
                <w:b/>
                <w:lang w:val="uk-UA"/>
              </w:rPr>
              <w:t>тернополянина</w:t>
            </w:r>
            <w:proofErr w:type="spellEnd"/>
            <w:r w:rsidRPr="00AD2CA3">
              <w:rPr>
                <w:b/>
                <w:lang w:val="uk-UA"/>
              </w:rPr>
              <w:t>» («Файної картки»)</w:t>
            </w:r>
          </w:p>
        </w:tc>
      </w:tr>
      <w:tr w:rsidR="002115A9" w:rsidRPr="00AD2CA3" w:rsidTr="00EA3FEF">
        <w:trPr>
          <w:trHeight w:val="70"/>
          <w:jc w:val="center"/>
        </w:trPr>
        <w:tc>
          <w:tcPr>
            <w:tcW w:w="572" w:type="dxa"/>
            <w:vAlign w:val="center"/>
          </w:tcPr>
          <w:p w:rsidR="002115A9" w:rsidRPr="00AD2CA3" w:rsidRDefault="002115A9" w:rsidP="006A740B">
            <w:pPr>
              <w:jc w:val="center"/>
              <w:rPr>
                <w:lang w:val="uk-UA"/>
              </w:rPr>
            </w:pPr>
            <w:r w:rsidRPr="00AD2CA3">
              <w:rPr>
                <w:lang w:val="uk-UA"/>
              </w:rPr>
              <w:t>1</w:t>
            </w:r>
          </w:p>
        </w:tc>
        <w:tc>
          <w:tcPr>
            <w:tcW w:w="3968" w:type="dxa"/>
            <w:vAlign w:val="center"/>
          </w:tcPr>
          <w:p w:rsidR="002115A9" w:rsidRPr="00AD2CA3" w:rsidRDefault="002115A9" w:rsidP="006A740B">
            <w:pPr>
              <w:rPr>
                <w:lang w:val="uk-UA"/>
              </w:rPr>
            </w:pPr>
            <w:r w:rsidRPr="00AD2CA3">
              <w:rPr>
                <w:lang w:val="uk-UA"/>
              </w:rPr>
              <w:t xml:space="preserve">Інтеграція «Соціальної картки </w:t>
            </w:r>
            <w:proofErr w:type="spellStart"/>
            <w:r w:rsidRPr="00AD2CA3">
              <w:rPr>
                <w:lang w:val="uk-UA"/>
              </w:rPr>
              <w:t>тернополянина</w:t>
            </w:r>
            <w:proofErr w:type="spellEnd"/>
            <w:r w:rsidRPr="00AD2CA3">
              <w:rPr>
                <w:lang w:val="uk-UA"/>
              </w:rPr>
              <w:t>» («Файної картки») у систему надання е-послуг</w:t>
            </w:r>
          </w:p>
        </w:tc>
        <w:tc>
          <w:tcPr>
            <w:tcW w:w="8644" w:type="dxa"/>
            <w:vAlign w:val="center"/>
          </w:tcPr>
          <w:p w:rsidR="002115A9" w:rsidRPr="00AD2CA3" w:rsidRDefault="008B0AD0" w:rsidP="006A740B">
            <w:pPr>
              <w:rPr>
                <w:lang w:val="uk-UA"/>
              </w:rPr>
            </w:pPr>
            <w:r w:rsidRPr="00AD2CA3">
              <w:rPr>
                <w:bCs/>
                <w:lang w:val="uk-UA"/>
              </w:rPr>
              <w:t>Робота не проводилася.</w:t>
            </w:r>
          </w:p>
        </w:tc>
        <w:tc>
          <w:tcPr>
            <w:tcW w:w="2976" w:type="dxa"/>
            <w:vMerge w:val="restart"/>
            <w:vAlign w:val="center"/>
          </w:tcPr>
          <w:p w:rsidR="002115A9" w:rsidRPr="00AD2CA3" w:rsidRDefault="002115A9" w:rsidP="006A740B">
            <w:pPr>
              <w:rPr>
                <w:lang w:val="uk-UA"/>
              </w:rPr>
            </w:pPr>
            <w:r w:rsidRPr="00AD2CA3">
              <w:rPr>
                <w:lang w:val="uk-UA"/>
              </w:rPr>
              <w:t>Управління транспортних мереж та зв’язку</w:t>
            </w:r>
          </w:p>
        </w:tc>
      </w:tr>
      <w:tr w:rsidR="002115A9" w:rsidRPr="00AD2CA3" w:rsidTr="00EA3FEF">
        <w:trPr>
          <w:trHeight w:val="70"/>
          <w:jc w:val="center"/>
        </w:trPr>
        <w:tc>
          <w:tcPr>
            <w:tcW w:w="572" w:type="dxa"/>
            <w:vAlign w:val="center"/>
          </w:tcPr>
          <w:p w:rsidR="002115A9" w:rsidRPr="00AD2CA3" w:rsidRDefault="002115A9" w:rsidP="006A740B">
            <w:pPr>
              <w:jc w:val="center"/>
              <w:rPr>
                <w:lang w:val="uk-UA"/>
              </w:rPr>
            </w:pPr>
            <w:r w:rsidRPr="00AD2CA3">
              <w:rPr>
                <w:lang w:val="uk-UA"/>
              </w:rPr>
              <w:t>2</w:t>
            </w:r>
          </w:p>
        </w:tc>
        <w:tc>
          <w:tcPr>
            <w:tcW w:w="3968" w:type="dxa"/>
            <w:vAlign w:val="center"/>
          </w:tcPr>
          <w:p w:rsidR="002115A9" w:rsidRPr="00AD2CA3" w:rsidRDefault="002115A9" w:rsidP="006A740B">
            <w:pPr>
              <w:rPr>
                <w:lang w:val="uk-UA"/>
              </w:rPr>
            </w:pPr>
            <w:r w:rsidRPr="00AD2CA3">
              <w:rPr>
                <w:lang w:val="uk-UA"/>
              </w:rPr>
              <w:t xml:space="preserve">Розширення сфер застосування «Соціальної картки </w:t>
            </w:r>
            <w:proofErr w:type="spellStart"/>
            <w:r w:rsidRPr="00AD2CA3">
              <w:rPr>
                <w:lang w:val="uk-UA"/>
              </w:rPr>
              <w:t>тернополянина</w:t>
            </w:r>
            <w:proofErr w:type="spellEnd"/>
            <w:r w:rsidRPr="00AD2CA3">
              <w:rPr>
                <w:lang w:val="uk-UA"/>
              </w:rPr>
              <w:t>» («Файної картки»)</w:t>
            </w:r>
          </w:p>
        </w:tc>
        <w:tc>
          <w:tcPr>
            <w:tcW w:w="8644" w:type="dxa"/>
            <w:vAlign w:val="center"/>
          </w:tcPr>
          <w:p w:rsidR="005A5404" w:rsidRPr="00AD2CA3" w:rsidRDefault="005A5404" w:rsidP="005A5404">
            <w:pPr>
              <w:rPr>
                <w:lang w:val="uk-UA"/>
              </w:rPr>
            </w:pPr>
            <w:r w:rsidRPr="00AD2CA3">
              <w:rPr>
                <w:lang w:val="uk-UA"/>
              </w:rPr>
              <w:t xml:space="preserve">Для власників «Соціальної карти </w:t>
            </w:r>
            <w:proofErr w:type="spellStart"/>
            <w:r w:rsidRPr="00AD2CA3">
              <w:rPr>
                <w:lang w:val="uk-UA"/>
              </w:rPr>
              <w:t>Тернополянина</w:t>
            </w:r>
            <w:proofErr w:type="spellEnd"/>
            <w:r w:rsidRPr="00AD2CA3">
              <w:rPr>
                <w:lang w:val="uk-UA"/>
              </w:rPr>
              <w:t xml:space="preserve">» надається дисконт в закладах торгівлі/надання послуг: магазини «23/7», ательє з ремонту та </w:t>
            </w:r>
            <w:proofErr w:type="spellStart"/>
            <w:r w:rsidRPr="00AD2CA3">
              <w:rPr>
                <w:lang w:val="uk-UA"/>
              </w:rPr>
              <w:t>пошиву</w:t>
            </w:r>
            <w:proofErr w:type="spellEnd"/>
            <w:r w:rsidRPr="00AD2CA3">
              <w:rPr>
                <w:lang w:val="uk-UA"/>
              </w:rPr>
              <w:t xml:space="preserve"> взуття «Територія взуття», ремонт телерадіоапаратури, лікувально-діагностичний центр «</w:t>
            </w:r>
            <w:proofErr w:type="spellStart"/>
            <w:r w:rsidRPr="00AD2CA3">
              <w:rPr>
                <w:lang w:val="uk-UA"/>
              </w:rPr>
              <w:t>Румед</w:t>
            </w:r>
            <w:proofErr w:type="spellEnd"/>
            <w:r w:rsidRPr="00AD2CA3">
              <w:rPr>
                <w:lang w:val="uk-UA"/>
              </w:rPr>
              <w:t>-Т», ресторан-музей «Галицький замок», мережа аптек «Ромашка», «Борис». В процесі інтеграції: фітнес клуб «Арена», магазин «Галерея вишиванок», стоматологія «</w:t>
            </w:r>
            <w:proofErr w:type="spellStart"/>
            <w:r w:rsidRPr="00AD2CA3">
              <w:rPr>
                <w:lang w:val="uk-UA"/>
              </w:rPr>
              <w:t>Dental</w:t>
            </w:r>
            <w:proofErr w:type="spellEnd"/>
            <w:r w:rsidRPr="00AD2CA3">
              <w:rPr>
                <w:lang w:val="uk-UA"/>
              </w:rPr>
              <w:t xml:space="preserve"> </w:t>
            </w:r>
            <w:proofErr w:type="spellStart"/>
            <w:r w:rsidRPr="00AD2CA3">
              <w:rPr>
                <w:lang w:val="uk-UA"/>
              </w:rPr>
              <w:t>art</w:t>
            </w:r>
            <w:proofErr w:type="spellEnd"/>
            <w:r w:rsidRPr="00AD2CA3">
              <w:rPr>
                <w:lang w:val="uk-UA"/>
              </w:rPr>
              <w:t>», спортивний клуб «</w:t>
            </w:r>
            <w:proofErr w:type="spellStart"/>
            <w:r w:rsidRPr="00AD2CA3">
              <w:rPr>
                <w:lang w:val="uk-UA"/>
              </w:rPr>
              <w:t>Power</w:t>
            </w:r>
            <w:proofErr w:type="spellEnd"/>
            <w:r w:rsidRPr="00AD2CA3">
              <w:rPr>
                <w:lang w:val="uk-UA"/>
              </w:rPr>
              <w:t xml:space="preserve"> </w:t>
            </w:r>
            <w:proofErr w:type="spellStart"/>
            <w:r w:rsidRPr="00AD2CA3">
              <w:rPr>
                <w:lang w:val="uk-UA"/>
              </w:rPr>
              <w:t>Gym</w:t>
            </w:r>
            <w:proofErr w:type="spellEnd"/>
            <w:r w:rsidRPr="00AD2CA3">
              <w:rPr>
                <w:lang w:val="uk-UA"/>
              </w:rPr>
              <w:t>».</w:t>
            </w:r>
          </w:p>
          <w:p w:rsidR="002115A9" w:rsidRPr="00AD2CA3" w:rsidRDefault="005A5404" w:rsidP="005A5404">
            <w:pPr>
              <w:rPr>
                <w:lang w:val="uk-UA"/>
              </w:rPr>
            </w:pPr>
            <w:r w:rsidRPr="00AD2CA3">
              <w:rPr>
                <w:lang w:val="uk-UA"/>
              </w:rPr>
              <w:t xml:space="preserve">Учні тернопільських шкіл та закладів професійно-технічної освіти, які належать до соціально незахищених категорій, сплачують за обіди «Соціальною карткою </w:t>
            </w:r>
            <w:proofErr w:type="spellStart"/>
            <w:r w:rsidRPr="00AD2CA3">
              <w:rPr>
                <w:lang w:val="uk-UA"/>
              </w:rPr>
              <w:t>Тернополянина</w:t>
            </w:r>
            <w:proofErr w:type="spellEnd"/>
            <w:r w:rsidRPr="00AD2CA3">
              <w:rPr>
                <w:lang w:val="uk-UA"/>
              </w:rPr>
              <w:t>».</w:t>
            </w:r>
          </w:p>
        </w:tc>
        <w:tc>
          <w:tcPr>
            <w:tcW w:w="2976" w:type="dxa"/>
            <w:vMerge/>
            <w:vAlign w:val="center"/>
          </w:tcPr>
          <w:p w:rsidR="002115A9" w:rsidRPr="00AD2CA3" w:rsidRDefault="002115A9" w:rsidP="006A740B">
            <w:pPr>
              <w:rPr>
                <w:lang w:val="uk-UA"/>
              </w:rPr>
            </w:pPr>
          </w:p>
        </w:tc>
      </w:tr>
      <w:tr w:rsidR="00075CB7" w:rsidRPr="00AD2CA3" w:rsidTr="00EA3FEF">
        <w:trPr>
          <w:trHeight w:val="70"/>
          <w:jc w:val="center"/>
        </w:trPr>
        <w:tc>
          <w:tcPr>
            <w:tcW w:w="16160" w:type="dxa"/>
            <w:gridSpan w:val="4"/>
            <w:vAlign w:val="center"/>
          </w:tcPr>
          <w:p w:rsidR="00075CB7" w:rsidRPr="00AD2CA3" w:rsidRDefault="00075CB7" w:rsidP="006A740B">
            <w:pPr>
              <w:jc w:val="center"/>
              <w:rPr>
                <w:b/>
                <w:lang w:val="uk-UA"/>
              </w:rPr>
            </w:pPr>
            <w:r w:rsidRPr="00AD2CA3">
              <w:rPr>
                <w:b/>
                <w:lang w:val="uk-UA"/>
              </w:rPr>
              <w:t>А.6.5. Підвищення ролі громадськості та активної молоді у житті громади</w:t>
            </w:r>
          </w:p>
        </w:tc>
      </w:tr>
      <w:tr w:rsidR="00075CB7" w:rsidRPr="00722D51" w:rsidTr="0008708B">
        <w:trPr>
          <w:trHeight w:val="70"/>
          <w:jc w:val="center"/>
        </w:trPr>
        <w:tc>
          <w:tcPr>
            <w:tcW w:w="572" w:type="dxa"/>
            <w:vAlign w:val="center"/>
          </w:tcPr>
          <w:p w:rsidR="00075CB7" w:rsidRPr="0008708B" w:rsidRDefault="00075CB7" w:rsidP="006A740B">
            <w:pPr>
              <w:jc w:val="center"/>
              <w:rPr>
                <w:lang w:val="uk-UA"/>
              </w:rPr>
            </w:pPr>
            <w:r w:rsidRPr="0008708B">
              <w:rPr>
                <w:lang w:val="uk-UA"/>
              </w:rPr>
              <w:t>1</w:t>
            </w:r>
          </w:p>
        </w:tc>
        <w:tc>
          <w:tcPr>
            <w:tcW w:w="3968" w:type="dxa"/>
            <w:vAlign w:val="center"/>
          </w:tcPr>
          <w:p w:rsidR="00075CB7" w:rsidRPr="0008708B" w:rsidRDefault="00075CB7" w:rsidP="006A740B">
            <w:pPr>
              <w:rPr>
                <w:lang w:val="uk-UA"/>
              </w:rPr>
            </w:pPr>
            <w:r w:rsidRPr="0008708B">
              <w:rPr>
                <w:lang w:val="uk-UA"/>
              </w:rPr>
              <w:t>Проходження практики й стажування студентів ВУЗів м. Тернополя у виконавчих органах ради</w:t>
            </w:r>
          </w:p>
        </w:tc>
        <w:tc>
          <w:tcPr>
            <w:tcW w:w="8644" w:type="dxa"/>
            <w:shd w:val="clear" w:color="auto" w:fill="auto"/>
            <w:vAlign w:val="center"/>
          </w:tcPr>
          <w:p w:rsidR="00075CB7" w:rsidRPr="00AD2CA3" w:rsidRDefault="004A1DC1" w:rsidP="0008708B">
            <w:pPr>
              <w:rPr>
                <w:highlight w:val="yellow"/>
                <w:lang w:val="uk-UA"/>
              </w:rPr>
            </w:pPr>
            <w:r w:rsidRPr="0008708B">
              <w:rPr>
                <w:lang w:val="uk-UA"/>
              </w:rPr>
              <w:t xml:space="preserve">Протягом 2022 року </w:t>
            </w:r>
            <w:r w:rsidR="0008708B">
              <w:rPr>
                <w:lang w:val="uk-UA"/>
              </w:rPr>
              <w:t>в Тернопільській міській раді проходили практику / стажування 70 осіб</w:t>
            </w:r>
            <w:r w:rsidRPr="0008708B">
              <w:rPr>
                <w:lang w:val="uk-UA"/>
              </w:rPr>
              <w:t>.</w:t>
            </w:r>
          </w:p>
        </w:tc>
        <w:tc>
          <w:tcPr>
            <w:tcW w:w="2976" w:type="dxa"/>
            <w:vMerge w:val="restart"/>
            <w:vAlign w:val="center"/>
          </w:tcPr>
          <w:p w:rsidR="00075CB7" w:rsidRPr="00AD2CA3" w:rsidRDefault="00075CB7" w:rsidP="006A740B">
            <w:pPr>
              <w:rPr>
                <w:lang w:val="uk-UA"/>
              </w:rPr>
            </w:pPr>
            <w:r w:rsidRPr="00AD2CA3">
              <w:rPr>
                <w:lang w:val="uk-UA"/>
              </w:rPr>
              <w:t>Управління сім’ї, молодіжної політики та захисту дітей</w:t>
            </w:r>
          </w:p>
        </w:tc>
      </w:tr>
      <w:tr w:rsidR="00075CB7" w:rsidRPr="00AD2CA3" w:rsidTr="00EA3FEF">
        <w:trPr>
          <w:trHeight w:val="70"/>
          <w:jc w:val="center"/>
        </w:trPr>
        <w:tc>
          <w:tcPr>
            <w:tcW w:w="572" w:type="dxa"/>
            <w:vAlign w:val="center"/>
          </w:tcPr>
          <w:p w:rsidR="00075CB7" w:rsidRPr="00AD2CA3" w:rsidRDefault="00075CB7" w:rsidP="006A740B">
            <w:pPr>
              <w:jc w:val="center"/>
              <w:rPr>
                <w:lang w:val="uk-UA"/>
              </w:rPr>
            </w:pPr>
            <w:r w:rsidRPr="00AD2CA3">
              <w:rPr>
                <w:lang w:val="uk-UA"/>
              </w:rPr>
              <w:t>2</w:t>
            </w:r>
          </w:p>
        </w:tc>
        <w:tc>
          <w:tcPr>
            <w:tcW w:w="3968" w:type="dxa"/>
            <w:vAlign w:val="center"/>
          </w:tcPr>
          <w:p w:rsidR="00075CB7" w:rsidRPr="00AD2CA3" w:rsidRDefault="00075CB7" w:rsidP="006A740B">
            <w:pPr>
              <w:rPr>
                <w:lang w:val="uk-UA"/>
              </w:rPr>
            </w:pPr>
            <w:r w:rsidRPr="00AD2CA3">
              <w:rPr>
                <w:lang w:val="uk-UA"/>
              </w:rPr>
              <w:t>Активна діяльність Молодіжної міської ради та співпраця з молоддю і громадськими організаціями</w:t>
            </w:r>
          </w:p>
        </w:tc>
        <w:tc>
          <w:tcPr>
            <w:tcW w:w="8644" w:type="dxa"/>
            <w:vAlign w:val="center"/>
          </w:tcPr>
          <w:p w:rsidR="004A1DC1" w:rsidRPr="00AD2CA3" w:rsidRDefault="004A1DC1" w:rsidP="004A1DC1">
            <w:pPr>
              <w:rPr>
                <w:lang w:val="uk-UA"/>
              </w:rPr>
            </w:pPr>
            <w:r w:rsidRPr="00AD2CA3">
              <w:rPr>
                <w:lang w:val="uk-UA"/>
              </w:rPr>
              <w:t>Проведення позачергової звітно-виборчої сесії Молодіжної міської ради. До складу Молодіжної міської ради входить 31 особа – представники молодіжних громадських організацій, студентських та учнівських самоврядувань.</w:t>
            </w:r>
          </w:p>
          <w:p w:rsidR="004A1DC1" w:rsidRPr="00AD2CA3" w:rsidRDefault="004A1DC1" w:rsidP="004A1DC1">
            <w:pPr>
              <w:rPr>
                <w:lang w:val="uk-UA"/>
              </w:rPr>
            </w:pPr>
            <w:r w:rsidRPr="00AD2CA3">
              <w:rPr>
                <w:lang w:val="uk-UA"/>
              </w:rPr>
              <w:t>Організація спільних заходів «</w:t>
            </w:r>
            <w:proofErr w:type="spellStart"/>
            <w:r w:rsidRPr="00AD2CA3">
              <w:rPr>
                <w:lang w:val="uk-UA"/>
              </w:rPr>
              <w:t>Ukrainian</w:t>
            </w:r>
            <w:proofErr w:type="spellEnd"/>
            <w:r w:rsidRPr="00AD2CA3">
              <w:rPr>
                <w:lang w:val="uk-UA"/>
              </w:rPr>
              <w:t xml:space="preserve"> </w:t>
            </w:r>
            <w:proofErr w:type="spellStart"/>
            <w:r w:rsidRPr="00AD2CA3">
              <w:rPr>
                <w:lang w:val="uk-UA"/>
              </w:rPr>
              <w:t>Up</w:t>
            </w:r>
            <w:proofErr w:type="spellEnd"/>
            <w:r w:rsidRPr="00AD2CA3">
              <w:rPr>
                <w:lang w:val="uk-UA"/>
              </w:rPr>
              <w:t>», «</w:t>
            </w:r>
            <w:proofErr w:type="spellStart"/>
            <w:r w:rsidRPr="00AD2CA3">
              <w:rPr>
                <w:lang w:val="uk-UA"/>
              </w:rPr>
              <w:t>NEOсвіта</w:t>
            </w:r>
            <w:proofErr w:type="spellEnd"/>
            <w:r w:rsidRPr="00AD2CA3">
              <w:rPr>
                <w:lang w:val="uk-UA"/>
              </w:rPr>
              <w:t>», «Відзначення 1-ї річниці діяльності роботи ММР VI-скликання»,  Молодіжні спортивно-патріотичні змагання «Кубок Шухевича»</w:t>
            </w:r>
          </w:p>
          <w:p w:rsidR="004A1DC1" w:rsidRPr="00AD2CA3" w:rsidRDefault="004A1DC1" w:rsidP="004A1DC1">
            <w:pPr>
              <w:rPr>
                <w:lang w:val="uk-UA"/>
              </w:rPr>
            </w:pPr>
            <w:r w:rsidRPr="00AD2CA3">
              <w:rPr>
                <w:lang w:val="uk-UA"/>
              </w:rPr>
              <w:t>У співпраці з молоддю та громадськими організаціями проведено:</w:t>
            </w:r>
          </w:p>
          <w:p w:rsidR="004A1DC1" w:rsidRPr="00AD2CA3" w:rsidRDefault="004A1DC1" w:rsidP="004A1DC1">
            <w:pPr>
              <w:rPr>
                <w:lang w:val="uk-UA"/>
              </w:rPr>
            </w:pPr>
            <w:r w:rsidRPr="00AD2CA3">
              <w:rPr>
                <w:lang w:val="uk-UA"/>
              </w:rPr>
              <w:t>- Звіт Молодіжного Центру за 2021 рік;</w:t>
            </w:r>
          </w:p>
          <w:p w:rsidR="004A1DC1" w:rsidRPr="00AD2CA3" w:rsidRDefault="004A1DC1" w:rsidP="004A1DC1">
            <w:pPr>
              <w:rPr>
                <w:lang w:val="uk-UA"/>
              </w:rPr>
            </w:pPr>
            <w:r w:rsidRPr="00AD2CA3">
              <w:rPr>
                <w:lang w:val="uk-UA"/>
              </w:rPr>
              <w:t>- Профорієнтаційний захід «День Кар’єри-Нові реалії»;</w:t>
            </w:r>
          </w:p>
          <w:p w:rsidR="004A1DC1" w:rsidRPr="00AD2CA3" w:rsidRDefault="004A1DC1" w:rsidP="004A1DC1">
            <w:pPr>
              <w:rPr>
                <w:lang w:val="uk-UA"/>
              </w:rPr>
            </w:pPr>
            <w:r w:rsidRPr="00AD2CA3">
              <w:rPr>
                <w:lang w:val="uk-UA"/>
              </w:rPr>
              <w:t>- «Волонтерська Доба»;</w:t>
            </w:r>
          </w:p>
          <w:p w:rsidR="004A1DC1" w:rsidRPr="00AD2CA3" w:rsidRDefault="004A1DC1" w:rsidP="004A1DC1">
            <w:pPr>
              <w:rPr>
                <w:lang w:val="uk-UA"/>
              </w:rPr>
            </w:pPr>
            <w:r w:rsidRPr="00AD2CA3">
              <w:rPr>
                <w:lang w:val="uk-UA"/>
              </w:rPr>
              <w:t>- Фотовиставка Волонтерських штабів Тернопільської МТГ;</w:t>
            </w:r>
          </w:p>
          <w:p w:rsidR="004A1DC1" w:rsidRPr="00AD2CA3" w:rsidRDefault="004A1DC1" w:rsidP="004A1DC1">
            <w:pPr>
              <w:rPr>
                <w:lang w:val="uk-UA"/>
              </w:rPr>
            </w:pPr>
            <w:r w:rsidRPr="00AD2CA3">
              <w:rPr>
                <w:lang w:val="uk-UA"/>
              </w:rPr>
              <w:t>- Конференція для молоді на тему «Яке наше завтра?» з нагоди 25-річчя ТУСК Обнова;</w:t>
            </w:r>
          </w:p>
          <w:p w:rsidR="004A1DC1" w:rsidRPr="00AD2CA3" w:rsidRDefault="004A1DC1" w:rsidP="004A1DC1">
            <w:pPr>
              <w:rPr>
                <w:lang w:val="uk-UA"/>
              </w:rPr>
            </w:pPr>
            <w:r w:rsidRPr="00AD2CA3">
              <w:rPr>
                <w:lang w:val="uk-UA"/>
              </w:rPr>
              <w:lastRenderedPageBreak/>
              <w:t>- Участь представників ТМТГ у волонтерському заході «Золота підкова Львівщини»;</w:t>
            </w:r>
          </w:p>
          <w:p w:rsidR="004A1DC1" w:rsidRPr="00AD2CA3" w:rsidRDefault="004A1DC1" w:rsidP="004A1DC1">
            <w:pPr>
              <w:rPr>
                <w:lang w:val="uk-UA"/>
              </w:rPr>
            </w:pPr>
            <w:r w:rsidRPr="00AD2CA3">
              <w:rPr>
                <w:lang w:val="uk-UA"/>
              </w:rPr>
              <w:t>- Презентація «Карти молодіжних громадських об’єднань» в університетах міста;</w:t>
            </w:r>
          </w:p>
          <w:p w:rsidR="004A1DC1" w:rsidRPr="00AD2CA3" w:rsidRDefault="004A1DC1" w:rsidP="004A1DC1">
            <w:pPr>
              <w:rPr>
                <w:lang w:val="uk-UA"/>
              </w:rPr>
            </w:pPr>
            <w:r w:rsidRPr="00AD2CA3">
              <w:rPr>
                <w:lang w:val="uk-UA"/>
              </w:rPr>
              <w:t>- Форум Волонтерів;</w:t>
            </w:r>
          </w:p>
          <w:p w:rsidR="004A1DC1" w:rsidRPr="00AD2CA3" w:rsidRDefault="004A1DC1" w:rsidP="004A1DC1">
            <w:pPr>
              <w:rPr>
                <w:lang w:val="uk-UA"/>
              </w:rPr>
            </w:pPr>
            <w:r w:rsidRPr="00AD2CA3">
              <w:rPr>
                <w:lang w:val="uk-UA"/>
              </w:rPr>
              <w:t>- Проведення опитування молоді в рамках ініціативи «Індекс Благополуччя Молоді»;</w:t>
            </w:r>
          </w:p>
          <w:p w:rsidR="004A1DC1" w:rsidRPr="00AD2CA3" w:rsidRDefault="004A1DC1" w:rsidP="004A1DC1">
            <w:pPr>
              <w:rPr>
                <w:lang w:val="uk-UA"/>
              </w:rPr>
            </w:pPr>
            <w:r w:rsidRPr="00AD2CA3">
              <w:rPr>
                <w:lang w:val="uk-UA"/>
              </w:rPr>
              <w:t>- Молитовний Сніданок;</w:t>
            </w:r>
          </w:p>
          <w:p w:rsidR="00075CB7" w:rsidRPr="00AD2CA3" w:rsidRDefault="004A1DC1" w:rsidP="004A1DC1">
            <w:pPr>
              <w:rPr>
                <w:lang w:val="uk-UA"/>
              </w:rPr>
            </w:pPr>
            <w:r w:rsidRPr="00AD2CA3">
              <w:rPr>
                <w:lang w:val="uk-UA"/>
              </w:rPr>
              <w:t>- Всеукраїнська Акція «Листи до Бога»;</w:t>
            </w:r>
          </w:p>
        </w:tc>
        <w:tc>
          <w:tcPr>
            <w:tcW w:w="2976" w:type="dxa"/>
            <w:vMerge/>
            <w:vAlign w:val="center"/>
          </w:tcPr>
          <w:p w:rsidR="00075CB7" w:rsidRPr="00AD2CA3" w:rsidRDefault="00075CB7" w:rsidP="006A740B">
            <w:pPr>
              <w:rPr>
                <w:lang w:val="uk-UA"/>
              </w:rPr>
            </w:pPr>
          </w:p>
        </w:tc>
      </w:tr>
      <w:tr w:rsidR="00075CB7" w:rsidRPr="00AD2CA3" w:rsidTr="00EA3FEF">
        <w:trPr>
          <w:trHeight w:val="70"/>
          <w:jc w:val="center"/>
        </w:trPr>
        <w:tc>
          <w:tcPr>
            <w:tcW w:w="572" w:type="dxa"/>
            <w:vAlign w:val="center"/>
          </w:tcPr>
          <w:p w:rsidR="00075CB7" w:rsidRPr="00AD2CA3" w:rsidRDefault="00075CB7" w:rsidP="006A740B">
            <w:pPr>
              <w:jc w:val="center"/>
              <w:rPr>
                <w:lang w:val="uk-UA"/>
              </w:rPr>
            </w:pPr>
            <w:r w:rsidRPr="00AD2CA3">
              <w:rPr>
                <w:lang w:val="uk-UA"/>
              </w:rPr>
              <w:t>3</w:t>
            </w:r>
          </w:p>
        </w:tc>
        <w:tc>
          <w:tcPr>
            <w:tcW w:w="3968" w:type="dxa"/>
            <w:vAlign w:val="center"/>
          </w:tcPr>
          <w:p w:rsidR="00075CB7" w:rsidRPr="00AD2CA3" w:rsidRDefault="00075CB7" w:rsidP="006A740B">
            <w:pPr>
              <w:rPr>
                <w:lang w:val="uk-UA"/>
              </w:rPr>
            </w:pPr>
            <w:r w:rsidRPr="00AD2CA3">
              <w:rPr>
                <w:lang w:val="uk-UA"/>
              </w:rPr>
              <w:t>Проведення конкурсів з визначення програм (проектів, заходів) громадських організацій та активної молоді («Громадський бюджет» тощо)</w:t>
            </w:r>
          </w:p>
        </w:tc>
        <w:tc>
          <w:tcPr>
            <w:tcW w:w="8644" w:type="dxa"/>
            <w:vAlign w:val="center"/>
          </w:tcPr>
          <w:p w:rsidR="00075CB7" w:rsidRPr="00AD2CA3" w:rsidRDefault="00BA6EFF" w:rsidP="00BA6EFF">
            <w:pPr>
              <w:rPr>
                <w:lang w:val="uk-UA"/>
              </w:rPr>
            </w:pPr>
            <w:r w:rsidRPr="00AD2CA3">
              <w:rPr>
                <w:bCs/>
                <w:lang w:val="uk-UA"/>
              </w:rPr>
              <w:t xml:space="preserve">У зв’язку із запровадженим в Україні воєнним станом реалізація </w:t>
            </w:r>
            <w:proofErr w:type="spellStart"/>
            <w:r w:rsidRPr="00AD2CA3">
              <w:rPr>
                <w:bCs/>
                <w:lang w:val="uk-UA"/>
              </w:rPr>
              <w:t>проєктів</w:t>
            </w:r>
            <w:proofErr w:type="spellEnd"/>
            <w:r w:rsidRPr="00AD2CA3">
              <w:rPr>
                <w:bCs/>
                <w:lang w:val="uk-UA"/>
              </w:rPr>
              <w:t>-переможців Громадського бюджету-2022 та Шкільного громадського бюджету-2022 призупинена.</w:t>
            </w:r>
          </w:p>
        </w:tc>
        <w:tc>
          <w:tcPr>
            <w:tcW w:w="2976" w:type="dxa"/>
            <w:vMerge/>
            <w:vAlign w:val="center"/>
          </w:tcPr>
          <w:p w:rsidR="00075CB7" w:rsidRPr="00AD2CA3" w:rsidRDefault="00075CB7" w:rsidP="006A740B">
            <w:pPr>
              <w:rPr>
                <w:lang w:val="uk-UA"/>
              </w:rPr>
            </w:pPr>
          </w:p>
        </w:tc>
      </w:tr>
      <w:tr w:rsidR="00075CB7" w:rsidRPr="00AD2CA3" w:rsidTr="00EA3FEF">
        <w:trPr>
          <w:trHeight w:val="70"/>
          <w:jc w:val="center"/>
        </w:trPr>
        <w:tc>
          <w:tcPr>
            <w:tcW w:w="572" w:type="dxa"/>
            <w:vAlign w:val="center"/>
          </w:tcPr>
          <w:p w:rsidR="00075CB7" w:rsidRPr="00AD2CA3" w:rsidRDefault="00075CB7" w:rsidP="006A740B">
            <w:pPr>
              <w:jc w:val="center"/>
              <w:rPr>
                <w:lang w:val="uk-UA"/>
              </w:rPr>
            </w:pPr>
            <w:r w:rsidRPr="00AD2CA3">
              <w:rPr>
                <w:lang w:val="uk-UA"/>
              </w:rPr>
              <w:t>4</w:t>
            </w:r>
          </w:p>
        </w:tc>
        <w:tc>
          <w:tcPr>
            <w:tcW w:w="3968" w:type="dxa"/>
            <w:vAlign w:val="center"/>
          </w:tcPr>
          <w:p w:rsidR="00075CB7" w:rsidRPr="00AD2CA3" w:rsidRDefault="00075CB7" w:rsidP="006A740B">
            <w:pPr>
              <w:rPr>
                <w:lang w:val="uk-UA"/>
              </w:rPr>
            </w:pPr>
            <w:r w:rsidRPr="00AD2CA3">
              <w:rPr>
                <w:lang w:val="uk-UA"/>
              </w:rPr>
              <w:t>Відзначення та заохочення громадських організацій та активної молоді.</w:t>
            </w:r>
          </w:p>
        </w:tc>
        <w:tc>
          <w:tcPr>
            <w:tcW w:w="8644" w:type="dxa"/>
            <w:vAlign w:val="center"/>
          </w:tcPr>
          <w:p w:rsidR="004A1DC1" w:rsidRPr="00AD2CA3" w:rsidRDefault="004A1DC1" w:rsidP="004A1DC1">
            <w:pPr>
              <w:rPr>
                <w:lang w:val="uk-UA"/>
              </w:rPr>
            </w:pPr>
            <w:r w:rsidRPr="00AD2CA3">
              <w:rPr>
                <w:lang w:val="uk-UA"/>
              </w:rPr>
              <w:t>З нагоди Дня Молоді відзначено 85 представників громадських організацій, учнівських та студентських самоврядувань.</w:t>
            </w:r>
          </w:p>
          <w:p w:rsidR="00075CB7" w:rsidRPr="00AD2CA3" w:rsidRDefault="004A1DC1" w:rsidP="004A1DC1">
            <w:pPr>
              <w:rPr>
                <w:lang w:val="uk-UA"/>
              </w:rPr>
            </w:pPr>
            <w:r w:rsidRPr="00AD2CA3">
              <w:rPr>
                <w:lang w:val="uk-UA"/>
              </w:rPr>
              <w:t>З нагоди Міжнародного Дня Волонтера відзначено 115 волонтерів та представників Волонтерських штабів.</w:t>
            </w:r>
          </w:p>
        </w:tc>
        <w:tc>
          <w:tcPr>
            <w:tcW w:w="2976" w:type="dxa"/>
            <w:vMerge/>
            <w:vAlign w:val="center"/>
          </w:tcPr>
          <w:p w:rsidR="00075CB7" w:rsidRPr="00AD2CA3" w:rsidRDefault="00075CB7" w:rsidP="006A740B">
            <w:pPr>
              <w:rPr>
                <w:lang w:val="uk-UA"/>
              </w:rPr>
            </w:pPr>
          </w:p>
        </w:tc>
      </w:tr>
      <w:tr w:rsidR="00324333" w:rsidRPr="00AD2CA3" w:rsidTr="00EA3FEF">
        <w:trPr>
          <w:trHeight w:val="70"/>
          <w:jc w:val="center"/>
        </w:trPr>
        <w:tc>
          <w:tcPr>
            <w:tcW w:w="16160" w:type="dxa"/>
            <w:gridSpan w:val="4"/>
            <w:vAlign w:val="center"/>
          </w:tcPr>
          <w:p w:rsidR="00324333" w:rsidRPr="00AD2CA3" w:rsidRDefault="00690972" w:rsidP="006A740B">
            <w:pPr>
              <w:jc w:val="center"/>
              <w:rPr>
                <w:lang w:val="uk-UA"/>
              </w:rPr>
            </w:pPr>
            <w:r w:rsidRPr="00AD2CA3">
              <w:rPr>
                <w:b/>
                <w:lang w:val="uk-UA"/>
              </w:rPr>
              <w:t>СТРАТЕГІЧНИЙ ПРІОРИТЕТ В</w:t>
            </w:r>
            <w:r w:rsidR="00324333" w:rsidRPr="00AD2CA3">
              <w:rPr>
                <w:b/>
                <w:lang w:val="uk-UA"/>
              </w:rPr>
              <w:t xml:space="preserve">. </w:t>
            </w:r>
            <w:r w:rsidR="00105B40" w:rsidRPr="00AD2CA3">
              <w:rPr>
                <w:rFonts w:eastAsia="Calibri"/>
                <w:b/>
                <w:lang w:val="uk-UA"/>
              </w:rPr>
              <w:t>КОНКУРЕНТОСПРОМОЖНА ЕКОНОМІКА ГРОМАДИ</w:t>
            </w:r>
          </w:p>
        </w:tc>
      </w:tr>
      <w:tr w:rsidR="00324333" w:rsidRPr="00AD2CA3" w:rsidTr="00EA3FEF">
        <w:trPr>
          <w:trHeight w:val="70"/>
          <w:jc w:val="center"/>
        </w:trPr>
        <w:tc>
          <w:tcPr>
            <w:tcW w:w="16160" w:type="dxa"/>
            <w:gridSpan w:val="4"/>
            <w:vAlign w:val="center"/>
          </w:tcPr>
          <w:p w:rsidR="00324333" w:rsidRPr="00AD2CA3" w:rsidRDefault="00BC0DB7" w:rsidP="006A740B">
            <w:pPr>
              <w:jc w:val="center"/>
              <w:rPr>
                <w:lang w:val="uk-UA"/>
              </w:rPr>
            </w:pPr>
            <w:r w:rsidRPr="00AD2CA3">
              <w:rPr>
                <w:b/>
                <w:lang w:val="uk-UA"/>
              </w:rPr>
              <w:t xml:space="preserve">Стратегічна ціль </w:t>
            </w:r>
            <w:r w:rsidR="00690972" w:rsidRPr="00AD2CA3">
              <w:rPr>
                <w:b/>
                <w:lang w:val="uk-UA"/>
              </w:rPr>
              <w:t>В.</w:t>
            </w:r>
            <w:r w:rsidRPr="00AD2CA3">
              <w:rPr>
                <w:b/>
                <w:lang w:val="uk-UA"/>
              </w:rPr>
              <w:t>1</w:t>
            </w:r>
            <w:r w:rsidR="00324333" w:rsidRPr="00AD2CA3">
              <w:rPr>
                <w:b/>
                <w:lang w:val="uk-UA"/>
              </w:rPr>
              <w:t xml:space="preserve">. </w:t>
            </w:r>
            <w:r w:rsidR="00105B40" w:rsidRPr="00AD2CA3">
              <w:rPr>
                <w:rFonts w:eastAsia="Calibri"/>
                <w:b/>
                <w:lang w:val="uk-UA"/>
              </w:rPr>
              <w:t>Розвиток пріоритетних сфер економіки</w:t>
            </w:r>
          </w:p>
        </w:tc>
      </w:tr>
      <w:tr w:rsidR="00105B40" w:rsidRPr="00AD2CA3" w:rsidTr="00EA3FEF">
        <w:trPr>
          <w:trHeight w:val="70"/>
          <w:jc w:val="center"/>
        </w:trPr>
        <w:tc>
          <w:tcPr>
            <w:tcW w:w="16160" w:type="dxa"/>
            <w:gridSpan w:val="4"/>
            <w:vAlign w:val="center"/>
          </w:tcPr>
          <w:p w:rsidR="00105B40" w:rsidRPr="00AD2CA3" w:rsidRDefault="00105B40" w:rsidP="006A740B">
            <w:pPr>
              <w:jc w:val="center"/>
              <w:rPr>
                <w:b/>
                <w:lang w:val="uk-UA"/>
              </w:rPr>
            </w:pPr>
            <w:r w:rsidRPr="00AD2CA3">
              <w:rPr>
                <w:b/>
                <w:lang w:val="uk-UA"/>
              </w:rPr>
              <w:t>B.1.1. Модернізація базових і створення нових виробництв та інноваційних видів діяльності</w:t>
            </w:r>
          </w:p>
        </w:tc>
      </w:tr>
      <w:tr w:rsidR="00324333" w:rsidRPr="00AD2CA3" w:rsidTr="00EA3FEF">
        <w:trPr>
          <w:trHeight w:val="865"/>
          <w:jc w:val="center"/>
        </w:trPr>
        <w:tc>
          <w:tcPr>
            <w:tcW w:w="572" w:type="dxa"/>
            <w:vAlign w:val="center"/>
          </w:tcPr>
          <w:p w:rsidR="00324333" w:rsidRPr="00AD2CA3" w:rsidRDefault="00324333" w:rsidP="006A740B">
            <w:pPr>
              <w:jc w:val="center"/>
              <w:rPr>
                <w:lang w:val="uk-UA"/>
              </w:rPr>
            </w:pPr>
            <w:r w:rsidRPr="00AD2CA3">
              <w:rPr>
                <w:lang w:val="uk-UA"/>
              </w:rPr>
              <w:t>1</w:t>
            </w:r>
          </w:p>
        </w:tc>
        <w:tc>
          <w:tcPr>
            <w:tcW w:w="3968" w:type="dxa"/>
            <w:vAlign w:val="center"/>
          </w:tcPr>
          <w:p w:rsidR="00324333" w:rsidRPr="00AD2CA3" w:rsidRDefault="00105B40" w:rsidP="006A740B">
            <w:pPr>
              <w:rPr>
                <w:lang w:val="uk-UA"/>
              </w:rPr>
            </w:pPr>
            <w:r w:rsidRPr="00AD2CA3">
              <w:rPr>
                <w:lang w:val="uk-UA"/>
              </w:rPr>
              <w:t>Модернізація та створення нових об’єктів виробничого призначення, впровадження у виробництво нових видів продукції та технологій</w:t>
            </w:r>
          </w:p>
        </w:tc>
        <w:tc>
          <w:tcPr>
            <w:tcW w:w="8644" w:type="dxa"/>
            <w:vAlign w:val="center"/>
          </w:tcPr>
          <w:p w:rsidR="00324333" w:rsidRPr="00AD2CA3" w:rsidRDefault="008B0AD0" w:rsidP="00BF7D1C">
            <w:pPr>
              <w:rPr>
                <w:lang w:val="uk-UA"/>
              </w:rPr>
            </w:pPr>
            <w:r w:rsidRPr="00AD2CA3">
              <w:rPr>
                <w:lang w:val="uk-UA"/>
              </w:rPr>
              <w:t>Промислові підприємства у Тернопільській  міській територіальній громаді у 2022 році модернізацію не здійснювали.</w:t>
            </w:r>
          </w:p>
        </w:tc>
        <w:tc>
          <w:tcPr>
            <w:tcW w:w="2976" w:type="dxa"/>
            <w:vMerge w:val="restart"/>
            <w:vAlign w:val="center"/>
          </w:tcPr>
          <w:p w:rsidR="00324333" w:rsidRPr="00AD2CA3" w:rsidRDefault="00324333" w:rsidP="00CB1A83">
            <w:pPr>
              <w:rPr>
                <w:lang w:val="uk-UA"/>
              </w:rPr>
            </w:pPr>
            <w:r w:rsidRPr="00AD2CA3">
              <w:rPr>
                <w:lang w:val="uk-UA"/>
              </w:rPr>
              <w:t>Управління економіки, промисловості та праці</w:t>
            </w:r>
          </w:p>
        </w:tc>
      </w:tr>
      <w:tr w:rsidR="00105B40" w:rsidRPr="00AD2CA3" w:rsidTr="00EA3FEF">
        <w:trPr>
          <w:trHeight w:val="738"/>
          <w:jc w:val="center"/>
        </w:trPr>
        <w:tc>
          <w:tcPr>
            <w:tcW w:w="572" w:type="dxa"/>
            <w:vAlign w:val="center"/>
          </w:tcPr>
          <w:p w:rsidR="00105B40" w:rsidRPr="00AD2CA3" w:rsidRDefault="00105B40" w:rsidP="006A740B">
            <w:pPr>
              <w:jc w:val="center"/>
              <w:rPr>
                <w:lang w:val="uk-UA"/>
              </w:rPr>
            </w:pPr>
            <w:r w:rsidRPr="00AD2CA3">
              <w:rPr>
                <w:lang w:val="uk-UA"/>
              </w:rPr>
              <w:t>2</w:t>
            </w:r>
          </w:p>
        </w:tc>
        <w:tc>
          <w:tcPr>
            <w:tcW w:w="3968" w:type="dxa"/>
            <w:vAlign w:val="center"/>
          </w:tcPr>
          <w:p w:rsidR="00105B40" w:rsidRPr="00AD2CA3" w:rsidRDefault="00105B40" w:rsidP="006A740B">
            <w:pPr>
              <w:rPr>
                <w:lang w:val="uk-UA"/>
              </w:rPr>
            </w:pPr>
            <w:r w:rsidRPr="00AD2CA3">
              <w:rPr>
                <w:lang w:val="uk-UA"/>
              </w:rPr>
              <w:t>Налагодження ефективного функціонування індустріального парку «Тернопіль»</w:t>
            </w:r>
          </w:p>
        </w:tc>
        <w:tc>
          <w:tcPr>
            <w:tcW w:w="8644" w:type="dxa"/>
            <w:vAlign w:val="center"/>
          </w:tcPr>
          <w:p w:rsidR="008B0AD0" w:rsidRPr="00AD2CA3" w:rsidRDefault="008B0AD0" w:rsidP="008B0AD0">
            <w:pPr>
              <w:rPr>
                <w:lang w:val="uk-UA"/>
              </w:rPr>
            </w:pPr>
            <w:r w:rsidRPr="00AD2CA3">
              <w:rPr>
                <w:lang w:val="uk-UA"/>
              </w:rPr>
              <w:t xml:space="preserve">Розроблено ескізний план території індустріального парку за </w:t>
            </w:r>
            <w:proofErr w:type="spellStart"/>
            <w:r w:rsidRPr="00AD2CA3">
              <w:rPr>
                <w:lang w:val="uk-UA"/>
              </w:rPr>
              <w:t>адресою</w:t>
            </w:r>
            <w:proofErr w:type="spellEnd"/>
            <w:r w:rsidRPr="00AD2CA3">
              <w:rPr>
                <w:lang w:val="uk-UA"/>
              </w:rPr>
              <w:t xml:space="preserve"> вул. </w:t>
            </w:r>
            <w:proofErr w:type="spellStart"/>
            <w:r w:rsidRPr="00AD2CA3">
              <w:rPr>
                <w:lang w:val="uk-UA"/>
              </w:rPr>
              <w:t>Микулинецька</w:t>
            </w:r>
            <w:proofErr w:type="spellEnd"/>
            <w:r w:rsidRPr="00AD2CA3">
              <w:rPr>
                <w:lang w:val="uk-UA"/>
              </w:rPr>
              <w:t xml:space="preserve"> в Тернополі (ТОВ «</w:t>
            </w:r>
            <w:proofErr w:type="spellStart"/>
            <w:r w:rsidRPr="00AD2CA3">
              <w:rPr>
                <w:lang w:val="uk-UA"/>
              </w:rPr>
              <w:t>Промбудпроект</w:t>
            </w:r>
            <w:proofErr w:type="spellEnd"/>
            <w:r w:rsidRPr="00AD2CA3">
              <w:rPr>
                <w:lang w:val="uk-UA"/>
              </w:rPr>
              <w:t>, договір №4 від 17.05.2022 року).</w:t>
            </w:r>
          </w:p>
          <w:p w:rsidR="008B0AD0" w:rsidRPr="00AD2CA3" w:rsidRDefault="008B0AD0" w:rsidP="008B0AD0">
            <w:pPr>
              <w:rPr>
                <w:lang w:val="uk-UA"/>
              </w:rPr>
            </w:pPr>
            <w:r w:rsidRPr="00AD2CA3">
              <w:rPr>
                <w:lang w:val="uk-UA"/>
              </w:rPr>
              <w:t xml:space="preserve">Укладено договір №9 від 21.06.2022 року з ПП «Тепло Сервіс Якість» на виконання робіт в рамках проекту «Будівництво та підведення інженерних мереж до індустріального парку «Тернопіль» по вул. </w:t>
            </w:r>
            <w:proofErr w:type="spellStart"/>
            <w:r w:rsidRPr="00AD2CA3">
              <w:rPr>
                <w:lang w:val="uk-UA"/>
              </w:rPr>
              <w:t>Микулинецькій</w:t>
            </w:r>
            <w:proofErr w:type="spellEnd"/>
            <w:r w:rsidRPr="00AD2CA3">
              <w:rPr>
                <w:lang w:val="uk-UA"/>
              </w:rPr>
              <w:t xml:space="preserve"> в м. Тернополі» - мережі водопостачання (І черга будівництва).</w:t>
            </w:r>
          </w:p>
          <w:p w:rsidR="008B0AD0" w:rsidRPr="00AD2CA3" w:rsidRDefault="008B0AD0" w:rsidP="008B0AD0">
            <w:pPr>
              <w:rPr>
                <w:lang w:val="uk-UA"/>
              </w:rPr>
            </w:pPr>
            <w:r w:rsidRPr="00AD2CA3">
              <w:rPr>
                <w:lang w:val="uk-UA"/>
              </w:rPr>
              <w:t xml:space="preserve">Укладено договір №3 від 03.06.2022 року щодо здійснення технічного нагляду за виконанням робіт по об’єкту «Будівництво та підведення інженерних мереж до індустріального парку «Тернопіль» по вул. </w:t>
            </w:r>
            <w:proofErr w:type="spellStart"/>
            <w:r w:rsidRPr="00AD2CA3">
              <w:rPr>
                <w:lang w:val="uk-UA"/>
              </w:rPr>
              <w:t>Микулинецькій</w:t>
            </w:r>
            <w:proofErr w:type="spellEnd"/>
            <w:r w:rsidRPr="00AD2CA3">
              <w:rPr>
                <w:lang w:val="uk-UA"/>
              </w:rPr>
              <w:t xml:space="preserve"> в м. Тернополі» (КП фірма «</w:t>
            </w:r>
            <w:proofErr w:type="spellStart"/>
            <w:r w:rsidRPr="00AD2CA3">
              <w:rPr>
                <w:lang w:val="uk-UA"/>
              </w:rPr>
              <w:t>Тернопільбудінвестзамовник</w:t>
            </w:r>
            <w:proofErr w:type="spellEnd"/>
            <w:r w:rsidRPr="00AD2CA3">
              <w:rPr>
                <w:lang w:val="uk-UA"/>
              </w:rPr>
              <w:t>»).</w:t>
            </w:r>
          </w:p>
          <w:p w:rsidR="009C36E2" w:rsidRPr="00AD2CA3" w:rsidRDefault="008B0AD0" w:rsidP="008B0AD0">
            <w:pPr>
              <w:rPr>
                <w:lang w:val="uk-UA"/>
              </w:rPr>
            </w:pPr>
            <w:r w:rsidRPr="00AD2CA3">
              <w:rPr>
                <w:lang w:val="uk-UA"/>
              </w:rPr>
              <w:t xml:space="preserve">Укладено договір №Т 1581-21/А-22 від 28.12.2022 року щодо виконанням робіт з авторського нагляду по робочому проекту «Будівництво та підведення </w:t>
            </w:r>
            <w:r w:rsidRPr="00AD2CA3">
              <w:rPr>
                <w:lang w:val="uk-UA"/>
              </w:rPr>
              <w:lastRenderedPageBreak/>
              <w:t xml:space="preserve">інженерних мереж до індустріального парку «Тернопіль» по вул. </w:t>
            </w:r>
            <w:proofErr w:type="spellStart"/>
            <w:r w:rsidRPr="00AD2CA3">
              <w:rPr>
                <w:lang w:val="uk-UA"/>
              </w:rPr>
              <w:t>Микулинецькій</w:t>
            </w:r>
            <w:proofErr w:type="spellEnd"/>
            <w:r w:rsidRPr="00AD2CA3">
              <w:rPr>
                <w:lang w:val="uk-UA"/>
              </w:rPr>
              <w:t xml:space="preserve"> в м. Тернополі». (ТОВ «</w:t>
            </w:r>
            <w:proofErr w:type="spellStart"/>
            <w:r w:rsidRPr="00AD2CA3">
              <w:rPr>
                <w:lang w:val="uk-UA"/>
              </w:rPr>
              <w:t>Промбудпроект</w:t>
            </w:r>
            <w:proofErr w:type="spellEnd"/>
            <w:r w:rsidRPr="00AD2CA3">
              <w:rPr>
                <w:lang w:val="uk-UA"/>
              </w:rPr>
              <w:t>»)</w:t>
            </w:r>
          </w:p>
        </w:tc>
        <w:tc>
          <w:tcPr>
            <w:tcW w:w="2976" w:type="dxa"/>
            <w:vMerge/>
            <w:vAlign w:val="center"/>
          </w:tcPr>
          <w:p w:rsidR="00105B40" w:rsidRPr="00AD2CA3" w:rsidRDefault="00105B40" w:rsidP="006A740B">
            <w:pPr>
              <w:rPr>
                <w:lang w:val="uk-UA"/>
              </w:rPr>
            </w:pPr>
          </w:p>
        </w:tc>
      </w:tr>
      <w:tr w:rsidR="00105B40" w:rsidRPr="00AD2CA3" w:rsidTr="00EA3FEF">
        <w:trPr>
          <w:trHeight w:val="738"/>
          <w:jc w:val="center"/>
        </w:trPr>
        <w:tc>
          <w:tcPr>
            <w:tcW w:w="572" w:type="dxa"/>
            <w:vAlign w:val="center"/>
          </w:tcPr>
          <w:p w:rsidR="00105B40" w:rsidRPr="00AD2CA3" w:rsidRDefault="00105B40" w:rsidP="006A740B">
            <w:pPr>
              <w:jc w:val="center"/>
              <w:rPr>
                <w:lang w:val="uk-UA"/>
              </w:rPr>
            </w:pPr>
            <w:r w:rsidRPr="00AD2CA3">
              <w:rPr>
                <w:lang w:val="uk-UA"/>
              </w:rPr>
              <w:t>3</w:t>
            </w:r>
          </w:p>
        </w:tc>
        <w:tc>
          <w:tcPr>
            <w:tcW w:w="3968" w:type="dxa"/>
            <w:vAlign w:val="center"/>
          </w:tcPr>
          <w:p w:rsidR="00105B40" w:rsidRPr="00AD2CA3" w:rsidRDefault="00105B40" w:rsidP="006A740B">
            <w:pPr>
              <w:rPr>
                <w:lang w:val="uk-UA"/>
              </w:rPr>
            </w:pPr>
            <w:r w:rsidRPr="00AD2CA3">
              <w:rPr>
                <w:lang w:val="uk-UA"/>
              </w:rPr>
              <w:t>Участь у реконструкції та введенні в експлуатацію аеропорту «Тернопіль»</w:t>
            </w:r>
          </w:p>
        </w:tc>
        <w:tc>
          <w:tcPr>
            <w:tcW w:w="8644" w:type="dxa"/>
            <w:vAlign w:val="center"/>
          </w:tcPr>
          <w:p w:rsidR="00105B40" w:rsidRPr="00AD2CA3" w:rsidRDefault="008B0AD0" w:rsidP="006A740B">
            <w:pPr>
              <w:rPr>
                <w:lang w:val="uk-UA"/>
              </w:rPr>
            </w:pPr>
            <w:r w:rsidRPr="00AD2CA3">
              <w:rPr>
                <w:bCs/>
                <w:lang w:val="uk-UA"/>
              </w:rPr>
              <w:t>Робота не проводилася.</w:t>
            </w:r>
          </w:p>
        </w:tc>
        <w:tc>
          <w:tcPr>
            <w:tcW w:w="2976" w:type="dxa"/>
            <w:vMerge/>
            <w:vAlign w:val="center"/>
          </w:tcPr>
          <w:p w:rsidR="00105B40" w:rsidRPr="00AD2CA3" w:rsidRDefault="00105B40" w:rsidP="006A740B">
            <w:pPr>
              <w:rPr>
                <w:lang w:val="uk-UA"/>
              </w:rPr>
            </w:pPr>
          </w:p>
        </w:tc>
      </w:tr>
      <w:tr w:rsidR="00105B40" w:rsidRPr="00AD2CA3" w:rsidTr="00EA3FEF">
        <w:trPr>
          <w:trHeight w:val="738"/>
          <w:jc w:val="center"/>
        </w:trPr>
        <w:tc>
          <w:tcPr>
            <w:tcW w:w="572" w:type="dxa"/>
            <w:vAlign w:val="center"/>
          </w:tcPr>
          <w:p w:rsidR="00105B40" w:rsidRPr="00941D6E" w:rsidRDefault="00105B40" w:rsidP="006A740B">
            <w:pPr>
              <w:jc w:val="center"/>
              <w:rPr>
                <w:lang w:val="uk-UA"/>
              </w:rPr>
            </w:pPr>
            <w:r w:rsidRPr="00941D6E">
              <w:rPr>
                <w:lang w:val="uk-UA"/>
              </w:rPr>
              <w:t>4</w:t>
            </w:r>
          </w:p>
        </w:tc>
        <w:tc>
          <w:tcPr>
            <w:tcW w:w="3968" w:type="dxa"/>
            <w:vAlign w:val="center"/>
          </w:tcPr>
          <w:p w:rsidR="00105B40" w:rsidRPr="00941D6E" w:rsidRDefault="00105B40" w:rsidP="006A740B">
            <w:pPr>
              <w:rPr>
                <w:lang w:val="uk-UA"/>
              </w:rPr>
            </w:pPr>
            <w:r w:rsidRPr="00941D6E">
              <w:rPr>
                <w:lang w:val="uk-UA"/>
              </w:rPr>
              <w:t>Сприяння розвитку та реалізація спільних проектів з ІТ-компаніями громади</w:t>
            </w:r>
          </w:p>
        </w:tc>
        <w:tc>
          <w:tcPr>
            <w:tcW w:w="8644" w:type="dxa"/>
            <w:vAlign w:val="center"/>
          </w:tcPr>
          <w:p w:rsidR="00105B40" w:rsidRPr="00AD2CA3" w:rsidRDefault="00941D6E" w:rsidP="003E2965">
            <w:pPr>
              <w:rPr>
                <w:highlight w:val="yellow"/>
                <w:lang w:val="uk-UA"/>
              </w:rPr>
            </w:pPr>
            <w:r>
              <w:rPr>
                <w:lang w:val="uk-UA"/>
              </w:rPr>
              <w:t>Участь у щорічній конференції для початківців галузі ІТ «Файне.ІТ-2022».</w:t>
            </w:r>
          </w:p>
        </w:tc>
        <w:tc>
          <w:tcPr>
            <w:tcW w:w="2976" w:type="dxa"/>
            <w:vMerge/>
            <w:vAlign w:val="center"/>
          </w:tcPr>
          <w:p w:rsidR="00105B40" w:rsidRPr="00AD2CA3" w:rsidRDefault="00105B40" w:rsidP="006A740B">
            <w:pPr>
              <w:rPr>
                <w:lang w:val="uk-UA"/>
              </w:rPr>
            </w:pPr>
          </w:p>
        </w:tc>
      </w:tr>
      <w:tr w:rsidR="00105B40" w:rsidRPr="00AD2CA3" w:rsidTr="00EA3FEF">
        <w:trPr>
          <w:trHeight w:val="738"/>
          <w:jc w:val="center"/>
        </w:trPr>
        <w:tc>
          <w:tcPr>
            <w:tcW w:w="572" w:type="dxa"/>
            <w:vAlign w:val="center"/>
          </w:tcPr>
          <w:p w:rsidR="00105B40" w:rsidRPr="00AD2CA3" w:rsidRDefault="00105B40" w:rsidP="006A740B">
            <w:pPr>
              <w:jc w:val="center"/>
              <w:rPr>
                <w:lang w:val="uk-UA"/>
              </w:rPr>
            </w:pPr>
            <w:r w:rsidRPr="00AD2CA3">
              <w:rPr>
                <w:lang w:val="uk-UA"/>
              </w:rPr>
              <w:t>5</w:t>
            </w:r>
          </w:p>
        </w:tc>
        <w:tc>
          <w:tcPr>
            <w:tcW w:w="3968" w:type="dxa"/>
            <w:vAlign w:val="center"/>
          </w:tcPr>
          <w:p w:rsidR="00105B40" w:rsidRPr="00AD2CA3" w:rsidRDefault="00105B40" w:rsidP="006A740B">
            <w:pPr>
              <w:rPr>
                <w:lang w:val="uk-UA"/>
              </w:rPr>
            </w:pPr>
            <w:r w:rsidRPr="00AD2CA3">
              <w:rPr>
                <w:lang w:val="uk-UA"/>
              </w:rPr>
              <w:t>Сприяння у визначенні можливостей започаткування несільськогосподарського бізнесу у населених пунктах громади</w:t>
            </w:r>
          </w:p>
        </w:tc>
        <w:tc>
          <w:tcPr>
            <w:tcW w:w="8644" w:type="dxa"/>
            <w:vAlign w:val="center"/>
          </w:tcPr>
          <w:p w:rsidR="00105B40" w:rsidRPr="00AD2CA3" w:rsidRDefault="008B0AD0" w:rsidP="006A740B">
            <w:pPr>
              <w:rPr>
                <w:lang w:val="uk-UA"/>
              </w:rPr>
            </w:pPr>
            <w:r w:rsidRPr="00AD2CA3">
              <w:rPr>
                <w:bCs/>
                <w:lang w:val="uk-UA"/>
              </w:rPr>
              <w:t>Робота не проводилася.</w:t>
            </w:r>
          </w:p>
        </w:tc>
        <w:tc>
          <w:tcPr>
            <w:tcW w:w="2976" w:type="dxa"/>
            <w:vMerge/>
            <w:vAlign w:val="center"/>
          </w:tcPr>
          <w:p w:rsidR="00105B40" w:rsidRPr="00AD2CA3" w:rsidRDefault="00105B40" w:rsidP="006A740B">
            <w:pPr>
              <w:rPr>
                <w:lang w:val="uk-UA"/>
              </w:rPr>
            </w:pPr>
          </w:p>
        </w:tc>
      </w:tr>
      <w:tr w:rsidR="00105B40" w:rsidRPr="00AD2CA3" w:rsidTr="00EA3FEF">
        <w:trPr>
          <w:trHeight w:val="351"/>
          <w:jc w:val="center"/>
        </w:trPr>
        <w:tc>
          <w:tcPr>
            <w:tcW w:w="572" w:type="dxa"/>
            <w:vAlign w:val="center"/>
          </w:tcPr>
          <w:p w:rsidR="00105B40" w:rsidRPr="00AD2CA3" w:rsidRDefault="00105B40" w:rsidP="006A740B">
            <w:pPr>
              <w:jc w:val="center"/>
              <w:rPr>
                <w:lang w:val="uk-UA"/>
              </w:rPr>
            </w:pPr>
            <w:r w:rsidRPr="00AD2CA3">
              <w:rPr>
                <w:lang w:val="uk-UA"/>
              </w:rPr>
              <w:t>6</w:t>
            </w:r>
          </w:p>
        </w:tc>
        <w:tc>
          <w:tcPr>
            <w:tcW w:w="3968" w:type="dxa"/>
            <w:vAlign w:val="center"/>
          </w:tcPr>
          <w:p w:rsidR="00105B40" w:rsidRPr="00AD2CA3" w:rsidRDefault="00105B40" w:rsidP="006A740B">
            <w:pPr>
              <w:rPr>
                <w:lang w:val="uk-UA"/>
              </w:rPr>
            </w:pPr>
            <w:r w:rsidRPr="00AD2CA3">
              <w:rPr>
                <w:lang w:val="uk-UA"/>
              </w:rPr>
              <w:t>Підтримка розвитку сільськогосподарської кооперації</w:t>
            </w:r>
          </w:p>
        </w:tc>
        <w:tc>
          <w:tcPr>
            <w:tcW w:w="8644" w:type="dxa"/>
            <w:vAlign w:val="center"/>
          </w:tcPr>
          <w:p w:rsidR="00105B40" w:rsidRPr="00AD2CA3" w:rsidRDefault="008B0AD0" w:rsidP="006A740B">
            <w:pPr>
              <w:rPr>
                <w:lang w:val="uk-UA"/>
              </w:rPr>
            </w:pPr>
            <w:r w:rsidRPr="00AD2CA3">
              <w:rPr>
                <w:bCs/>
                <w:lang w:val="uk-UA"/>
              </w:rPr>
              <w:t>Робота не проводилася.</w:t>
            </w:r>
          </w:p>
        </w:tc>
        <w:tc>
          <w:tcPr>
            <w:tcW w:w="2976" w:type="dxa"/>
            <w:vMerge/>
            <w:vAlign w:val="center"/>
          </w:tcPr>
          <w:p w:rsidR="00105B40" w:rsidRPr="00AD2CA3" w:rsidRDefault="00105B40" w:rsidP="006A740B">
            <w:pPr>
              <w:rPr>
                <w:lang w:val="uk-UA"/>
              </w:rPr>
            </w:pPr>
          </w:p>
        </w:tc>
      </w:tr>
      <w:tr w:rsidR="00324333" w:rsidRPr="00AD2CA3" w:rsidTr="00EA3FEF">
        <w:trPr>
          <w:trHeight w:val="70"/>
          <w:jc w:val="center"/>
        </w:trPr>
        <w:tc>
          <w:tcPr>
            <w:tcW w:w="16160" w:type="dxa"/>
            <w:gridSpan w:val="4"/>
            <w:vAlign w:val="center"/>
          </w:tcPr>
          <w:p w:rsidR="00324333" w:rsidRPr="00AD2CA3" w:rsidRDefault="00105B40" w:rsidP="006A740B">
            <w:pPr>
              <w:jc w:val="center"/>
              <w:rPr>
                <w:b/>
                <w:lang w:val="uk-UA"/>
              </w:rPr>
            </w:pPr>
            <w:r w:rsidRPr="00AD2CA3">
              <w:rPr>
                <w:b/>
                <w:lang w:val="uk-UA"/>
              </w:rPr>
              <w:t>B.1.2. Розвиток сфери гостинності та туризму</w:t>
            </w:r>
          </w:p>
        </w:tc>
      </w:tr>
      <w:tr w:rsidR="00B45459" w:rsidRPr="00AD2CA3" w:rsidTr="00DC7B15">
        <w:trPr>
          <w:trHeight w:val="70"/>
          <w:jc w:val="center"/>
        </w:trPr>
        <w:tc>
          <w:tcPr>
            <w:tcW w:w="572" w:type="dxa"/>
            <w:vAlign w:val="center"/>
          </w:tcPr>
          <w:p w:rsidR="00B45459" w:rsidRPr="00AD2CA3" w:rsidRDefault="00B45459" w:rsidP="006A740B">
            <w:pPr>
              <w:jc w:val="center"/>
              <w:rPr>
                <w:lang w:val="uk-UA"/>
              </w:rPr>
            </w:pPr>
            <w:r w:rsidRPr="00AD2CA3">
              <w:rPr>
                <w:lang w:val="uk-UA"/>
              </w:rPr>
              <w:t>1</w:t>
            </w:r>
          </w:p>
        </w:tc>
        <w:tc>
          <w:tcPr>
            <w:tcW w:w="3968" w:type="dxa"/>
            <w:vAlign w:val="center"/>
          </w:tcPr>
          <w:p w:rsidR="00B45459" w:rsidRPr="00AD2CA3" w:rsidRDefault="00B45459" w:rsidP="006A740B">
            <w:pPr>
              <w:rPr>
                <w:lang w:val="uk-UA"/>
              </w:rPr>
            </w:pPr>
            <w:r w:rsidRPr="00AD2CA3">
              <w:rPr>
                <w:lang w:val="uk-UA"/>
              </w:rPr>
              <w:t>Формування іміджу Тернопільської громади, як регіону відкритого та привабливого для туристів</w:t>
            </w:r>
          </w:p>
        </w:tc>
        <w:tc>
          <w:tcPr>
            <w:tcW w:w="8644" w:type="dxa"/>
            <w:vAlign w:val="center"/>
          </w:tcPr>
          <w:p w:rsidR="00B45459" w:rsidRPr="0008708B" w:rsidRDefault="00F15BAB" w:rsidP="00F15BAB">
            <w:pPr>
              <w:rPr>
                <w:lang w:val="uk-UA"/>
              </w:rPr>
            </w:pPr>
            <w:r w:rsidRPr="0008708B">
              <w:rPr>
                <w:lang w:val="uk-UA"/>
              </w:rPr>
              <w:t xml:space="preserve">КП «Туристично-інформаційний центр Тернополя» загалом проведено </w:t>
            </w:r>
            <w:r w:rsidR="0008708B" w:rsidRPr="0008708B">
              <w:rPr>
                <w:lang w:val="uk-UA"/>
              </w:rPr>
              <w:t>270</w:t>
            </w:r>
            <w:r w:rsidRPr="0008708B">
              <w:rPr>
                <w:lang w:val="uk-UA"/>
              </w:rPr>
              <w:t xml:space="preserve"> екскурсій.</w:t>
            </w:r>
            <w:r w:rsidR="00C75699">
              <w:rPr>
                <w:lang w:val="uk-UA"/>
              </w:rPr>
              <w:t xml:space="preserve"> Кількість туристів, які відвідала громаду зросла у 2022 році з 205 до 260 тис. осіб.</w:t>
            </w:r>
          </w:p>
          <w:p w:rsidR="00F15BAB" w:rsidRPr="00AD2CA3" w:rsidRDefault="00F15BAB" w:rsidP="00F15BAB">
            <w:pPr>
              <w:rPr>
                <w:highlight w:val="yellow"/>
                <w:lang w:val="uk-UA"/>
              </w:rPr>
            </w:pPr>
            <w:r w:rsidRPr="00AD2CA3">
              <w:rPr>
                <w:lang w:val="uk-UA"/>
              </w:rPr>
              <w:t xml:space="preserve">Також в місті тимчасово проживають власники </w:t>
            </w:r>
            <w:proofErr w:type="spellStart"/>
            <w:r w:rsidRPr="00AD2CA3">
              <w:rPr>
                <w:lang w:val="uk-UA"/>
              </w:rPr>
              <w:t>турфірм</w:t>
            </w:r>
            <w:proofErr w:type="spellEnd"/>
            <w:r w:rsidRPr="00AD2CA3">
              <w:rPr>
                <w:lang w:val="uk-UA"/>
              </w:rPr>
              <w:t>, екскурсоводи і перевізники, з якими вдалося налагодити тісні контакти, що дозволить в майбутньому отримувати нові туристичні потоки із центральним та східними регіонами країни.</w:t>
            </w:r>
          </w:p>
        </w:tc>
        <w:tc>
          <w:tcPr>
            <w:tcW w:w="2976" w:type="dxa"/>
            <w:vMerge w:val="restart"/>
            <w:vAlign w:val="center"/>
          </w:tcPr>
          <w:p w:rsidR="00B45459" w:rsidRPr="00AD2CA3" w:rsidRDefault="00B45459" w:rsidP="006A740B">
            <w:pPr>
              <w:rPr>
                <w:lang w:val="uk-UA"/>
              </w:rPr>
            </w:pPr>
            <w:r w:rsidRPr="00AD2CA3">
              <w:rPr>
                <w:lang w:val="uk-UA"/>
              </w:rPr>
              <w:t>Управління стратегічного розвитку міста</w:t>
            </w:r>
          </w:p>
        </w:tc>
      </w:tr>
      <w:tr w:rsidR="00B45459" w:rsidRPr="00722D51" w:rsidTr="00C6590C">
        <w:trPr>
          <w:trHeight w:val="70"/>
          <w:jc w:val="center"/>
        </w:trPr>
        <w:tc>
          <w:tcPr>
            <w:tcW w:w="572" w:type="dxa"/>
            <w:vAlign w:val="center"/>
          </w:tcPr>
          <w:p w:rsidR="00B45459" w:rsidRPr="00AD2CA3" w:rsidRDefault="00B45459" w:rsidP="006A740B">
            <w:pPr>
              <w:jc w:val="center"/>
              <w:rPr>
                <w:lang w:val="uk-UA"/>
              </w:rPr>
            </w:pPr>
            <w:r w:rsidRPr="00AD2CA3">
              <w:rPr>
                <w:lang w:val="uk-UA"/>
              </w:rPr>
              <w:t>2</w:t>
            </w:r>
          </w:p>
        </w:tc>
        <w:tc>
          <w:tcPr>
            <w:tcW w:w="3968" w:type="dxa"/>
            <w:vAlign w:val="center"/>
          </w:tcPr>
          <w:p w:rsidR="00B45459" w:rsidRPr="00AD2CA3" w:rsidRDefault="00B45459" w:rsidP="006A740B">
            <w:pPr>
              <w:rPr>
                <w:lang w:val="uk-UA"/>
              </w:rPr>
            </w:pPr>
            <w:r w:rsidRPr="00AD2CA3">
              <w:rPr>
                <w:lang w:val="uk-UA"/>
              </w:rPr>
              <w:t xml:space="preserve">Забезпечення ефективної інформаційної підтримки туристичної галузі, у </w:t>
            </w:r>
            <w:proofErr w:type="spellStart"/>
            <w:r w:rsidRPr="00AD2CA3">
              <w:rPr>
                <w:lang w:val="uk-UA"/>
              </w:rPr>
              <w:t>т.ч</w:t>
            </w:r>
            <w:proofErr w:type="spellEnd"/>
            <w:r w:rsidRPr="00AD2CA3">
              <w:rPr>
                <w:lang w:val="uk-UA"/>
              </w:rPr>
              <w:t>. широкої інформаційної присутності Тернополя у мережі Інтернет та покращення інформаційного обслуговування мешканців і гостей</w:t>
            </w:r>
          </w:p>
        </w:tc>
        <w:tc>
          <w:tcPr>
            <w:tcW w:w="8644" w:type="dxa"/>
            <w:vAlign w:val="center"/>
          </w:tcPr>
          <w:p w:rsidR="00B45459" w:rsidRPr="00AD2CA3" w:rsidRDefault="00BF7D1C" w:rsidP="000130A6">
            <w:pPr>
              <w:rPr>
                <w:lang w:val="uk-UA"/>
              </w:rPr>
            </w:pPr>
            <w:r w:rsidRPr="00AD2CA3">
              <w:rPr>
                <w:lang w:val="uk-UA"/>
              </w:rPr>
              <w:t xml:space="preserve">Поширення інформації про події міста </w:t>
            </w:r>
            <w:r w:rsidR="000130A6" w:rsidRPr="00AD2CA3">
              <w:rPr>
                <w:lang w:val="uk-UA"/>
              </w:rPr>
              <w:t xml:space="preserve">відбувається </w:t>
            </w:r>
            <w:r w:rsidRPr="00AD2CA3">
              <w:rPr>
                <w:lang w:val="uk-UA"/>
              </w:rPr>
              <w:t xml:space="preserve">на </w:t>
            </w:r>
            <w:r w:rsidR="000130A6" w:rsidRPr="00AD2CA3">
              <w:rPr>
                <w:lang w:val="uk-UA"/>
              </w:rPr>
              <w:t>«</w:t>
            </w:r>
            <w:proofErr w:type="spellStart"/>
            <w:r w:rsidRPr="00AD2CA3">
              <w:rPr>
                <w:lang w:val="uk-UA"/>
              </w:rPr>
              <w:t>фейсбук</w:t>
            </w:r>
            <w:proofErr w:type="spellEnd"/>
            <w:r w:rsidR="000130A6" w:rsidRPr="00AD2CA3">
              <w:rPr>
                <w:lang w:val="uk-UA"/>
              </w:rPr>
              <w:t>»</w:t>
            </w:r>
            <w:r w:rsidRPr="00AD2CA3">
              <w:rPr>
                <w:lang w:val="uk-UA"/>
              </w:rPr>
              <w:t xml:space="preserve">, </w:t>
            </w:r>
            <w:r w:rsidR="000130A6" w:rsidRPr="00AD2CA3">
              <w:rPr>
                <w:lang w:val="uk-UA"/>
              </w:rPr>
              <w:t>«</w:t>
            </w:r>
            <w:proofErr w:type="spellStart"/>
            <w:r w:rsidRPr="00AD2CA3">
              <w:rPr>
                <w:lang w:val="uk-UA"/>
              </w:rPr>
              <w:t>інстраграм</w:t>
            </w:r>
            <w:proofErr w:type="spellEnd"/>
            <w:r w:rsidR="000130A6" w:rsidRPr="00AD2CA3">
              <w:rPr>
                <w:lang w:val="uk-UA"/>
              </w:rPr>
              <w:t>»</w:t>
            </w:r>
            <w:r w:rsidRPr="00AD2CA3">
              <w:rPr>
                <w:lang w:val="uk-UA"/>
              </w:rPr>
              <w:t xml:space="preserve"> та </w:t>
            </w:r>
            <w:r w:rsidR="000130A6" w:rsidRPr="00AD2CA3">
              <w:rPr>
                <w:lang w:val="uk-UA"/>
              </w:rPr>
              <w:t>«</w:t>
            </w:r>
            <w:proofErr w:type="spellStart"/>
            <w:r w:rsidRPr="00AD2CA3">
              <w:rPr>
                <w:lang w:val="uk-UA"/>
              </w:rPr>
              <w:t>ютуб</w:t>
            </w:r>
            <w:proofErr w:type="spellEnd"/>
            <w:r w:rsidR="000130A6" w:rsidRPr="00AD2CA3">
              <w:rPr>
                <w:lang w:val="uk-UA"/>
              </w:rPr>
              <w:t>»</w:t>
            </w:r>
            <w:r w:rsidRPr="00AD2CA3">
              <w:rPr>
                <w:lang w:val="uk-UA"/>
              </w:rPr>
              <w:t xml:space="preserve"> сторінках </w:t>
            </w:r>
            <w:r w:rsidR="000130A6" w:rsidRPr="00AD2CA3">
              <w:rPr>
                <w:shd w:val="clear" w:color="auto" w:fill="FFFFFF"/>
                <w:lang w:val="uk-UA"/>
              </w:rPr>
              <w:t>КП «Туристично-інформаційний центр Тернополя»</w:t>
            </w:r>
            <w:r w:rsidRPr="00AD2CA3">
              <w:rPr>
                <w:lang w:val="uk-UA"/>
              </w:rPr>
              <w:t xml:space="preserve"> і</w:t>
            </w:r>
            <w:r w:rsidR="000130A6" w:rsidRPr="00AD2CA3">
              <w:rPr>
                <w:lang w:val="uk-UA"/>
              </w:rPr>
              <w:t xml:space="preserve"> Тернопільської міської ради.</w:t>
            </w:r>
            <w:r w:rsidRPr="00AD2CA3">
              <w:rPr>
                <w:lang w:val="uk-UA"/>
              </w:rPr>
              <w:t xml:space="preserve"> </w:t>
            </w:r>
          </w:p>
        </w:tc>
        <w:tc>
          <w:tcPr>
            <w:tcW w:w="2976" w:type="dxa"/>
            <w:vMerge/>
            <w:vAlign w:val="center"/>
          </w:tcPr>
          <w:p w:rsidR="00B45459" w:rsidRPr="00AD2CA3" w:rsidRDefault="00B45459" w:rsidP="006A740B">
            <w:pPr>
              <w:rPr>
                <w:lang w:val="uk-UA"/>
              </w:rPr>
            </w:pPr>
          </w:p>
        </w:tc>
      </w:tr>
      <w:tr w:rsidR="00B45459" w:rsidRPr="00AD2CA3" w:rsidTr="00EA3FEF">
        <w:trPr>
          <w:trHeight w:val="70"/>
          <w:jc w:val="center"/>
        </w:trPr>
        <w:tc>
          <w:tcPr>
            <w:tcW w:w="572" w:type="dxa"/>
            <w:vAlign w:val="center"/>
          </w:tcPr>
          <w:p w:rsidR="00B45459" w:rsidRPr="00AD2CA3" w:rsidRDefault="00B45459" w:rsidP="006A740B">
            <w:pPr>
              <w:jc w:val="center"/>
              <w:rPr>
                <w:lang w:val="uk-UA"/>
              </w:rPr>
            </w:pPr>
            <w:r w:rsidRPr="00AD2CA3">
              <w:rPr>
                <w:lang w:val="uk-UA"/>
              </w:rPr>
              <w:t>3</w:t>
            </w:r>
          </w:p>
        </w:tc>
        <w:tc>
          <w:tcPr>
            <w:tcW w:w="3968" w:type="dxa"/>
            <w:vAlign w:val="center"/>
          </w:tcPr>
          <w:p w:rsidR="00B45459" w:rsidRPr="00AD2CA3" w:rsidRDefault="00B45459" w:rsidP="006A740B">
            <w:pPr>
              <w:rPr>
                <w:lang w:val="uk-UA"/>
              </w:rPr>
            </w:pPr>
            <w:r w:rsidRPr="00AD2CA3">
              <w:rPr>
                <w:lang w:val="uk-UA"/>
              </w:rPr>
              <w:t>Розроблення та постійне оновлення туристичного сайту</w:t>
            </w:r>
          </w:p>
        </w:tc>
        <w:tc>
          <w:tcPr>
            <w:tcW w:w="8644" w:type="dxa"/>
            <w:vAlign w:val="center"/>
          </w:tcPr>
          <w:p w:rsidR="00B45459" w:rsidRPr="00AD2CA3" w:rsidRDefault="000130A6" w:rsidP="000130A6">
            <w:pPr>
              <w:rPr>
                <w:lang w:val="uk-UA"/>
              </w:rPr>
            </w:pPr>
            <w:r w:rsidRPr="00AD2CA3">
              <w:rPr>
                <w:lang w:val="uk-UA"/>
              </w:rPr>
              <w:t>Сайт</w:t>
            </w:r>
            <w:r w:rsidR="00BF7D1C" w:rsidRPr="00AD2CA3">
              <w:rPr>
                <w:lang w:val="uk-UA"/>
              </w:rPr>
              <w:t xml:space="preserve"> www.visit.ternopil</w:t>
            </w:r>
            <w:r w:rsidR="003B35E5" w:rsidRPr="00AD2CA3">
              <w:rPr>
                <w:lang w:val="uk-UA"/>
              </w:rPr>
              <w:t>.ua</w:t>
            </w:r>
            <w:r w:rsidR="00BF7D1C" w:rsidRPr="00AD2CA3">
              <w:rPr>
                <w:lang w:val="uk-UA"/>
              </w:rPr>
              <w:t xml:space="preserve"> </w:t>
            </w:r>
            <w:r w:rsidRPr="00AD2CA3">
              <w:rPr>
                <w:lang w:val="uk-UA"/>
              </w:rPr>
              <w:t>постійно наповнюється актуальною інформацією.</w:t>
            </w:r>
          </w:p>
        </w:tc>
        <w:tc>
          <w:tcPr>
            <w:tcW w:w="2976" w:type="dxa"/>
            <w:vMerge/>
            <w:vAlign w:val="center"/>
          </w:tcPr>
          <w:p w:rsidR="00B45459" w:rsidRPr="00AD2CA3" w:rsidRDefault="00B45459" w:rsidP="006A740B">
            <w:pPr>
              <w:rPr>
                <w:lang w:val="uk-UA"/>
              </w:rPr>
            </w:pPr>
          </w:p>
        </w:tc>
      </w:tr>
      <w:tr w:rsidR="00B45459" w:rsidRPr="00AD2CA3" w:rsidTr="00EA3FEF">
        <w:trPr>
          <w:trHeight w:val="70"/>
          <w:jc w:val="center"/>
        </w:trPr>
        <w:tc>
          <w:tcPr>
            <w:tcW w:w="572" w:type="dxa"/>
            <w:vAlign w:val="center"/>
          </w:tcPr>
          <w:p w:rsidR="00B45459" w:rsidRPr="00941D6E" w:rsidRDefault="00B45459" w:rsidP="006A740B">
            <w:pPr>
              <w:jc w:val="center"/>
              <w:rPr>
                <w:lang w:val="uk-UA"/>
              </w:rPr>
            </w:pPr>
            <w:r w:rsidRPr="00941D6E">
              <w:rPr>
                <w:lang w:val="uk-UA"/>
              </w:rPr>
              <w:t>4</w:t>
            </w:r>
          </w:p>
        </w:tc>
        <w:tc>
          <w:tcPr>
            <w:tcW w:w="3968" w:type="dxa"/>
            <w:vAlign w:val="center"/>
          </w:tcPr>
          <w:p w:rsidR="00B45459" w:rsidRPr="00941D6E" w:rsidRDefault="00B45459" w:rsidP="006A740B">
            <w:pPr>
              <w:rPr>
                <w:lang w:val="uk-UA"/>
              </w:rPr>
            </w:pPr>
            <w:r w:rsidRPr="00941D6E">
              <w:rPr>
                <w:lang w:val="uk-UA"/>
              </w:rPr>
              <w:t>Розширення співпраці з спеціалізованими навчальними закладами з метою підготовки висококваліфікованих фахівців у сфері туризму</w:t>
            </w:r>
          </w:p>
        </w:tc>
        <w:tc>
          <w:tcPr>
            <w:tcW w:w="8644" w:type="dxa"/>
            <w:vAlign w:val="center"/>
          </w:tcPr>
          <w:p w:rsidR="00B45459" w:rsidRPr="00BC4784" w:rsidRDefault="00941D6E" w:rsidP="006A740B">
            <w:pPr>
              <w:rPr>
                <w:lang w:val="uk-UA"/>
              </w:rPr>
            </w:pPr>
            <w:r w:rsidRPr="00BC4784">
              <w:rPr>
                <w:lang w:val="uk-UA"/>
              </w:rPr>
              <w:t>Підписано договір про співпрацю між Західноукраїнським національним університетом та управлінням стратегічного розвитку Тернопільської міської ради.</w:t>
            </w:r>
          </w:p>
          <w:p w:rsidR="00BC4784" w:rsidRPr="00BC4784" w:rsidRDefault="00BC4784" w:rsidP="00BC4784">
            <w:pPr>
              <w:rPr>
                <w:lang w:val="uk-UA"/>
              </w:rPr>
            </w:pPr>
            <w:r w:rsidRPr="00BC4784">
              <w:rPr>
                <w:lang w:val="uk-UA"/>
              </w:rPr>
              <w:t>Взято</w:t>
            </w:r>
            <w:r>
              <w:rPr>
                <w:lang w:val="uk-UA"/>
              </w:rPr>
              <w:t xml:space="preserve"> </w:t>
            </w:r>
            <w:r w:rsidRPr="00BC4784">
              <w:rPr>
                <w:lang w:val="uk-UA"/>
              </w:rPr>
              <w:t>участь у ІІІ Міжнародній</w:t>
            </w:r>
            <w:r>
              <w:rPr>
                <w:lang w:val="uk-UA"/>
              </w:rPr>
              <w:t xml:space="preserve"> науково-практичній конференції </w:t>
            </w:r>
            <w:r w:rsidRPr="00BC4784">
              <w:rPr>
                <w:lang w:val="uk-UA"/>
              </w:rPr>
              <w:t>«Міждисциплінарні інтеграційні процеси у системі географічної,</w:t>
            </w:r>
          </w:p>
          <w:p w:rsidR="00BC4784" w:rsidRPr="00BC4784" w:rsidRDefault="00BC4784" w:rsidP="00BC4784">
            <w:pPr>
              <w:rPr>
                <w:lang w:val="uk-UA"/>
              </w:rPr>
            </w:pPr>
            <w:proofErr w:type="spellStart"/>
            <w:r w:rsidRPr="00BC4784">
              <w:rPr>
                <w:lang w:val="uk-UA"/>
              </w:rPr>
              <w:lastRenderedPageBreak/>
              <w:t>туризмологічної</w:t>
            </w:r>
            <w:proofErr w:type="spellEnd"/>
            <w:r w:rsidRPr="00BC4784">
              <w:rPr>
                <w:lang w:val="uk-UA"/>
              </w:rPr>
              <w:t xml:space="preserve"> та екологічної науки»</w:t>
            </w:r>
            <w:r>
              <w:rPr>
                <w:lang w:val="uk-UA"/>
              </w:rPr>
              <w:t xml:space="preserve">, </w:t>
            </w:r>
            <w:r w:rsidRPr="00BC4784">
              <w:rPr>
                <w:lang w:val="uk-UA"/>
              </w:rPr>
              <w:t>у науково-практичному</w:t>
            </w:r>
            <w:r>
              <w:rPr>
                <w:lang w:val="uk-UA"/>
              </w:rPr>
              <w:t xml:space="preserve"> семінарі «Туризм України у час </w:t>
            </w:r>
            <w:r w:rsidRPr="00BC4784">
              <w:rPr>
                <w:lang w:val="uk-UA"/>
              </w:rPr>
              <w:t>війни» (ТНПУ)</w:t>
            </w:r>
            <w:r>
              <w:rPr>
                <w:lang w:val="uk-UA"/>
              </w:rPr>
              <w:t xml:space="preserve">, </w:t>
            </w:r>
            <w:r w:rsidRPr="00BC4784">
              <w:rPr>
                <w:lang w:val="uk-UA"/>
              </w:rPr>
              <w:t>у Міжнародній науково-практичній конференції</w:t>
            </w:r>
          </w:p>
          <w:p w:rsidR="00BC4784" w:rsidRPr="00BC4784" w:rsidRDefault="00BC4784" w:rsidP="00BC4784">
            <w:pPr>
              <w:rPr>
                <w:lang w:val="uk-UA"/>
              </w:rPr>
            </w:pPr>
            <w:r w:rsidRPr="00BC4784">
              <w:rPr>
                <w:lang w:val="uk-UA"/>
              </w:rPr>
              <w:t>«Перспективи індустрії гостинності та міжнародного бізнесу: світові</w:t>
            </w:r>
          </w:p>
          <w:p w:rsidR="00BC4784" w:rsidRPr="00BC4784" w:rsidRDefault="00BC4784" w:rsidP="00BC4784">
            <w:pPr>
              <w:rPr>
                <w:lang w:val="uk-UA"/>
              </w:rPr>
            </w:pPr>
            <w:r w:rsidRPr="00BC4784">
              <w:rPr>
                <w:lang w:val="uk-UA"/>
              </w:rPr>
              <w:t>тенденції та національні пріоритети» (ЗУНУ)</w:t>
            </w:r>
            <w:r>
              <w:rPr>
                <w:lang w:val="uk-UA"/>
              </w:rPr>
              <w:t>.</w:t>
            </w:r>
          </w:p>
        </w:tc>
        <w:tc>
          <w:tcPr>
            <w:tcW w:w="2976" w:type="dxa"/>
            <w:vMerge/>
            <w:vAlign w:val="center"/>
          </w:tcPr>
          <w:p w:rsidR="00B45459" w:rsidRPr="00AD2CA3" w:rsidRDefault="00B45459" w:rsidP="006A740B">
            <w:pPr>
              <w:rPr>
                <w:lang w:val="uk-UA"/>
              </w:rPr>
            </w:pPr>
          </w:p>
        </w:tc>
      </w:tr>
      <w:tr w:rsidR="00B45459" w:rsidRPr="00AD2CA3" w:rsidTr="00EA3FEF">
        <w:trPr>
          <w:trHeight w:val="70"/>
          <w:jc w:val="center"/>
        </w:trPr>
        <w:tc>
          <w:tcPr>
            <w:tcW w:w="572" w:type="dxa"/>
            <w:vAlign w:val="center"/>
          </w:tcPr>
          <w:p w:rsidR="00B45459" w:rsidRPr="00AD2CA3" w:rsidRDefault="00B45459" w:rsidP="006A740B">
            <w:pPr>
              <w:jc w:val="center"/>
              <w:rPr>
                <w:lang w:val="uk-UA"/>
              </w:rPr>
            </w:pPr>
            <w:r w:rsidRPr="00AD2CA3">
              <w:rPr>
                <w:lang w:val="uk-UA"/>
              </w:rPr>
              <w:t>5</w:t>
            </w:r>
          </w:p>
        </w:tc>
        <w:tc>
          <w:tcPr>
            <w:tcW w:w="3968" w:type="dxa"/>
            <w:vAlign w:val="center"/>
          </w:tcPr>
          <w:p w:rsidR="00B45459" w:rsidRPr="00AD2CA3" w:rsidRDefault="00B45459" w:rsidP="006A740B">
            <w:pPr>
              <w:rPr>
                <w:lang w:val="uk-UA"/>
              </w:rPr>
            </w:pPr>
            <w:r w:rsidRPr="00AD2CA3">
              <w:rPr>
                <w:lang w:val="uk-UA"/>
              </w:rPr>
              <w:t>Створення музею міста Тернополя на базі Тернопільського замку</w:t>
            </w:r>
          </w:p>
        </w:tc>
        <w:tc>
          <w:tcPr>
            <w:tcW w:w="8644" w:type="dxa"/>
            <w:vAlign w:val="center"/>
          </w:tcPr>
          <w:p w:rsidR="00B45459" w:rsidRPr="00AD2CA3" w:rsidRDefault="000130A6" w:rsidP="006A740B">
            <w:pPr>
              <w:rPr>
                <w:lang w:val="uk-UA"/>
              </w:rPr>
            </w:pPr>
            <w:r w:rsidRPr="00AD2CA3">
              <w:rPr>
                <w:bCs/>
                <w:lang w:val="uk-UA"/>
              </w:rPr>
              <w:t>Робота не проводилася.</w:t>
            </w:r>
          </w:p>
        </w:tc>
        <w:tc>
          <w:tcPr>
            <w:tcW w:w="2976" w:type="dxa"/>
            <w:vMerge/>
            <w:vAlign w:val="center"/>
          </w:tcPr>
          <w:p w:rsidR="00B45459" w:rsidRPr="00AD2CA3" w:rsidRDefault="00B45459" w:rsidP="006A740B">
            <w:pPr>
              <w:rPr>
                <w:lang w:val="uk-UA"/>
              </w:rPr>
            </w:pPr>
          </w:p>
        </w:tc>
      </w:tr>
      <w:tr w:rsidR="00B45459" w:rsidRPr="00722D51" w:rsidTr="00EA3FEF">
        <w:trPr>
          <w:trHeight w:val="70"/>
          <w:jc w:val="center"/>
        </w:trPr>
        <w:tc>
          <w:tcPr>
            <w:tcW w:w="572" w:type="dxa"/>
            <w:vAlign w:val="center"/>
          </w:tcPr>
          <w:p w:rsidR="00B45459" w:rsidRPr="00AD2CA3" w:rsidRDefault="00B45459" w:rsidP="006A740B">
            <w:pPr>
              <w:jc w:val="center"/>
              <w:rPr>
                <w:lang w:val="uk-UA"/>
              </w:rPr>
            </w:pPr>
            <w:r w:rsidRPr="00AD2CA3">
              <w:rPr>
                <w:lang w:val="uk-UA"/>
              </w:rPr>
              <w:t>6</w:t>
            </w:r>
          </w:p>
        </w:tc>
        <w:tc>
          <w:tcPr>
            <w:tcW w:w="3968" w:type="dxa"/>
            <w:vAlign w:val="center"/>
          </w:tcPr>
          <w:p w:rsidR="00B45459" w:rsidRPr="00AD2CA3" w:rsidRDefault="00B45459" w:rsidP="006A740B">
            <w:pPr>
              <w:rPr>
                <w:lang w:val="uk-UA"/>
              </w:rPr>
            </w:pPr>
            <w:r w:rsidRPr="00AD2CA3">
              <w:rPr>
                <w:lang w:val="uk-UA"/>
              </w:rPr>
              <w:t>Створення актуальної та масштабне поширення рекламної та сувенірної туристичної продукції</w:t>
            </w:r>
          </w:p>
        </w:tc>
        <w:tc>
          <w:tcPr>
            <w:tcW w:w="8644" w:type="dxa"/>
            <w:vAlign w:val="center"/>
          </w:tcPr>
          <w:p w:rsidR="00871215" w:rsidRPr="00AD2CA3" w:rsidRDefault="00871215" w:rsidP="00871215">
            <w:pPr>
              <w:rPr>
                <w:lang w:val="uk-UA"/>
              </w:rPr>
            </w:pPr>
            <w:r w:rsidRPr="00AD2CA3">
              <w:rPr>
                <w:lang w:val="uk-UA"/>
              </w:rPr>
              <w:t xml:space="preserve">Створено </w:t>
            </w:r>
            <w:r w:rsidR="000130A6" w:rsidRPr="00AD2CA3">
              <w:rPr>
                <w:lang w:val="uk-UA"/>
              </w:rPr>
              <w:t>широкий асортимент туристичної</w:t>
            </w:r>
            <w:r w:rsidR="00F15BAB" w:rsidRPr="00AD2CA3">
              <w:rPr>
                <w:lang w:val="uk-UA"/>
              </w:rPr>
              <w:t xml:space="preserve"> сувенірної продукції: футболки</w:t>
            </w:r>
            <w:r w:rsidRPr="00AD2CA3">
              <w:rPr>
                <w:lang w:val="uk-UA"/>
              </w:rPr>
              <w:t>, туристичне горнятко, еко-</w:t>
            </w:r>
            <w:r w:rsidR="000130A6" w:rsidRPr="00AD2CA3">
              <w:rPr>
                <w:lang w:val="uk-UA"/>
              </w:rPr>
              <w:t>сумка, панами, туристична торба тощо.</w:t>
            </w:r>
          </w:p>
          <w:p w:rsidR="00B45459" w:rsidRPr="00AD2CA3" w:rsidRDefault="00871215" w:rsidP="00B628C8">
            <w:pPr>
              <w:rPr>
                <w:lang w:val="uk-UA"/>
              </w:rPr>
            </w:pPr>
            <w:r w:rsidRPr="00AD2CA3">
              <w:rPr>
                <w:lang w:val="uk-UA"/>
              </w:rPr>
              <w:t xml:space="preserve">Видано </w:t>
            </w:r>
            <w:r w:rsidR="00B628C8" w:rsidRPr="00AD2CA3">
              <w:rPr>
                <w:lang w:val="uk-UA"/>
              </w:rPr>
              <w:t xml:space="preserve">інформаційні довідники, мапи, книги про цікаві локації міста на українській та іноземних </w:t>
            </w:r>
            <w:r w:rsidRPr="00AD2CA3">
              <w:rPr>
                <w:lang w:val="uk-UA"/>
              </w:rPr>
              <w:t>мовах.</w:t>
            </w:r>
          </w:p>
        </w:tc>
        <w:tc>
          <w:tcPr>
            <w:tcW w:w="2976" w:type="dxa"/>
            <w:vMerge/>
            <w:vAlign w:val="center"/>
          </w:tcPr>
          <w:p w:rsidR="00B45459" w:rsidRPr="00AD2CA3" w:rsidRDefault="00B45459" w:rsidP="006A740B">
            <w:pPr>
              <w:rPr>
                <w:lang w:val="uk-UA"/>
              </w:rPr>
            </w:pPr>
          </w:p>
        </w:tc>
      </w:tr>
      <w:tr w:rsidR="00B45459" w:rsidRPr="00AD2CA3" w:rsidTr="00EA3FEF">
        <w:trPr>
          <w:trHeight w:val="70"/>
          <w:jc w:val="center"/>
        </w:trPr>
        <w:tc>
          <w:tcPr>
            <w:tcW w:w="572" w:type="dxa"/>
            <w:vAlign w:val="center"/>
          </w:tcPr>
          <w:p w:rsidR="00B45459" w:rsidRPr="00AD2CA3" w:rsidRDefault="00B45459" w:rsidP="006A740B">
            <w:pPr>
              <w:jc w:val="center"/>
              <w:rPr>
                <w:lang w:val="uk-UA"/>
              </w:rPr>
            </w:pPr>
            <w:r w:rsidRPr="00AD2CA3">
              <w:rPr>
                <w:lang w:val="uk-UA"/>
              </w:rPr>
              <w:t>7</w:t>
            </w:r>
          </w:p>
        </w:tc>
        <w:tc>
          <w:tcPr>
            <w:tcW w:w="3968" w:type="dxa"/>
            <w:vAlign w:val="center"/>
          </w:tcPr>
          <w:p w:rsidR="00B45459" w:rsidRPr="00AD2CA3" w:rsidRDefault="00B45459" w:rsidP="006A740B">
            <w:pPr>
              <w:rPr>
                <w:highlight w:val="red"/>
                <w:lang w:val="uk-UA"/>
              </w:rPr>
            </w:pPr>
            <w:r w:rsidRPr="00AD2CA3">
              <w:rPr>
                <w:lang w:val="uk-UA"/>
              </w:rPr>
              <w:t xml:space="preserve">Розширення мережі та елементів туристичної інфраструктури громади та відповідного </w:t>
            </w:r>
            <w:proofErr w:type="spellStart"/>
            <w:r w:rsidRPr="00AD2CA3">
              <w:rPr>
                <w:lang w:val="uk-UA"/>
              </w:rPr>
              <w:t>ознакування</w:t>
            </w:r>
            <w:proofErr w:type="spellEnd"/>
          </w:p>
        </w:tc>
        <w:tc>
          <w:tcPr>
            <w:tcW w:w="8644" w:type="dxa"/>
            <w:vAlign w:val="center"/>
          </w:tcPr>
          <w:p w:rsidR="00B45459" w:rsidRPr="00AD2CA3" w:rsidRDefault="000130A6" w:rsidP="006A740B">
            <w:pPr>
              <w:rPr>
                <w:lang w:val="uk-UA"/>
              </w:rPr>
            </w:pPr>
            <w:r w:rsidRPr="00AD2CA3">
              <w:rPr>
                <w:bCs/>
                <w:lang w:val="uk-UA"/>
              </w:rPr>
              <w:t>Робота не проводилася.</w:t>
            </w:r>
          </w:p>
        </w:tc>
        <w:tc>
          <w:tcPr>
            <w:tcW w:w="2976" w:type="dxa"/>
            <w:vMerge/>
            <w:vAlign w:val="center"/>
          </w:tcPr>
          <w:p w:rsidR="00B45459" w:rsidRPr="00AD2CA3" w:rsidRDefault="00B45459" w:rsidP="006A740B">
            <w:pPr>
              <w:rPr>
                <w:lang w:val="uk-UA"/>
              </w:rPr>
            </w:pPr>
          </w:p>
        </w:tc>
      </w:tr>
      <w:tr w:rsidR="00B45459" w:rsidRPr="00AD2CA3" w:rsidTr="00EA3FEF">
        <w:trPr>
          <w:trHeight w:val="70"/>
          <w:jc w:val="center"/>
        </w:trPr>
        <w:tc>
          <w:tcPr>
            <w:tcW w:w="572" w:type="dxa"/>
            <w:vAlign w:val="center"/>
          </w:tcPr>
          <w:p w:rsidR="00B45459" w:rsidRPr="00AD2CA3" w:rsidRDefault="00B45459" w:rsidP="006A740B">
            <w:pPr>
              <w:jc w:val="center"/>
              <w:rPr>
                <w:lang w:val="uk-UA"/>
              </w:rPr>
            </w:pPr>
            <w:r w:rsidRPr="00AD2CA3">
              <w:rPr>
                <w:lang w:val="uk-UA"/>
              </w:rPr>
              <w:t>8</w:t>
            </w:r>
          </w:p>
        </w:tc>
        <w:tc>
          <w:tcPr>
            <w:tcW w:w="3968" w:type="dxa"/>
            <w:vAlign w:val="center"/>
          </w:tcPr>
          <w:p w:rsidR="00B45459" w:rsidRPr="00AD2CA3" w:rsidRDefault="00B45459" w:rsidP="006A740B">
            <w:pPr>
              <w:rPr>
                <w:highlight w:val="red"/>
                <w:lang w:val="uk-UA"/>
              </w:rPr>
            </w:pPr>
            <w:r w:rsidRPr="00AD2CA3">
              <w:rPr>
                <w:lang w:val="uk-UA"/>
              </w:rPr>
              <w:t>Створення та ефективне функціонування туристичного кластеру</w:t>
            </w:r>
          </w:p>
        </w:tc>
        <w:tc>
          <w:tcPr>
            <w:tcW w:w="8644" w:type="dxa"/>
            <w:vAlign w:val="center"/>
          </w:tcPr>
          <w:p w:rsidR="00B45459" w:rsidRPr="00AD2CA3" w:rsidRDefault="000130A6" w:rsidP="006A740B">
            <w:pPr>
              <w:rPr>
                <w:lang w:val="uk-UA"/>
              </w:rPr>
            </w:pPr>
            <w:r w:rsidRPr="00AD2CA3">
              <w:rPr>
                <w:bCs/>
                <w:lang w:val="uk-UA"/>
              </w:rPr>
              <w:t>Робота не проводилася.</w:t>
            </w:r>
          </w:p>
        </w:tc>
        <w:tc>
          <w:tcPr>
            <w:tcW w:w="2976" w:type="dxa"/>
            <w:vMerge/>
            <w:vAlign w:val="center"/>
          </w:tcPr>
          <w:p w:rsidR="00B45459" w:rsidRPr="00AD2CA3" w:rsidRDefault="00B45459" w:rsidP="006A740B">
            <w:pPr>
              <w:rPr>
                <w:lang w:val="uk-UA"/>
              </w:rPr>
            </w:pPr>
          </w:p>
        </w:tc>
      </w:tr>
      <w:tr w:rsidR="00B45459" w:rsidRPr="00AD2CA3" w:rsidTr="00EA3FEF">
        <w:trPr>
          <w:trHeight w:val="70"/>
          <w:jc w:val="center"/>
        </w:trPr>
        <w:tc>
          <w:tcPr>
            <w:tcW w:w="572" w:type="dxa"/>
            <w:vAlign w:val="center"/>
          </w:tcPr>
          <w:p w:rsidR="00B45459" w:rsidRPr="00AD2CA3" w:rsidRDefault="00B45459" w:rsidP="006A740B">
            <w:pPr>
              <w:jc w:val="center"/>
              <w:rPr>
                <w:lang w:val="uk-UA"/>
              </w:rPr>
            </w:pPr>
            <w:r w:rsidRPr="00AD2CA3">
              <w:rPr>
                <w:lang w:val="uk-UA"/>
              </w:rPr>
              <w:t>9</w:t>
            </w:r>
          </w:p>
        </w:tc>
        <w:tc>
          <w:tcPr>
            <w:tcW w:w="3968" w:type="dxa"/>
            <w:vAlign w:val="center"/>
          </w:tcPr>
          <w:p w:rsidR="00B45459" w:rsidRPr="00AD2CA3" w:rsidRDefault="00B45459" w:rsidP="006A740B">
            <w:pPr>
              <w:rPr>
                <w:lang w:val="uk-UA"/>
              </w:rPr>
            </w:pPr>
            <w:r w:rsidRPr="00AD2CA3">
              <w:rPr>
                <w:lang w:val="uk-UA"/>
              </w:rPr>
              <w:t>Розвиток «зеленого туризму» з використанням потенціалу сільських місцевостей</w:t>
            </w:r>
          </w:p>
        </w:tc>
        <w:tc>
          <w:tcPr>
            <w:tcW w:w="8644" w:type="dxa"/>
            <w:vAlign w:val="center"/>
          </w:tcPr>
          <w:p w:rsidR="00B45459" w:rsidRPr="00AD2CA3" w:rsidRDefault="000130A6" w:rsidP="006A740B">
            <w:pPr>
              <w:rPr>
                <w:lang w:val="uk-UA"/>
              </w:rPr>
            </w:pPr>
            <w:r w:rsidRPr="00AD2CA3">
              <w:rPr>
                <w:bCs/>
                <w:lang w:val="uk-UA"/>
              </w:rPr>
              <w:t>Робота не проводилася.</w:t>
            </w:r>
          </w:p>
        </w:tc>
        <w:tc>
          <w:tcPr>
            <w:tcW w:w="2976" w:type="dxa"/>
            <w:vMerge/>
            <w:vAlign w:val="center"/>
          </w:tcPr>
          <w:p w:rsidR="00B45459" w:rsidRPr="00AD2CA3" w:rsidRDefault="00B45459" w:rsidP="006A740B">
            <w:pPr>
              <w:rPr>
                <w:lang w:val="uk-UA"/>
              </w:rPr>
            </w:pPr>
          </w:p>
        </w:tc>
      </w:tr>
      <w:tr w:rsidR="00B45459" w:rsidRPr="00AD2CA3" w:rsidTr="00EA3FEF">
        <w:trPr>
          <w:trHeight w:val="70"/>
          <w:jc w:val="center"/>
        </w:trPr>
        <w:tc>
          <w:tcPr>
            <w:tcW w:w="572" w:type="dxa"/>
            <w:vAlign w:val="center"/>
          </w:tcPr>
          <w:p w:rsidR="00B45459" w:rsidRPr="00AD2CA3" w:rsidRDefault="00B45459" w:rsidP="006A740B">
            <w:pPr>
              <w:jc w:val="center"/>
              <w:rPr>
                <w:lang w:val="uk-UA"/>
              </w:rPr>
            </w:pPr>
            <w:r w:rsidRPr="00AD2CA3">
              <w:rPr>
                <w:lang w:val="uk-UA"/>
              </w:rPr>
              <w:t>10</w:t>
            </w:r>
          </w:p>
        </w:tc>
        <w:tc>
          <w:tcPr>
            <w:tcW w:w="3968" w:type="dxa"/>
            <w:vAlign w:val="center"/>
          </w:tcPr>
          <w:p w:rsidR="00B45459" w:rsidRPr="00AD2CA3" w:rsidRDefault="00B45459" w:rsidP="006A740B">
            <w:pPr>
              <w:rPr>
                <w:lang w:val="uk-UA"/>
              </w:rPr>
            </w:pPr>
            <w:r w:rsidRPr="00AD2CA3">
              <w:rPr>
                <w:lang w:val="uk-UA"/>
              </w:rPr>
              <w:t>Участь та організація національних і міжнародних туристичних форумів, виставок, ярмарок, конференцій, фестивалів тощо</w:t>
            </w:r>
          </w:p>
        </w:tc>
        <w:tc>
          <w:tcPr>
            <w:tcW w:w="8644" w:type="dxa"/>
            <w:vAlign w:val="center"/>
          </w:tcPr>
          <w:p w:rsidR="00B45459" w:rsidRPr="00AD2CA3" w:rsidRDefault="00F15BAB" w:rsidP="00871215">
            <w:pPr>
              <w:rPr>
                <w:lang w:val="uk-UA"/>
              </w:rPr>
            </w:pPr>
            <w:r w:rsidRPr="00AD2CA3">
              <w:rPr>
                <w:lang w:val="uk-UA"/>
              </w:rPr>
              <w:t xml:space="preserve">Представлено </w:t>
            </w:r>
            <w:proofErr w:type="spellStart"/>
            <w:r w:rsidRPr="00AD2CA3">
              <w:rPr>
                <w:lang w:val="uk-UA"/>
              </w:rPr>
              <w:t>проєкт</w:t>
            </w:r>
            <w:proofErr w:type="spellEnd"/>
            <w:r w:rsidRPr="00AD2CA3">
              <w:rPr>
                <w:lang w:val="uk-UA"/>
              </w:rPr>
              <w:t xml:space="preserve"> «Смачний Тернопіль» на Львівській </w:t>
            </w:r>
            <w:proofErr w:type="spellStart"/>
            <w:r w:rsidRPr="00AD2CA3">
              <w:rPr>
                <w:lang w:val="uk-UA"/>
              </w:rPr>
              <w:t>гастрозустрічі</w:t>
            </w:r>
            <w:proofErr w:type="spellEnd"/>
            <w:r w:rsidRPr="00AD2CA3">
              <w:rPr>
                <w:lang w:val="uk-UA"/>
              </w:rPr>
              <w:t xml:space="preserve"> «Українська кухня: старий-новий смак Європи». Продовжено серію тематичних конкурсів. Цього року проведено «Герої поруч». Створено та презентовано розмальовку «Розмалюй Тернопіль». Проведено 2 блог-тури: «Туристичні грані Тернополя» та «Туристичний калейдоскоп Файного міста», а також виїзний навчальний семінар Тернопільською міською територіальною громадою «Тернопільський ключ» для екскурсоводів та тур фірм.</w:t>
            </w:r>
          </w:p>
        </w:tc>
        <w:tc>
          <w:tcPr>
            <w:tcW w:w="2976" w:type="dxa"/>
            <w:vMerge/>
            <w:vAlign w:val="center"/>
          </w:tcPr>
          <w:p w:rsidR="00B45459" w:rsidRPr="00AD2CA3" w:rsidRDefault="00B45459" w:rsidP="006A740B">
            <w:pPr>
              <w:rPr>
                <w:lang w:val="uk-UA"/>
              </w:rPr>
            </w:pPr>
          </w:p>
        </w:tc>
      </w:tr>
      <w:tr w:rsidR="00B45459" w:rsidRPr="00AD2CA3" w:rsidTr="00EA3FEF">
        <w:trPr>
          <w:trHeight w:val="70"/>
          <w:jc w:val="center"/>
        </w:trPr>
        <w:tc>
          <w:tcPr>
            <w:tcW w:w="572" w:type="dxa"/>
            <w:vAlign w:val="center"/>
          </w:tcPr>
          <w:p w:rsidR="00B45459" w:rsidRPr="00941D6E" w:rsidRDefault="00B45459" w:rsidP="006A740B">
            <w:pPr>
              <w:jc w:val="center"/>
              <w:rPr>
                <w:lang w:val="uk-UA"/>
              </w:rPr>
            </w:pPr>
            <w:r w:rsidRPr="00941D6E">
              <w:rPr>
                <w:lang w:val="uk-UA"/>
              </w:rPr>
              <w:t>11</w:t>
            </w:r>
          </w:p>
        </w:tc>
        <w:tc>
          <w:tcPr>
            <w:tcW w:w="3968" w:type="dxa"/>
            <w:vAlign w:val="center"/>
          </w:tcPr>
          <w:p w:rsidR="00B45459" w:rsidRPr="00941D6E" w:rsidRDefault="00B45459" w:rsidP="006A740B">
            <w:pPr>
              <w:rPr>
                <w:lang w:val="uk-UA"/>
              </w:rPr>
            </w:pPr>
            <w:r w:rsidRPr="00941D6E">
              <w:rPr>
                <w:lang w:val="uk-UA"/>
              </w:rPr>
              <w:t>Створення мобільного туристичного додатку, його регулярне наповнення та розширення функціональності</w:t>
            </w:r>
          </w:p>
        </w:tc>
        <w:tc>
          <w:tcPr>
            <w:tcW w:w="8644" w:type="dxa"/>
            <w:vAlign w:val="center"/>
          </w:tcPr>
          <w:p w:rsidR="00B45459" w:rsidRPr="00AD2CA3" w:rsidRDefault="00941D6E" w:rsidP="00490522">
            <w:pPr>
              <w:rPr>
                <w:highlight w:val="yellow"/>
                <w:lang w:val="uk-UA"/>
              </w:rPr>
            </w:pPr>
            <w:r w:rsidRPr="00AD2CA3">
              <w:rPr>
                <w:bCs/>
                <w:lang w:val="uk-UA"/>
              </w:rPr>
              <w:t>Робота не проводилася.</w:t>
            </w:r>
          </w:p>
        </w:tc>
        <w:tc>
          <w:tcPr>
            <w:tcW w:w="2976" w:type="dxa"/>
            <w:vMerge/>
            <w:vAlign w:val="center"/>
          </w:tcPr>
          <w:p w:rsidR="00B45459" w:rsidRPr="00AD2CA3" w:rsidRDefault="00B45459" w:rsidP="006A740B">
            <w:pPr>
              <w:rPr>
                <w:lang w:val="uk-UA"/>
              </w:rPr>
            </w:pPr>
          </w:p>
        </w:tc>
      </w:tr>
      <w:tr w:rsidR="00B45459" w:rsidRPr="00AD2CA3" w:rsidTr="00EA3FEF">
        <w:trPr>
          <w:trHeight w:val="70"/>
          <w:jc w:val="center"/>
        </w:trPr>
        <w:tc>
          <w:tcPr>
            <w:tcW w:w="16160" w:type="dxa"/>
            <w:gridSpan w:val="4"/>
            <w:vAlign w:val="center"/>
          </w:tcPr>
          <w:p w:rsidR="00B45459" w:rsidRPr="00AD2CA3" w:rsidRDefault="00B45459" w:rsidP="006A740B">
            <w:pPr>
              <w:jc w:val="center"/>
              <w:rPr>
                <w:lang w:val="uk-UA"/>
              </w:rPr>
            </w:pPr>
            <w:r w:rsidRPr="00AD2CA3">
              <w:rPr>
                <w:b/>
                <w:lang w:val="uk-UA"/>
              </w:rPr>
              <w:t>B.1.3. Розвиток малого та середнього підприємництва</w:t>
            </w:r>
          </w:p>
        </w:tc>
      </w:tr>
      <w:tr w:rsidR="00B45459" w:rsidRPr="00AD2CA3" w:rsidTr="00EA3FEF">
        <w:trPr>
          <w:trHeight w:val="70"/>
          <w:jc w:val="center"/>
        </w:trPr>
        <w:tc>
          <w:tcPr>
            <w:tcW w:w="572" w:type="dxa"/>
            <w:vAlign w:val="center"/>
          </w:tcPr>
          <w:p w:rsidR="00B45459" w:rsidRPr="00AD2CA3" w:rsidRDefault="00B45459" w:rsidP="006A740B">
            <w:pPr>
              <w:jc w:val="center"/>
              <w:rPr>
                <w:lang w:val="uk-UA"/>
              </w:rPr>
            </w:pPr>
            <w:r w:rsidRPr="00AD2CA3">
              <w:rPr>
                <w:lang w:val="uk-UA"/>
              </w:rPr>
              <w:t>1</w:t>
            </w:r>
          </w:p>
        </w:tc>
        <w:tc>
          <w:tcPr>
            <w:tcW w:w="3968" w:type="dxa"/>
            <w:vAlign w:val="center"/>
          </w:tcPr>
          <w:p w:rsidR="00B45459" w:rsidRPr="00AD2CA3" w:rsidRDefault="00B45459" w:rsidP="006A740B">
            <w:pPr>
              <w:rPr>
                <w:lang w:val="uk-UA"/>
              </w:rPr>
            </w:pPr>
            <w:r w:rsidRPr="00AD2CA3">
              <w:rPr>
                <w:lang w:val="uk-UA"/>
              </w:rPr>
              <w:t xml:space="preserve">Залучення суб’єктів підприємницької діяльності до участі в національних та міжнародних ділових зустрічах, переговорах, конференціях, </w:t>
            </w:r>
            <w:r w:rsidRPr="00AD2CA3">
              <w:rPr>
                <w:lang w:val="uk-UA"/>
              </w:rPr>
              <w:lastRenderedPageBreak/>
              <w:t>семінарах, форумах ділового партнерства тощо</w:t>
            </w:r>
          </w:p>
        </w:tc>
        <w:tc>
          <w:tcPr>
            <w:tcW w:w="8644" w:type="dxa"/>
            <w:vAlign w:val="center"/>
          </w:tcPr>
          <w:p w:rsidR="008B0AD0" w:rsidRPr="00AD2CA3" w:rsidRDefault="008B0AD0" w:rsidP="008B0AD0">
            <w:pPr>
              <w:rPr>
                <w:lang w:val="uk-UA"/>
              </w:rPr>
            </w:pPr>
            <w:r w:rsidRPr="00AD2CA3">
              <w:rPr>
                <w:lang w:val="uk-UA"/>
              </w:rPr>
              <w:lastRenderedPageBreak/>
              <w:t>Залучено до участі у заходах:</w:t>
            </w:r>
          </w:p>
          <w:p w:rsidR="008B0AD0" w:rsidRPr="00AD2CA3" w:rsidRDefault="008B0AD0" w:rsidP="008B0AD0">
            <w:pPr>
              <w:rPr>
                <w:lang w:val="uk-UA"/>
              </w:rPr>
            </w:pPr>
            <w:r w:rsidRPr="00AD2CA3">
              <w:rPr>
                <w:lang w:val="uk-UA"/>
              </w:rPr>
              <w:t xml:space="preserve">- Дні Польської культури у Тернополі «Пізнаймо один одного–українці в </w:t>
            </w:r>
            <w:proofErr w:type="spellStart"/>
            <w:r w:rsidRPr="00AD2CA3">
              <w:rPr>
                <w:lang w:val="uk-UA"/>
              </w:rPr>
              <w:t>Сувалках</w:t>
            </w:r>
            <w:proofErr w:type="spellEnd"/>
            <w:r w:rsidRPr="00AD2CA3">
              <w:rPr>
                <w:lang w:val="uk-UA"/>
              </w:rPr>
              <w:t>, поляки в Тернополі»;</w:t>
            </w:r>
          </w:p>
          <w:p w:rsidR="008B0AD0" w:rsidRPr="00AD2CA3" w:rsidRDefault="008B0AD0" w:rsidP="008B0AD0">
            <w:pPr>
              <w:rPr>
                <w:lang w:val="uk-UA"/>
              </w:rPr>
            </w:pPr>
            <w:r w:rsidRPr="00AD2CA3">
              <w:rPr>
                <w:lang w:val="uk-UA"/>
              </w:rPr>
              <w:t xml:space="preserve">- </w:t>
            </w:r>
            <w:proofErr w:type="spellStart"/>
            <w:r w:rsidRPr="00AD2CA3">
              <w:rPr>
                <w:lang w:val="uk-UA"/>
              </w:rPr>
              <w:t>zoom</w:t>
            </w:r>
            <w:proofErr w:type="spellEnd"/>
            <w:r w:rsidRPr="00AD2CA3">
              <w:rPr>
                <w:lang w:val="uk-UA"/>
              </w:rPr>
              <w:t>-конференції «</w:t>
            </w:r>
            <w:proofErr w:type="spellStart"/>
            <w:r w:rsidRPr="00AD2CA3">
              <w:rPr>
                <w:lang w:val="uk-UA"/>
              </w:rPr>
              <w:t>Role</w:t>
            </w:r>
            <w:proofErr w:type="spellEnd"/>
            <w:r w:rsidRPr="00AD2CA3">
              <w:rPr>
                <w:lang w:val="uk-UA"/>
              </w:rPr>
              <w:t xml:space="preserve"> </w:t>
            </w:r>
            <w:proofErr w:type="spellStart"/>
            <w:r w:rsidRPr="00AD2CA3">
              <w:rPr>
                <w:lang w:val="uk-UA"/>
              </w:rPr>
              <w:t>of</w:t>
            </w:r>
            <w:proofErr w:type="spellEnd"/>
            <w:r w:rsidRPr="00AD2CA3">
              <w:rPr>
                <w:lang w:val="uk-UA"/>
              </w:rPr>
              <w:t xml:space="preserve"> </w:t>
            </w:r>
            <w:proofErr w:type="spellStart"/>
            <w:r w:rsidRPr="00AD2CA3">
              <w:rPr>
                <w:lang w:val="uk-UA"/>
              </w:rPr>
              <w:t>Tourism</w:t>
            </w:r>
            <w:proofErr w:type="spellEnd"/>
            <w:r w:rsidRPr="00AD2CA3">
              <w:rPr>
                <w:lang w:val="uk-UA"/>
              </w:rPr>
              <w:t xml:space="preserve"> </w:t>
            </w:r>
            <w:proofErr w:type="spellStart"/>
            <w:r w:rsidRPr="00AD2CA3">
              <w:rPr>
                <w:lang w:val="uk-UA"/>
              </w:rPr>
              <w:t>During</w:t>
            </w:r>
            <w:proofErr w:type="spellEnd"/>
            <w:r w:rsidRPr="00AD2CA3">
              <w:rPr>
                <w:lang w:val="uk-UA"/>
              </w:rPr>
              <w:t xml:space="preserve"> </w:t>
            </w:r>
            <w:proofErr w:type="spellStart"/>
            <w:r w:rsidRPr="00AD2CA3">
              <w:rPr>
                <w:lang w:val="uk-UA"/>
              </w:rPr>
              <w:t>war</w:t>
            </w:r>
            <w:proofErr w:type="spellEnd"/>
            <w:r w:rsidRPr="00AD2CA3">
              <w:rPr>
                <w:lang w:val="uk-UA"/>
              </w:rPr>
              <w:t>», організованої ДАРТ;</w:t>
            </w:r>
          </w:p>
          <w:p w:rsidR="008B0AD0" w:rsidRPr="00AD2CA3" w:rsidRDefault="008B0AD0" w:rsidP="008B0AD0">
            <w:pPr>
              <w:rPr>
                <w:lang w:val="uk-UA"/>
              </w:rPr>
            </w:pPr>
            <w:r w:rsidRPr="00AD2CA3">
              <w:rPr>
                <w:lang w:val="uk-UA"/>
              </w:rPr>
              <w:lastRenderedPageBreak/>
              <w:t>- Міжнародній науково-практичній конференції «Перспективи індустрії гостинності та міжнародного бізнесу: світові тенденції та національні пріоритети»;</w:t>
            </w:r>
          </w:p>
          <w:p w:rsidR="008B0AD0" w:rsidRPr="00AD2CA3" w:rsidRDefault="008B0AD0" w:rsidP="008B0AD0">
            <w:pPr>
              <w:rPr>
                <w:lang w:val="uk-UA"/>
              </w:rPr>
            </w:pPr>
            <w:r w:rsidRPr="00AD2CA3">
              <w:rPr>
                <w:lang w:val="uk-UA"/>
              </w:rPr>
              <w:t>- Дні Африки у Тернополі;</w:t>
            </w:r>
          </w:p>
          <w:p w:rsidR="008B0AD0" w:rsidRPr="00AD2CA3" w:rsidRDefault="008B0AD0" w:rsidP="008B0AD0">
            <w:pPr>
              <w:rPr>
                <w:lang w:val="uk-UA"/>
              </w:rPr>
            </w:pPr>
            <w:r w:rsidRPr="00AD2CA3">
              <w:rPr>
                <w:lang w:val="uk-UA"/>
              </w:rPr>
              <w:t>- міжнародному науковому форумі «Креативна економіка очима молоді»;</w:t>
            </w:r>
          </w:p>
          <w:p w:rsidR="008B0AD0" w:rsidRPr="00AD2CA3" w:rsidRDefault="008B0AD0" w:rsidP="008B0AD0">
            <w:pPr>
              <w:rPr>
                <w:lang w:val="uk-UA"/>
              </w:rPr>
            </w:pPr>
            <w:r w:rsidRPr="00AD2CA3">
              <w:rPr>
                <w:lang w:val="uk-UA"/>
              </w:rPr>
              <w:t xml:space="preserve">- </w:t>
            </w:r>
            <w:proofErr w:type="spellStart"/>
            <w:r w:rsidRPr="00AD2CA3">
              <w:rPr>
                <w:lang w:val="uk-UA"/>
              </w:rPr>
              <w:t>zoom</w:t>
            </w:r>
            <w:proofErr w:type="spellEnd"/>
            <w:r w:rsidRPr="00AD2CA3">
              <w:rPr>
                <w:lang w:val="uk-UA"/>
              </w:rPr>
              <w:t>-конференції «</w:t>
            </w:r>
            <w:proofErr w:type="spellStart"/>
            <w:r w:rsidRPr="00AD2CA3">
              <w:rPr>
                <w:lang w:val="uk-UA"/>
              </w:rPr>
              <w:t>War</w:t>
            </w:r>
            <w:proofErr w:type="spellEnd"/>
            <w:r w:rsidRPr="00AD2CA3">
              <w:rPr>
                <w:lang w:val="uk-UA"/>
              </w:rPr>
              <w:t xml:space="preserve"> </w:t>
            </w:r>
            <w:proofErr w:type="spellStart"/>
            <w:r w:rsidRPr="00AD2CA3">
              <w:rPr>
                <w:lang w:val="uk-UA"/>
              </w:rPr>
              <w:t>and</w:t>
            </w:r>
            <w:proofErr w:type="spellEnd"/>
            <w:r w:rsidRPr="00AD2CA3">
              <w:rPr>
                <w:lang w:val="uk-UA"/>
              </w:rPr>
              <w:t xml:space="preserve"> </w:t>
            </w:r>
            <w:proofErr w:type="spellStart"/>
            <w:r w:rsidRPr="00AD2CA3">
              <w:rPr>
                <w:lang w:val="uk-UA"/>
              </w:rPr>
              <w:t>tourism</w:t>
            </w:r>
            <w:proofErr w:type="spellEnd"/>
            <w:r w:rsidRPr="00AD2CA3">
              <w:rPr>
                <w:lang w:val="uk-UA"/>
              </w:rPr>
              <w:t xml:space="preserve"> </w:t>
            </w:r>
            <w:proofErr w:type="spellStart"/>
            <w:r w:rsidRPr="00AD2CA3">
              <w:rPr>
                <w:lang w:val="uk-UA"/>
              </w:rPr>
              <w:t>industry</w:t>
            </w:r>
            <w:proofErr w:type="spellEnd"/>
            <w:r w:rsidRPr="00AD2CA3">
              <w:rPr>
                <w:lang w:val="uk-UA"/>
              </w:rPr>
              <w:t>»;</w:t>
            </w:r>
          </w:p>
          <w:p w:rsidR="00B45459" w:rsidRPr="00AD2CA3" w:rsidRDefault="008B0AD0" w:rsidP="008B0AD0">
            <w:pPr>
              <w:rPr>
                <w:lang w:val="uk-UA"/>
              </w:rPr>
            </w:pPr>
            <w:r w:rsidRPr="00AD2CA3">
              <w:rPr>
                <w:lang w:val="uk-UA"/>
              </w:rPr>
              <w:t>- конференції «</w:t>
            </w:r>
            <w:proofErr w:type="spellStart"/>
            <w:r w:rsidRPr="00AD2CA3">
              <w:rPr>
                <w:lang w:val="uk-UA"/>
              </w:rPr>
              <w:t>Ukraine</w:t>
            </w:r>
            <w:proofErr w:type="spellEnd"/>
            <w:r w:rsidRPr="00AD2CA3">
              <w:rPr>
                <w:lang w:val="uk-UA"/>
              </w:rPr>
              <w:t xml:space="preserve"> </w:t>
            </w:r>
            <w:proofErr w:type="spellStart"/>
            <w:r w:rsidRPr="00AD2CA3">
              <w:rPr>
                <w:lang w:val="uk-UA"/>
              </w:rPr>
              <w:t>Tourism</w:t>
            </w:r>
            <w:proofErr w:type="spellEnd"/>
            <w:r w:rsidRPr="00AD2CA3">
              <w:rPr>
                <w:lang w:val="uk-UA"/>
              </w:rPr>
              <w:t xml:space="preserve"> </w:t>
            </w:r>
            <w:proofErr w:type="spellStart"/>
            <w:r w:rsidRPr="00AD2CA3">
              <w:rPr>
                <w:lang w:val="uk-UA"/>
              </w:rPr>
              <w:t>Forum</w:t>
            </w:r>
            <w:proofErr w:type="spellEnd"/>
            <w:r w:rsidRPr="00AD2CA3">
              <w:rPr>
                <w:lang w:val="uk-UA"/>
              </w:rPr>
              <w:t xml:space="preserve"> 22».</w:t>
            </w:r>
          </w:p>
        </w:tc>
        <w:tc>
          <w:tcPr>
            <w:tcW w:w="2976" w:type="dxa"/>
            <w:vMerge w:val="restart"/>
            <w:vAlign w:val="center"/>
          </w:tcPr>
          <w:p w:rsidR="00B45459" w:rsidRPr="00AD2CA3" w:rsidRDefault="00B45459" w:rsidP="006A740B">
            <w:pPr>
              <w:rPr>
                <w:lang w:val="uk-UA"/>
              </w:rPr>
            </w:pPr>
            <w:r w:rsidRPr="00AD2CA3">
              <w:rPr>
                <w:lang w:val="uk-UA"/>
              </w:rPr>
              <w:lastRenderedPageBreak/>
              <w:t>Управління економіки, промисловості та праці</w:t>
            </w:r>
          </w:p>
        </w:tc>
      </w:tr>
      <w:tr w:rsidR="00B45459" w:rsidRPr="00AD2CA3" w:rsidTr="00EA3FEF">
        <w:trPr>
          <w:trHeight w:val="70"/>
          <w:jc w:val="center"/>
        </w:trPr>
        <w:tc>
          <w:tcPr>
            <w:tcW w:w="572" w:type="dxa"/>
            <w:vAlign w:val="center"/>
          </w:tcPr>
          <w:p w:rsidR="00B45459" w:rsidRPr="00AD2CA3" w:rsidRDefault="00B45459" w:rsidP="006A740B">
            <w:pPr>
              <w:jc w:val="center"/>
              <w:rPr>
                <w:lang w:val="uk-UA"/>
              </w:rPr>
            </w:pPr>
            <w:r w:rsidRPr="00AD2CA3">
              <w:rPr>
                <w:lang w:val="uk-UA"/>
              </w:rPr>
              <w:t>2</w:t>
            </w:r>
          </w:p>
        </w:tc>
        <w:tc>
          <w:tcPr>
            <w:tcW w:w="3968" w:type="dxa"/>
            <w:vAlign w:val="center"/>
          </w:tcPr>
          <w:p w:rsidR="00B45459" w:rsidRPr="00AD2CA3" w:rsidRDefault="00B45459" w:rsidP="006A740B">
            <w:pPr>
              <w:rPr>
                <w:lang w:val="uk-UA"/>
              </w:rPr>
            </w:pPr>
            <w:r w:rsidRPr="00AD2CA3">
              <w:rPr>
                <w:lang w:val="uk-UA"/>
              </w:rPr>
              <w:t>Створення онлайн-сервісів з метою оперативного надання інформаційної, консультаційної та іншої підтримки</w:t>
            </w:r>
          </w:p>
        </w:tc>
        <w:tc>
          <w:tcPr>
            <w:tcW w:w="8644" w:type="dxa"/>
            <w:vAlign w:val="center"/>
          </w:tcPr>
          <w:p w:rsidR="00B45459" w:rsidRPr="00AD2CA3" w:rsidRDefault="008B0AD0" w:rsidP="006A740B">
            <w:pPr>
              <w:rPr>
                <w:lang w:val="uk-UA"/>
              </w:rPr>
            </w:pPr>
            <w:r w:rsidRPr="00AD2CA3">
              <w:rPr>
                <w:lang w:val="uk-UA"/>
              </w:rPr>
              <w:t>Інтегровано в додаток «е-Тернопіль».</w:t>
            </w:r>
          </w:p>
        </w:tc>
        <w:tc>
          <w:tcPr>
            <w:tcW w:w="2976" w:type="dxa"/>
            <w:vMerge/>
            <w:vAlign w:val="center"/>
          </w:tcPr>
          <w:p w:rsidR="00B45459" w:rsidRPr="00AD2CA3" w:rsidRDefault="00B45459" w:rsidP="006A740B">
            <w:pPr>
              <w:rPr>
                <w:lang w:val="uk-UA"/>
              </w:rPr>
            </w:pPr>
          </w:p>
        </w:tc>
      </w:tr>
      <w:tr w:rsidR="00B45459" w:rsidRPr="00AD2CA3" w:rsidTr="00EA3FEF">
        <w:trPr>
          <w:trHeight w:val="70"/>
          <w:jc w:val="center"/>
        </w:trPr>
        <w:tc>
          <w:tcPr>
            <w:tcW w:w="572" w:type="dxa"/>
            <w:vAlign w:val="center"/>
          </w:tcPr>
          <w:p w:rsidR="00B45459" w:rsidRPr="00AD2CA3" w:rsidRDefault="00B45459" w:rsidP="006A740B">
            <w:pPr>
              <w:jc w:val="center"/>
              <w:rPr>
                <w:lang w:val="uk-UA"/>
              </w:rPr>
            </w:pPr>
            <w:r w:rsidRPr="00AD2CA3">
              <w:rPr>
                <w:lang w:val="uk-UA"/>
              </w:rPr>
              <w:t>3</w:t>
            </w:r>
          </w:p>
        </w:tc>
        <w:tc>
          <w:tcPr>
            <w:tcW w:w="3968" w:type="dxa"/>
            <w:vAlign w:val="center"/>
          </w:tcPr>
          <w:p w:rsidR="00B45459" w:rsidRPr="00AD2CA3" w:rsidRDefault="00B45459" w:rsidP="006A740B">
            <w:pPr>
              <w:rPr>
                <w:lang w:val="uk-UA"/>
              </w:rPr>
            </w:pPr>
            <w:r w:rsidRPr="00AD2CA3">
              <w:rPr>
                <w:lang w:val="uk-UA"/>
              </w:rPr>
              <w:t>Диверсифікація дрібнотоварного сільськогосподарського виробництва, зокрема в домогосподарствах сіл громади</w:t>
            </w:r>
          </w:p>
        </w:tc>
        <w:tc>
          <w:tcPr>
            <w:tcW w:w="8644" w:type="dxa"/>
            <w:vAlign w:val="center"/>
          </w:tcPr>
          <w:p w:rsidR="00B45459" w:rsidRPr="00AD2CA3" w:rsidRDefault="008B0AD0" w:rsidP="006A740B">
            <w:pPr>
              <w:rPr>
                <w:lang w:val="uk-UA"/>
              </w:rPr>
            </w:pPr>
            <w:r w:rsidRPr="00AD2CA3">
              <w:rPr>
                <w:bCs/>
                <w:lang w:val="uk-UA"/>
              </w:rPr>
              <w:t>Робота не проводилася.</w:t>
            </w:r>
          </w:p>
        </w:tc>
        <w:tc>
          <w:tcPr>
            <w:tcW w:w="2976" w:type="dxa"/>
            <w:vMerge/>
            <w:vAlign w:val="center"/>
          </w:tcPr>
          <w:p w:rsidR="00B45459" w:rsidRPr="00AD2CA3" w:rsidRDefault="00B45459" w:rsidP="006A740B">
            <w:pPr>
              <w:rPr>
                <w:lang w:val="uk-UA"/>
              </w:rPr>
            </w:pPr>
          </w:p>
        </w:tc>
      </w:tr>
      <w:tr w:rsidR="00B45459" w:rsidRPr="00AD2CA3" w:rsidTr="00EA3FEF">
        <w:trPr>
          <w:trHeight w:val="70"/>
          <w:jc w:val="center"/>
        </w:trPr>
        <w:tc>
          <w:tcPr>
            <w:tcW w:w="572" w:type="dxa"/>
            <w:vAlign w:val="center"/>
          </w:tcPr>
          <w:p w:rsidR="00B45459" w:rsidRPr="00AD2CA3" w:rsidRDefault="00B45459" w:rsidP="006A740B">
            <w:pPr>
              <w:jc w:val="center"/>
              <w:rPr>
                <w:lang w:val="uk-UA"/>
              </w:rPr>
            </w:pPr>
            <w:r w:rsidRPr="00AD2CA3">
              <w:rPr>
                <w:lang w:val="uk-UA"/>
              </w:rPr>
              <w:t>4</w:t>
            </w:r>
          </w:p>
        </w:tc>
        <w:tc>
          <w:tcPr>
            <w:tcW w:w="3968" w:type="dxa"/>
            <w:vAlign w:val="center"/>
          </w:tcPr>
          <w:p w:rsidR="00B45459" w:rsidRPr="00AD2CA3" w:rsidRDefault="00B45459" w:rsidP="006A740B">
            <w:pPr>
              <w:rPr>
                <w:lang w:val="uk-UA"/>
              </w:rPr>
            </w:pPr>
            <w:r w:rsidRPr="00AD2CA3">
              <w:rPr>
                <w:lang w:val="uk-UA"/>
              </w:rPr>
              <w:t>Забезпечення фінансово-кредитної підтримки суб’єктів МСП</w:t>
            </w:r>
          </w:p>
        </w:tc>
        <w:tc>
          <w:tcPr>
            <w:tcW w:w="8644" w:type="dxa"/>
            <w:vAlign w:val="center"/>
          </w:tcPr>
          <w:p w:rsidR="00B45459" w:rsidRPr="00AD2CA3" w:rsidRDefault="00852979" w:rsidP="006A740B">
            <w:pPr>
              <w:rPr>
                <w:lang w:val="uk-UA"/>
              </w:rPr>
            </w:pPr>
            <w:r w:rsidRPr="00AD2CA3">
              <w:rPr>
                <w:lang w:val="uk-UA"/>
              </w:rPr>
              <w:t>Через відсутність заяв від суб’єктів малого бізнесу відшкодування відсотків за кредитами не проводилось.</w:t>
            </w:r>
          </w:p>
        </w:tc>
        <w:tc>
          <w:tcPr>
            <w:tcW w:w="2976" w:type="dxa"/>
            <w:vMerge/>
            <w:vAlign w:val="center"/>
          </w:tcPr>
          <w:p w:rsidR="00B45459" w:rsidRPr="00AD2CA3" w:rsidRDefault="00B45459" w:rsidP="006A740B">
            <w:pPr>
              <w:rPr>
                <w:lang w:val="uk-UA"/>
              </w:rPr>
            </w:pPr>
          </w:p>
        </w:tc>
      </w:tr>
      <w:tr w:rsidR="00B45459" w:rsidRPr="00AD2CA3" w:rsidTr="00EA3FEF">
        <w:trPr>
          <w:trHeight w:val="70"/>
          <w:jc w:val="center"/>
        </w:trPr>
        <w:tc>
          <w:tcPr>
            <w:tcW w:w="16160" w:type="dxa"/>
            <w:gridSpan w:val="4"/>
            <w:vAlign w:val="center"/>
          </w:tcPr>
          <w:p w:rsidR="00B45459" w:rsidRPr="00AD2CA3" w:rsidRDefault="00B45459" w:rsidP="006A740B">
            <w:pPr>
              <w:jc w:val="center"/>
              <w:rPr>
                <w:b/>
                <w:lang w:val="uk-UA"/>
              </w:rPr>
            </w:pPr>
            <w:r w:rsidRPr="00AD2CA3">
              <w:rPr>
                <w:b/>
                <w:lang w:val="uk-UA"/>
              </w:rPr>
              <w:t>Стратегічна ціль B.2. Розвиток інвестиційної та міжнародної діяльності громади</w:t>
            </w:r>
          </w:p>
        </w:tc>
      </w:tr>
      <w:tr w:rsidR="00B45459" w:rsidRPr="00AD2CA3" w:rsidTr="00EA3FEF">
        <w:trPr>
          <w:trHeight w:val="70"/>
          <w:jc w:val="center"/>
        </w:trPr>
        <w:tc>
          <w:tcPr>
            <w:tcW w:w="16160" w:type="dxa"/>
            <w:gridSpan w:val="4"/>
            <w:vAlign w:val="center"/>
          </w:tcPr>
          <w:p w:rsidR="00B45459" w:rsidRPr="00AD2CA3" w:rsidRDefault="00B45459" w:rsidP="006A740B">
            <w:pPr>
              <w:jc w:val="center"/>
              <w:rPr>
                <w:b/>
                <w:lang w:val="uk-UA"/>
              </w:rPr>
            </w:pPr>
            <w:r w:rsidRPr="00AD2CA3">
              <w:rPr>
                <w:b/>
                <w:lang w:val="uk-UA"/>
              </w:rPr>
              <w:t>B.2.1. Підвищення інвестиційної привабливості громади</w:t>
            </w:r>
          </w:p>
        </w:tc>
      </w:tr>
      <w:tr w:rsidR="00B45459" w:rsidRPr="00AD2CA3" w:rsidTr="00EA3FEF">
        <w:trPr>
          <w:trHeight w:val="563"/>
          <w:jc w:val="center"/>
        </w:trPr>
        <w:tc>
          <w:tcPr>
            <w:tcW w:w="572" w:type="dxa"/>
            <w:vAlign w:val="center"/>
          </w:tcPr>
          <w:p w:rsidR="00B45459" w:rsidRPr="00AD2CA3" w:rsidRDefault="00B45459" w:rsidP="006A740B">
            <w:pPr>
              <w:jc w:val="center"/>
              <w:rPr>
                <w:lang w:val="uk-UA"/>
              </w:rPr>
            </w:pPr>
            <w:r w:rsidRPr="00AD2CA3">
              <w:rPr>
                <w:lang w:val="uk-UA"/>
              </w:rPr>
              <w:t>1</w:t>
            </w:r>
          </w:p>
        </w:tc>
        <w:tc>
          <w:tcPr>
            <w:tcW w:w="3968" w:type="dxa"/>
            <w:vAlign w:val="center"/>
          </w:tcPr>
          <w:p w:rsidR="00B45459" w:rsidRPr="00AD2CA3" w:rsidRDefault="00B45459" w:rsidP="006A740B">
            <w:pPr>
              <w:rPr>
                <w:lang w:val="uk-UA"/>
              </w:rPr>
            </w:pPr>
            <w:r w:rsidRPr="00AD2CA3">
              <w:rPr>
                <w:lang w:val="uk-UA"/>
              </w:rPr>
              <w:t>Щорічне оновлення інвестиційного паспорту та рейтингів громади</w:t>
            </w:r>
          </w:p>
        </w:tc>
        <w:tc>
          <w:tcPr>
            <w:tcW w:w="8644" w:type="dxa"/>
            <w:vAlign w:val="center"/>
          </w:tcPr>
          <w:p w:rsidR="00B45459" w:rsidRPr="00AD2CA3" w:rsidRDefault="008B0AD0" w:rsidP="00291783">
            <w:pPr>
              <w:rPr>
                <w:lang w:val="uk-UA"/>
              </w:rPr>
            </w:pPr>
            <w:r w:rsidRPr="00AD2CA3">
              <w:rPr>
                <w:bCs/>
                <w:lang w:val="uk-UA"/>
              </w:rPr>
              <w:t>Робота не проводилася.</w:t>
            </w:r>
          </w:p>
        </w:tc>
        <w:tc>
          <w:tcPr>
            <w:tcW w:w="2976" w:type="dxa"/>
            <w:vMerge w:val="restart"/>
            <w:vAlign w:val="center"/>
          </w:tcPr>
          <w:p w:rsidR="00B45459" w:rsidRPr="00AD2CA3" w:rsidRDefault="00B45459" w:rsidP="006A740B">
            <w:pPr>
              <w:rPr>
                <w:lang w:val="uk-UA"/>
              </w:rPr>
            </w:pPr>
            <w:r w:rsidRPr="00AD2CA3">
              <w:rPr>
                <w:lang w:val="uk-UA"/>
              </w:rPr>
              <w:t>Управління економіки, промисловості та праці, управління стратегічного розвитку міста</w:t>
            </w:r>
          </w:p>
        </w:tc>
      </w:tr>
      <w:tr w:rsidR="00B45459" w:rsidRPr="00AD2CA3" w:rsidTr="00EA3FEF">
        <w:trPr>
          <w:trHeight w:val="241"/>
          <w:jc w:val="center"/>
        </w:trPr>
        <w:tc>
          <w:tcPr>
            <w:tcW w:w="572" w:type="dxa"/>
            <w:vAlign w:val="center"/>
          </w:tcPr>
          <w:p w:rsidR="00B45459" w:rsidRPr="00AD2CA3" w:rsidRDefault="00B45459" w:rsidP="006A740B">
            <w:pPr>
              <w:jc w:val="center"/>
              <w:rPr>
                <w:lang w:val="uk-UA"/>
              </w:rPr>
            </w:pPr>
            <w:r w:rsidRPr="00AD2CA3">
              <w:rPr>
                <w:lang w:val="uk-UA"/>
              </w:rPr>
              <w:t>2</w:t>
            </w:r>
          </w:p>
        </w:tc>
        <w:tc>
          <w:tcPr>
            <w:tcW w:w="3968" w:type="dxa"/>
            <w:vAlign w:val="center"/>
          </w:tcPr>
          <w:p w:rsidR="00B45459" w:rsidRPr="00AD2CA3" w:rsidRDefault="00B45459" w:rsidP="006A740B">
            <w:pPr>
              <w:rPr>
                <w:lang w:val="uk-UA"/>
              </w:rPr>
            </w:pPr>
            <w:r w:rsidRPr="00AD2CA3">
              <w:rPr>
                <w:lang w:val="uk-UA"/>
              </w:rPr>
              <w:t>Пошук та проведення конкурсів з вибору інвестора для реалізації відповідних інвестиційних проектів</w:t>
            </w:r>
          </w:p>
        </w:tc>
        <w:tc>
          <w:tcPr>
            <w:tcW w:w="8644" w:type="dxa"/>
            <w:vAlign w:val="center"/>
          </w:tcPr>
          <w:p w:rsidR="00CB4258" w:rsidRPr="00AD2CA3" w:rsidRDefault="00CB4258" w:rsidP="00CB4258">
            <w:pPr>
              <w:rPr>
                <w:lang w:val="uk-UA"/>
              </w:rPr>
            </w:pPr>
            <w:r w:rsidRPr="00AD2CA3">
              <w:rPr>
                <w:lang w:val="uk-UA"/>
              </w:rPr>
              <w:t>Укладено 6 інвестиційних договорів:</w:t>
            </w:r>
          </w:p>
          <w:p w:rsidR="00CB4258" w:rsidRPr="00AD2CA3" w:rsidRDefault="00CB4258" w:rsidP="00CB4258">
            <w:pPr>
              <w:rPr>
                <w:lang w:val="uk-UA"/>
              </w:rPr>
            </w:pPr>
            <w:r w:rsidRPr="00AD2CA3">
              <w:rPr>
                <w:lang w:val="uk-UA"/>
              </w:rPr>
              <w:t xml:space="preserve">1) від 02.05.2022 року №51 щодо будівництва футбольного поля зі штучним покриттям площею 105 м х 70 м в м. Тернопіль, вул. Клима </w:t>
            </w:r>
            <w:proofErr w:type="spellStart"/>
            <w:r w:rsidRPr="00AD2CA3">
              <w:rPr>
                <w:lang w:val="uk-UA"/>
              </w:rPr>
              <w:t>Савури</w:t>
            </w:r>
            <w:proofErr w:type="spellEnd"/>
            <w:r w:rsidRPr="00AD2CA3">
              <w:rPr>
                <w:lang w:val="uk-UA"/>
              </w:rPr>
              <w:t>, 1;</w:t>
            </w:r>
          </w:p>
          <w:p w:rsidR="00CB4258" w:rsidRPr="00AD2CA3" w:rsidRDefault="00CB4258" w:rsidP="00CB4258">
            <w:pPr>
              <w:rPr>
                <w:lang w:val="uk-UA"/>
              </w:rPr>
            </w:pPr>
            <w:r w:rsidRPr="00AD2CA3">
              <w:rPr>
                <w:lang w:val="uk-UA"/>
              </w:rPr>
              <w:t>2) від 22.06.2022 року №52 щодо будівництва доступного житла для мешканців Тернопільської МТГ, вул. Героїв Чорнобиля;</w:t>
            </w:r>
          </w:p>
          <w:p w:rsidR="00CB4258" w:rsidRPr="00AD2CA3" w:rsidRDefault="00CB4258" w:rsidP="00CB4258">
            <w:pPr>
              <w:rPr>
                <w:lang w:val="uk-UA"/>
              </w:rPr>
            </w:pPr>
            <w:r w:rsidRPr="00AD2CA3">
              <w:rPr>
                <w:lang w:val="uk-UA"/>
              </w:rPr>
              <w:t>3) від 29.06.2022 року №53 щодо реконструкції нежитлової будівлі комунальної власності, вул. Родини Барвінських, 4;</w:t>
            </w:r>
          </w:p>
          <w:p w:rsidR="00CB4258" w:rsidRPr="00AD2CA3" w:rsidRDefault="00CB4258" w:rsidP="00CB4258">
            <w:pPr>
              <w:rPr>
                <w:lang w:val="uk-UA"/>
              </w:rPr>
            </w:pPr>
            <w:r w:rsidRPr="00AD2CA3">
              <w:rPr>
                <w:lang w:val="uk-UA"/>
              </w:rPr>
              <w:t>4) від 12.08.2022 року №54 щодо реконструкції нежитлових будівель комунальної власності, вул. Білецька, 54 та Чумацька, 5;</w:t>
            </w:r>
          </w:p>
          <w:p w:rsidR="00B45459" w:rsidRPr="00AD2CA3" w:rsidRDefault="00CB4258" w:rsidP="00CB4258">
            <w:pPr>
              <w:rPr>
                <w:lang w:val="uk-UA"/>
              </w:rPr>
            </w:pPr>
            <w:r w:rsidRPr="00AD2CA3">
              <w:rPr>
                <w:lang w:val="uk-UA"/>
              </w:rPr>
              <w:t xml:space="preserve">5) від 07.11.2022 року №55 щодо реконструкції з добудовою приміщень лікарні, вул. Романа </w:t>
            </w:r>
            <w:proofErr w:type="spellStart"/>
            <w:r w:rsidRPr="00AD2CA3">
              <w:rPr>
                <w:lang w:val="uk-UA"/>
              </w:rPr>
              <w:t>Купчинського</w:t>
            </w:r>
            <w:proofErr w:type="spellEnd"/>
            <w:r w:rsidRPr="00AD2CA3">
              <w:rPr>
                <w:lang w:val="uk-UA"/>
              </w:rPr>
              <w:t>, 14;</w:t>
            </w:r>
          </w:p>
          <w:p w:rsidR="00CB4258" w:rsidRPr="00AD2CA3" w:rsidRDefault="00CB4258" w:rsidP="00CB4258">
            <w:pPr>
              <w:rPr>
                <w:lang w:val="uk-UA"/>
              </w:rPr>
            </w:pPr>
            <w:r w:rsidRPr="00AD2CA3">
              <w:rPr>
                <w:lang w:val="uk-UA"/>
              </w:rPr>
              <w:t>6) від 06.12.2022 року №56 щодо реконструкції існуючої нежитлової будівлі під центр тимчасового проживання, реабілітації та відновлення фізичного і психологічного здоров’я внутрішньо переміщених та соціально незахищених осіб з вбудованими приміщеннями громадського призначення, надбудовою житлових квартир та влаштуванням підземного паркінгу-укриття, вул. Івана Франка, 3.</w:t>
            </w:r>
          </w:p>
        </w:tc>
        <w:tc>
          <w:tcPr>
            <w:tcW w:w="2976" w:type="dxa"/>
            <w:vMerge/>
            <w:vAlign w:val="center"/>
          </w:tcPr>
          <w:p w:rsidR="00B45459" w:rsidRPr="00AD2CA3" w:rsidRDefault="00B45459" w:rsidP="006A740B">
            <w:pPr>
              <w:rPr>
                <w:lang w:val="uk-UA"/>
              </w:rPr>
            </w:pPr>
          </w:p>
        </w:tc>
      </w:tr>
      <w:tr w:rsidR="00B45459" w:rsidRPr="00AD2CA3" w:rsidTr="00EA3FEF">
        <w:trPr>
          <w:trHeight w:val="241"/>
          <w:jc w:val="center"/>
        </w:trPr>
        <w:tc>
          <w:tcPr>
            <w:tcW w:w="572" w:type="dxa"/>
            <w:vAlign w:val="center"/>
          </w:tcPr>
          <w:p w:rsidR="00B45459" w:rsidRPr="00AD2CA3" w:rsidRDefault="00B45459" w:rsidP="006A740B">
            <w:pPr>
              <w:jc w:val="center"/>
              <w:rPr>
                <w:lang w:val="uk-UA"/>
              </w:rPr>
            </w:pPr>
            <w:r w:rsidRPr="00AD2CA3">
              <w:rPr>
                <w:lang w:val="uk-UA"/>
              </w:rPr>
              <w:lastRenderedPageBreak/>
              <w:t>3</w:t>
            </w:r>
          </w:p>
        </w:tc>
        <w:tc>
          <w:tcPr>
            <w:tcW w:w="3968" w:type="dxa"/>
            <w:vAlign w:val="center"/>
          </w:tcPr>
          <w:p w:rsidR="00B45459" w:rsidRPr="00AD2CA3" w:rsidRDefault="00B45459" w:rsidP="006A740B">
            <w:pPr>
              <w:rPr>
                <w:highlight w:val="red"/>
                <w:lang w:val="uk-UA"/>
              </w:rPr>
            </w:pPr>
            <w:r w:rsidRPr="00AD2CA3">
              <w:rPr>
                <w:lang w:val="uk-UA"/>
              </w:rPr>
              <w:t>Реалізація спільних проектів та заходів з «Агенцією регіонального розвитку в Тернопільській області» та іншими спеціалізованими профільними установами</w:t>
            </w:r>
          </w:p>
        </w:tc>
        <w:tc>
          <w:tcPr>
            <w:tcW w:w="8644" w:type="dxa"/>
            <w:vAlign w:val="center"/>
          </w:tcPr>
          <w:p w:rsidR="00B45459" w:rsidRPr="00AD2CA3" w:rsidRDefault="00BA6EFF" w:rsidP="00852979">
            <w:pPr>
              <w:rPr>
                <w:lang w:val="uk-UA"/>
              </w:rPr>
            </w:pPr>
            <w:r w:rsidRPr="00AD2CA3">
              <w:rPr>
                <w:bCs/>
                <w:lang w:val="uk-UA"/>
              </w:rPr>
              <w:t>Робота не проводилася.</w:t>
            </w:r>
          </w:p>
        </w:tc>
        <w:tc>
          <w:tcPr>
            <w:tcW w:w="2976" w:type="dxa"/>
            <w:vMerge/>
            <w:vAlign w:val="center"/>
          </w:tcPr>
          <w:p w:rsidR="00B45459" w:rsidRPr="00AD2CA3" w:rsidRDefault="00B45459" w:rsidP="006A740B">
            <w:pPr>
              <w:rPr>
                <w:lang w:val="uk-UA"/>
              </w:rPr>
            </w:pPr>
          </w:p>
        </w:tc>
      </w:tr>
      <w:tr w:rsidR="00B45459" w:rsidRPr="00AD2CA3" w:rsidTr="00EA3FEF">
        <w:trPr>
          <w:trHeight w:val="241"/>
          <w:jc w:val="center"/>
        </w:trPr>
        <w:tc>
          <w:tcPr>
            <w:tcW w:w="572" w:type="dxa"/>
            <w:vAlign w:val="center"/>
          </w:tcPr>
          <w:p w:rsidR="00B45459" w:rsidRPr="00AD2CA3" w:rsidRDefault="00B45459" w:rsidP="006A740B">
            <w:pPr>
              <w:jc w:val="center"/>
              <w:rPr>
                <w:lang w:val="uk-UA"/>
              </w:rPr>
            </w:pPr>
            <w:r w:rsidRPr="00AD2CA3">
              <w:rPr>
                <w:lang w:val="uk-UA"/>
              </w:rPr>
              <w:t>4</w:t>
            </w:r>
          </w:p>
        </w:tc>
        <w:tc>
          <w:tcPr>
            <w:tcW w:w="3968" w:type="dxa"/>
            <w:vAlign w:val="center"/>
          </w:tcPr>
          <w:p w:rsidR="00B45459" w:rsidRPr="00AD2CA3" w:rsidRDefault="00B45459" w:rsidP="006A740B">
            <w:pPr>
              <w:rPr>
                <w:highlight w:val="red"/>
                <w:lang w:val="uk-UA"/>
              </w:rPr>
            </w:pPr>
            <w:r w:rsidRPr="00AD2CA3">
              <w:rPr>
                <w:lang w:val="uk-UA"/>
              </w:rPr>
              <w:t>Презентація потенціалу та можливостей інвестиційного сектору громади на відповідних заходах</w:t>
            </w:r>
          </w:p>
        </w:tc>
        <w:tc>
          <w:tcPr>
            <w:tcW w:w="8644" w:type="dxa"/>
            <w:vAlign w:val="center"/>
          </w:tcPr>
          <w:p w:rsidR="00B45459" w:rsidRPr="00AD2CA3" w:rsidRDefault="00BA6EFF" w:rsidP="006A740B">
            <w:pPr>
              <w:rPr>
                <w:lang w:val="uk-UA"/>
              </w:rPr>
            </w:pPr>
            <w:r w:rsidRPr="00AD2CA3">
              <w:rPr>
                <w:lang w:val="uk-UA"/>
              </w:rPr>
              <w:t>Презентація потенціалу Тернопільської громади на форумі «Можливості для бізнесу в умовах війни» 09.12.2022 року у м. Хмельницький.</w:t>
            </w:r>
          </w:p>
        </w:tc>
        <w:tc>
          <w:tcPr>
            <w:tcW w:w="2976" w:type="dxa"/>
            <w:vMerge/>
            <w:vAlign w:val="center"/>
          </w:tcPr>
          <w:p w:rsidR="00B45459" w:rsidRPr="00AD2CA3" w:rsidRDefault="00B45459" w:rsidP="006A740B">
            <w:pPr>
              <w:rPr>
                <w:lang w:val="uk-UA"/>
              </w:rPr>
            </w:pPr>
          </w:p>
        </w:tc>
      </w:tr>
      <w:tr w:rsidR="00B45459" w:rsidRPr="00AD2CA3" w:rsidTr="00EA3FEF">
        <w:trPr>
          <w:trHeight w:val="70"/>
          <w:jc w:val="center"/>
        </w:trPr>
        <w:tc>
          <w:tcPr>
            <w:tcW w:w="16160" w:type="dxa"/>
            <w:gridSpan w:val="4"/>
            <w:vAlign w:val="center"/>
          </w:tcPr>
          <w:p w:rsidR="00B45459" w:rsidRPr="00AD2CA3" w:rsidRDefault="00B45459" w:rsidP="006A740B">
            <w:pPr>
              <w:jc w:val="center"/>
              <w:rPr>
                <w:lang w:val="uk-UA"/>
              </w:rPr>
            </w:pPr>
            <w:r w:rsidRPr="00AD2CA3">
              <w:rPr>
                <w:b/>
                <w:lang w:val="uk-UA"/>
              </w:rPr>
              <w:t>B.2.2. Розвиток міжнародного співробітництва</w:t>
            </w:r>
          </w:p>
        </w:tc>
      </w:tr>
      <w:tr w:rsidR="005022B8" w:rsidRPr="00AD2CA3" w:rsidTr="005022B8">
        <w:trPr>
          <w:trHeight w:val="70"/>
          <w:jc w:val="center"/>
        </w:trPr>
        <w:tc>
          <w:tcPr>
            <w:tcW w:w="572" w:type="dxa"/>
            <w:vAlign w:val="center"/>
          </w:tcPr>
          <w:p w:rsidR="005022B8" w:rsidRPr="00AD2CA3" w:rsidRDefault="005022B8" w:rsidP="005022B8">
            <w:pPr>
              <w:jc w:val="center"/>
              <w:rPr>
                <w:lang w:val="uk-UA"/>
              </w:rPr>
            </w:pPr>
            <w:r w:rsidRPr="00AD2CA3">
              <w:rPr>
                <w:lang w:val="uk-UA"/>
              </w:rPr>
              <w:t>1</w:t>
            </w:r>
          </w:p>
        </w:tc>
        <w:tc>
          <w:tcPr>
            <w:tcW w:w="3968" w:type="dxa"/>
            <w:vAlign w:val="center"/>
          </w:tcPr>
          <w:p w:rsidR="005022B8" w:rsidRPr="00AD2CA3" w:rsidRDefault="005022B8" w:rsidP="005022B8">
            <w:pPr>
              <w:rPr>
                <w:lang w:val="uk-UA"/>
              </w:rPr>
            </w:pPr>
            <w:r w:rsidRPr="00AD2CA3">
              <w:rPr>
                <w:lang w:val="uk-UA"/>
              </w:rPr>
              <w:t>Розширення контактів та здійснення співпраці у різних сферах життєдіяльності громади з органами місцевого самоврядування партнерських міст, дипломатичними та консульськими установами іноземних держав в Україні та України в іноземних державах, національними та іноземними установами й організаціями</w:t>
            </w:r>
          </w:p>
        </w:tc>
        <w:tc>
          <w:tcPr>
            <w:tcW w:w="8644" w:type="dxa"/>
          </w:tcPr>
          <w:p w:rsidR="005022B8" w:rsidRPr="00AD2CA3" w:rsidRDefault="005022B8" w:rsidP="005022B8">
            <w:pPr>
              <w:contextualSpacing/>
              <w:rPr>
                <w:lang w:val="uk-UA"/>
              </w:rPr>
            </w:pPr>
            <w:r w:rsidRPr="00AD2CA3">
              <w:rPr>
                <w:lang w:val="uk-UA"/>
              </w:rPr>
              <w:t xml:space="preserve">У рамках мережі партнерських міст Тернополя та </w:t>
            </w:r>
            <w:proofErr w:type="spellStart"/>
            <w:r w:rsidRPr="00AD2CA3">
              <w:rPr>
                <w:lang w:val="uk-UA"/>
              </w:rPr>
              <w:t>Хожува</w:t>
            </w:r>
            <w:proofErr w:type="spellEnd"/>
            <w:r w:rsidRPr="00AD2CA3">
              <w:rPr>
                <w:lang w:val="uk-UA"/>
              </w:rPr>
              <w:t xml:space="preserve">, Тернопіль заприязнився з німецьким партнером </w:t>
            </w:r>
            <w:proofErr w:type="spellStart"/>
            <w:r w:rsidRPr="00AD2CA3">
              <w:rPr>
                <w:lang w:val="uk-UA"/>
              </w:rPr>
              <w:t>Хожува</w:t>
            </w:r>
            <w:proofErr w:type="spellEnd"/>
            <w:r w:rsidRPr="00AD2CA3">
              <w:rPr>
                <w:lang w:val="uk-UA"/>
              </w:rPr>
              <w:t xml:space="preserve"> містом </w:t>
            </w:r>
            <w:proofErr w:type="spellStart"/>
            <w:r w:rsidRPr="00AD2CA3">
              <w:rPr>
                <w:lang w:val="uk-UA"/>
              </w:rPr>
              <w:t>Ізерлон</w:t>
            </w:r>
            <w:proofErr w:type="spellEnd"/>
            <w:r w:rsidRPr="00AD2CA3">
              <w:rPr>
                <w:lang w:val="uk-UA"/>
              </w:rPr>
              <w:t xml:space="preserve"> та 10 червня 2022 року у місті </w:t>
            </w:r>
            <w:proofErr w:type="spellStart"/>
            <w:r w:rsidRPr="00AD2CA3">
              <w:rPr>
                <w:lang w:val="uk-UA"/>
              </w:rPr>
              <w:t>Хожуві</w:t>
            </w:r>
            <w:proofErr w:type="spellEnd"/>
            <w:r w:rsidRPr="00AD2CA3">
              <w:rPr>
                <w:lang w:val="uk-UA"/>
              </w:rPr>
              <w:t xml:space="preserve"> була підписана Угода про співпрацю у сфері гуманітарної допомоги у зв’язку з військовими діями на території України. </w:t>
            </w:r>
          </w:p>
          <w:p w:rsidR="005022B8" w:rsidRPr="00AD2CA3" w:rsidRDefault="005022B8" w:rsidP="005022B8">
            <w:pPr>
              <w:contextualSpacing/>
              <w:rPr>
                <w:lang w:val="uk-UA"/>
              </w:rPr>
            </w:pPr>
            <w:r w:rsidRPr="00AD2CA3">
              <w:rPr>
                <w:lang w:val="uk-UA"/>
              </w:rPr>
              <w:t xml:space="preserve">30 вересня 2022 року підписано Угоду про партнерство між містами </w:t>
            </w:r>
            <w:proofErr w:type="spellStart"/>
            <w:r w:rsidRPr="00AD2CA3">
              <w:rPr>
                <w:lang w:val="uk-UA"/>
              </w:rPr>
              <w:t>Єленя</w:t>
            </w:r>
            <w:proofErr w:type="spellEnd"/>
            <w:r w:rsidRPr="00AD2CA3">
              <w:rPr>
                <w:lang w:val="uk-UA"/>
              </w:rPr>
              <w:t xml:space="preserve"> </w:t>
            </w:r>
            <w:proofErr w:type="spellStart"/>
            <w:r w:rsidRPr="00AD2CA3">
              <w:rPr>
                <w:lang w:val="uk-UA"/>
              </w:rPr>
              <w:t>Гура</w:t>
            </w:r>
            <w:proofErr w:type="spellEnd"/>
            <w:r w:rsidRPr="00AD2CA3">
              <w:rPr>
                <w:lang w:val="uk-UA"/>
              </w:rPr>
              <w:t xml:space="preserve">, Польща, та Тернопіль. </w:t>
            </w:r>
          </w:p>
          <w:p w:rsidR="005022B8" w:rsidRPr="00AD2CA3" w:rsidRDefault="005022B8" w:rsidP="005022B8">
            <w:pPr>
              <w:contextualSpacing/>
              <w:rPr>
                <w:lang w:val="uk-UA"/>
              </w:rPr>
            </w:pPr>
            <w:r w:rsidRPr="00AD2CA3">
              <w:rPr>
                <w:lang w:val="uk-UA"/>
              </w:rPr>
              <w:t xml:space="preserve">Також 28 жовтня 2022 року підписано Угоду про партнерство з містом </w:t>
            </w:r>
            <w:proofErr w:type="spellStart"/>
            <w:r w:rsidRPr="00AD2CA3">
              <w:rPr>
                <w:lang w:val="uk-UA"/>
              </w:rPr>
              <w:t>Сувалки</w:t>
            </w:r>
            <w:proofErr w:type="spellEnd"/>
            <w:r w:rsidRPr="00AD2CA3">
              <w:rPr>
                <w:lang w:val="uk-UA"/>
              </w:rPr>
              <w:t xml:space="preserve">, Республіка </w:t>
            </w:r>
            <w:proofErr w:type="spellStart"/>
            <w:r w:rsidRPr="00AD2CA3">
              <w:rPr>
                <w:lang w:val="uk-UA"/>
              </w:rPr>
              <w:t>Польша</w:t>
            </w:r>
            <w:proofErr w:type="spellEnd"/>
            <w:r w:rsidRPr="00AD2CA3">
              <w:rPr>
                <w:lang w:val="uk-UA"/>
              </w:rPr>
              <w:t xml:space="preserve">, з яким </w:t>
            </w:r>
            <w:proofErr w:type="spellStart"/>
            <w:r w:rsidRPr="00AD2CA3">
              <w:rPr>
                <w:lang w:val="uk-UA"/>
              </w:rPr>
              <w:t>впрваджується</w:t>
            </w:r>
            <w:proofErr w:type="spellEnd"/>
            <w:r w:rsidRPr="00AD2CA3">
              <w:rPr>
                <w:lang w:val="uk-UA"/>
              </w:rPr>
              <w:t xml:space="preserve"> спільний проект ЄС «Пізнаймо один одного – українці в </w:t>
            </w:r>
            <w:proofErr w:type="spellStart"/>
            <w:r w:rsidRPr="00AD2CA3">
              <w:rPr>
                <w:lang w:val="uk-UA"/>
              </w:rPr>
              <w:t>Сувалках</w:t>
            </w:r>
            <w:proofErr w:type="spellEnd"/>
            <w:r w:rsidRPr="00AD2CA3">
              <w:rPr>
                <w:lang w:val="uk-UA"/>
              </w:rPr>
              <w:t>, поляки в Тернополі».</w:t>
            </w:r>
          </w:p>
          <w:p w:rsidR="005022B8" w:rsidRPr="00AD2CA3" w:rsidRDefault="005022B8" w:rsidP="005022B8">
            <w:pPr>
              <w:suppressAutoHyphens/>
              <w:contextualSpacing/>
              <w:rPr>
                <w:bCs/>
                <w:lang w:val="uk-UA"/>
              </w:rPr>
            </w:pPr>
            <w:r w:rsidRPr="00AD2CA3">
              <w:rPr>
                <w:bCs/>
                <w:lang w:val="uk-UA"/>
              </w:rPr>
              <w:t xml:space="preserve">19 березня 2022 року представники Міжнародного Червоного Хреста з Швейцарії зустрілися з міським головою. </w:t>
            </w:r>
          </w:p>
          <w:p w:rsidR="005022B8" w:rsidRPr="00AD2CA3" w:rsidRDefault="005022B8" w:rsidP="005022B8">
            <w:pPr>
              <w:suppressAutoHyphens/>
              <w:contextualSpacing/>
              <w:rPr>
                <w:bCs/>
                <w:lang w:val="uk-UA"/>
              </w:rPr>
            </w:pPr>
            <w:r w:rsidRPr="00AD2CA3">
              <w:rPr>
                <w:bCs/>
                <w:lang w:val="uk-UA"/>
              </w:rPr>
              <w:t xml:space="preserve">25 березня 2022 року міський голова зустрівся з представниками гуманітарних організацій CWW, WHH з Ірландії і Німеччини. </w:t>
            </w:r>
          </w:p>
          <w:p w:rsidR="005022B8" w:rsidRPr="00AD2CA3" w:rsidRDefault="005022B8" w:rsidP="005022B8">
            <w:pPr>
              <w:suppressAutoHyphens/>
              <w:contextualSpacing/>
              <w:rPr>
                <w:iCs/>
                <w:lang w:val="uk-UA"/>
              </w:rPr>
            </w:pPr>
            <w:r w:rsidRPr="00AD2CA3">
              <w:rPr>
                <w:iCs/>
                <w:lang w:val="uk-UA"/>
              </w:rPr>
              <w:t xml:space="preserve">20 квітня 2022 року відбулася зустріч з делегацією представництва Верховного Комісара ООН у справах біженців в Україні. </w:t>
            </w:r>
          </w:p>
          <w:p w:rsidR="005022B8" w:rsidRPr="00AD2CA3" w:rsidRDefault="005022B8" w:rsidP="005022B8">
            <w:pPr>
              <w:suppressAutoHyphens/>
              <w:contextualSpacing/>
              <w:rPr>
                <w:iCs/>
                <w:lang w:val="uk-UA"/>
              </w:rPr>
            </w:pPr>
            <w:r w:rsidRPr="00AD2CA3">
              <w:rPr>
                <w:iCs/>
                <w:lang w:val="uk-UA"/>
              </w:rPr>
              <w:t xml:space="preserve">5 травня 2022 року з міським головою зустрілися Генеральний Консул Чеської республіки у Львові </w:t>
            </w:r>
            <w:proofErr w:type="spellStart"/>
            <w:r w:rsidRPr="00AD2CA3">
              <w:rPr>
                <w:iCs/>
                <w:lang w:val="uk-UA"/>
              </w:rPr>
              <w:t>Давід</w:t>
            </w:r>
            <w:proofErr w:type="spellEnd"/>
            <w:r w:rsidRPr="00AD2CA3">
              <w:rPr>
                <w:iCs/>
                <w:lang w:val="uk-UA"/>
              </w:rPr>
              <w:t xml:space="preserve"> </w:t>
            </w:r>
            <w:proofErr w:type="spellStart"/>
            <w:r w:rsidRPr="00AD2CA3">
              <w:rPr>
                <w:iCs/>
                <w:lang w:val="uk-UA"/>
              </w:rPr>
              <w:t>Нови</w:t>
            </w:r>
            <w:proofErr w:type="spellEnd"/>
            <w:r w:rsidRPr="00AD2CA3">
              <w:rPr>
                <w:iCs/>
                <w:lang w:val="uk-UA"/>
              </w:rPr>
              <w:t xml:space="preserve"> та його заступник </w:t>
            </w:r>
            <w:proofErr w:type="spellStart"/>
            <w:r w:rsidRPr="00AD2CA3">
              <w:rPr>
                <w:iCs/>
                <w:lang w:val="uk-UA"/>
              </w:rPr>
              <w:t>Владімір</w:t>
            </w:r>
            <w:proofErr w:type="spellEnd"/>
            <w:r w:rsidRPr="00AD2CA3">
              <w:rPr>
                <w:iCs/>
                <w:lang w:val="uk-UA"/>
              </w:rPr>
              <w:t xml:space="preserve"> </w:t>
            </w:r>
            <w:proofErr w:type="spellStart"/>
            <w:r w:rsidRPr="00AD2CA3">
              <w:rPr>
                <w:iCs/>
                <w:lang w:val="uk-UA"/>
              </w:rPr>
              <w:t>Кадлец</w:t>
            </w:r>
            <w:proofErr w:type="spellEnd"/>
            <w:r w:rsidRPr="00AD2CA3">
              <w:rPr>
                <w:iCs/>
                <w:lang w:val="uk-UA"/>
              </w:rPr>
              <w:t xml:space="preserve">. </w:t>
            </w:r>
          </w:p>
          <w:p w:rsidR="005022B8" w:rsidRPr="00AD2CA3" w:rsidRDefault="005022B8" w:rsidP="005022B8">
            <w:pPr>
              <w:suppressAutoHyphens/>
              <w:contextualSpacing/>
              <w:rPr>
                <w:iCs/>
                <w:lang w:val="uk-UA"/>
              </w:rPr>
            </w:pPr>
            <w:r w:rsidRPr="00AD2CA3">
              <w:rPr>
                <w:iCs/>
                <w:lang w:val="uk-UA"/>
              </w:rPr>
              <w:t xml:space="preserve">11 серпня 2022 року в міській раді перебувала делегація представників благодійних фондів. На зустрічі обговорено питання надання допомоги через Тернопільський міський територіальний центр соціального обслуговування. </w:t>
            </w:r>
          </w:p>
          <w:p w:rsidR="005022B8" w:rsidRPr="00AD2CA3" w:rsidRDefault="005022B8" w:rsidP="005022B8">
            <w:pPr>
              <w:suppressAutoHyphens/>
              <w:contextualSpacing/>
              <w:rPr>
                <w:iCs/>
                <w:lang w:val="uk-UA"/>
              </w:rPr>
            </w:pPr>
            <w:r w:rsidRPr="00AD2CA3">
              <w:rPr>
                <w:iCs/>
                <w:lang w:val="uk-UA"/>
              </w:rPr>
              <w:t xml:space="preserve">15 серпня 2022 року міський голова зустрівся з делегацією німецького міста </w:t>
            </w:r>
            <w:proofErr w:type="spellStart"/>
            <w:r w:rsidRPr="00AD2CA3">
              <w:rPr>
                <w:iCs/>
                <w:lang w:val="uk-UA"/>
              </w:rPr>
              <w:t>Барут</w:t>
            </w:r>
            <w:proofErr w:type="spellEnd"/>
            <w:r w:rsidRPr="00AD2CA3">
              <w:rPr>
                <w:iCs/>
                <w:lang w:val="uk-UA"/>
              </w:rPr>
              <w:t xml:space="preserve">/Марк на чолі з мером міста Петером Ільком. </w:t>
            </w:r>
          </w:p>
          <w:p w:rsidR="005022B8" w:rsidRPr="00AD2CA3" w:rsidRDefault="005022B8" w:rsidP="005022B8">
            <w:pPr>
              <w:suppressAutoHyphens/>
              <w:contextualSpacing/>
              <w:rPr>
                <w:iCs/>
                <w:lang w:val="uk-UA"/>
              </w:rPr>
            </w:pPr>
            <w:r w:rsidRPr="00AD2CA3">
              <w:rPr>
                <w:iCs/>
                <w:lang w:val="uk-UA"/>
              </w:rPr>
              <w:t xml:space="preserve">27 серпня 2022 року в рамках відзначення Днів міста Тернополя проведено зустріч з представниками делегацій партнерських міст Тернополя </w:t>
            </w:r>
            <w:proofErr w:type="spellStart"/>
            <w:r w:rsidRPr="00AD2CA3">
              <w:rPr>
                <w:iCs/>
                <w:lang w:val="uk-UA"/>
              </w:rPr>
              <w:t>Плонськ</w:t>
            </w:r>
            <w:proofErr w:type="spellEnd"/>
            <w:r w:rsidRPr="00AD2CA3">
              <w:rPr>
                <w:iCs/>
                <w:lang w:val="uk-UA"/>
              </w:rPr>
              <w:t xml:space="preserve">, </w:t>
            </w:r>
            <w:proofErr w:type="spellStart"/>
            <w:r w:rsidRPr="00AD2CA3">
              <w:rPr>
                <w:iCs/>
                <w:lang w:val="uk-UA"/>
              </w:rPr>
              <w:t>Єленя</w:t>
            </w:r>
            <w:proofErr w:type="spellEnd"/>
            <w:r w:rsidRPr="00AD2CA3">
              <w:rPr>
                <w:iCs/>
                <w:lang w:val="uk-UA"/>
              </w:rPr>
              <w:t xml:space="preserve"> </w:t>
            </w:r>
            <w:proofErr w:type="spellStart"/>
            <w:r w:rsidRPr="00AD2CA3">
              <w:rPr>
                <w:iCs/>
                <w:lang w:val="uk-UA"/>
              </w:rPr>
              <w:t>Гура</w:t>
            </w:r>
            <w:proofErr w:type="spellEnd"/>
            <w:r w:rsidRPr="00AD2CA3">
              <w:rPr>
                <w:iCs/>
                <w:lang w:val="uk-UA"/>
              </w:rPr>
              <w:t xml:space="preserve"> і </w:t>
            </w:r>
            <w:proofErr w:type="spellStart"/>
            <w:r w:rsidRPr="00AD2CA3">
              <w:rPr>
                <w:iCs/>
                <w:lang w:val="uk-UA"/>
              </w:rPr>
              <w:t>Хожув</w:t>
            </w:r>
            <w:proofErr w:type="spellEnd"/>
            <w:r w:rsidRPr="00AD2CA3">
              <w:rPr>
                <w:iCs/>
                <w:lang w:val="uk-UA"/>
              </w:rPr>
              <w:t xml:space="preserve">. Обговорено питання налагодження подальшої співпраці між містами в умовах воєнних дій. Під час візиту представники партнерських міст зустрілися з керівництвом Тернопільського національного технічного університету імені Івана Пулюя, відвідали Тернопільську комунальну лікарню </w:t>
            </w:r>
            <w:r w:rsidRPr="00AD2CA3">
              <w:rPr>
                <w:iCs/>
                <w:lang w:val="uk-UA"/>
              </w:rPr>
              <w:lastRenderedPageBreak/>
              <w:t xml:space="preserve">№3, Тернопільським міський територіальний центр соціального обслуговування населення, захід в рамках реалізованого спільного проекту з польським містом-партнером </w:t>
            </w:r>
            <w:proofErr w:type="spellStart"/>
            <w:r w:rsidRPr="00AD2CA3">
              <w:rPr>
                <w:iCs/>
                <w:lang w:val="uk-UA"/>
              </w:rPr>
              <w:t>Сувалки</w:t>
            </w:r>
            <w:proofErr w:type="spellEnd"/>
            <w:r w:rsidRPr="00AD2CA3">
              <w:rPr>
                <w:iCs/>
                <w:lang w:val="uk-UA"/>
              </w:rPr>
              <w:t xml:space="preserve"> «Пізнаймо один одного – українці в </w:t>
            </w:r>
            <w:proofErr w:type="spellStart"/>
            <w:r w:rsidRPr="00AD2CA3">
              <w:rPr>
                <w:iCs/>
                <w:lang w:val="uk-UA"/>
              </w:rPr>
              <w:t>Сувалках</w:t>
            </w:r>
            <w:proofErr w:type="spellEnd"/>
            <w:r w:rsidRPr="00AD2CA3">
              <w:rPr>
                <w:iCs/>
                <w:lang w:val="uk-UA"/>
              </w:rPr>
              <w:t>, поляки – в Тернополі», інші заходи, присвячені Дням міста.</w:t>
            </w:r>
          </w:p>
          <w:p w:rsidR="005022B8" w:rsidRPr="00AD2CA3" w:rsidRDefault="005022B8" w:rsidP="005022B8">
            <w:pPr>
              <w:suppressAutoHyphens/>
              <w:contextualSpacing/>
              <w:rPr>
                <w:iCs/>
                <w:lang w:val="uk-UA"/>
              </w:rPr>
            </w:pPr>
            <w:r w:rsidRPr="00AD2CA3">
              <w:rPr>
                <w:iCs/>
                <w:lang w:val="uk-UA"/>
              </w:rPr>
              <w:t xml:space="preserve">7 вересня 2022 року – зустріч міського голови з заступником Генерального консула Чеської республіки у Львові </w:t>
            </w:r>
            <w:proofErr w:type="spellStart"/>
            <w:r w:rsidRPr="00AD2CA3">
              <w:rPr>
                <w:iCs/>
                <w:lang w:val="uk-UA"/>
              </w:rPr>
              <w:t>Владіміром</w:t>
            </w:r>
            <w:proofErr w:type="spellEnd"/>
            <w:r w:rsidRPr="00AD2CA3">
              <w:rPr>
                <w:iCs/>
                <w:lang w:val="uk-UA"/>
              </w:rPr>
              <w:t xml:space="preserve"> </w:t>
            </w:r>
            <w:proofErr w:type="spellStart"/>
            <w:r w:rsidRPr="00AD2CA3">
              <w:rPr>
                <w:iCs/>
                <w:lang w:val="uk-UA"/>
              </w:rPr>
              <w:t>Кадлецом</w:t>
            </w:r>
            <w:proofErr w:type="spellEnd"/>
            <w:r w:rsidRPr="00AD2CA3">
              <w:rPr>
                <w:iCs/>
                <w:lang w:val="uk-UA"/>
              </w:rPr>
              <w:t xml:space="preserve">. Оглянуто земельні ділянки для облаштування модульних будинків для ТПО в селах </w:t>
            </w:r>
            <w:proofErr w:type="spellStart"/>
            <w:r w:rsidRPr="00AD2CA3">
              <w:rPr>
                <w:iCs/>
                <w:lang w:val="uk-UA"/>
              </w:rPr>
              <w:t>Малашівці</w:t>
            </w:r>
            <w:proofErr w:type="spellEnd"/>
            <w:r w:rsidRPr="00AD2CA3">
              <w:rPr>
                <w:iCs/>
                <w:lang w:val="uk-UA"/>
              </w:rPr>
              <w:t xml:space="preserve">, </w:t>
            </w:r>
            <w:proofErr w:type="spellStart"/>
            <w:r w:rsidRPr="00AD2CA3">
              <w:rPr>
                <w:iCs/>
                <w:lang w:val="uk-UA"/>
              </w:rPr>
              <w:t>Іванківці</w:t>
            </w:r>
            <w:proofErr w:type="spellEnd"/>
            <w:r w:rsidRPr="00AD2CA3">
              <w:rPr>
                <w:iCs/>
                <w:lang w:val="uk-UA"/>
              </w:rPr>
              <w:t xml:space="preserve"> Тернопільської міської територіальної громади. В рамках візиту підписано меморандум на встановлення модульних будинків . </w:t>
            </w:r>
          </w:p>
          <w:p w:rsidR="005022B8" w:rsidRPr="00AD2CA3" w:rsidRDefault="005022B8" w:rsidP="005022B8">
            <w:pPr>
              <w:contextualSpacing/>
              <w:rPr>
                <w:lang w:val="uk-UA"/>
              </w:rPr>
            </w:pPr>
            <w:r w:rsidRPr="00AD2CA3">
              <w:rPr>
                <w:iCs/>
                <w:lang w:val="uk-UA"/>
              </w:rPr>
              <w:t xml:space="preserve">28 вересня-30 жовтня 2022 року здійснено ряд візитів до партнерських міст та дипломатичних установ Польщі з метою організації та отримання гуманітарної допомоги. Зокрема, відвідано міську раду </w:t>
            </w:r>
            <w:proofErr w:type="spellStart"/>
            <w:r w:rsidRPr="00AD2CA3">
              <w:rPr>
                <w:iCs/>
                <w:lang w:val="uk-UA"/>
              </w:rPr>
              <w:t>Тарнува</w:t>
            </w:r>
            <w:proofErr w:type="spellEnd"/>
            <w:r w:rsidRPr="00AD2CA3">
              <w:rPr>
                <w:iCs/>
                <w:lang w:val="uk-UA"/>
              </w:rPr>
              <w:t xml:space="preserve">, </w:t>
            </w:r>
            <w:proofErr w:type="spellStart"/>
            <w:r w:rsidRPr="00AD2CA3">
              <w:rPr>
                <w:iCs/>
                <w:lang w:val="uk-UA"/>
              </w:rPr>
              <w:t>Хожува</w:t>
            </w:r>
            <w:proofErr w:type="spellEnd"/>
            <w:r w:rsidRPr="00AD2CA3">
              <w:rPr>
                <w:iCs/>
                <w:lang w:val="uk-UA"/>
              </w:rPr>
              <w:t xml:space="preserve"> та Єлені </w:t>
            </w:r>
            <w:proofErr w:type="spellStart"/>
            <w:r w:rsidRPr="00AD2CA3">
              <w:rPr>
                <w:iCs/>
                <w:lang w:val="uk-UA"/>
              </w:rPr>
              <w:t>Гури</w:t>
            </w:r>
            <w:proofErr w:type="spellEnd"/>
            <w:r w:rsidRPr="00AD2CA3">
              <w:rPr>
                <w:iCs/>
                <w:lang w:val="uk-UA"/>
              </w:rPr>
              <w:t xml:space="preserve">. У партнерському місті </w:t>
            </w:r>
            <w:proofErr w:type="spellStart"/>
            <w:r w:rsidRPr="00AD2CA3">
              <w:rPr>
                <w:iCs/>
                <w:lang w:val="uk-UA"/>
              </w:rPr>
              <w:t>Єленя</w:t>
            </w:r>
            <w:proofErr w:type="spellEnd"/>
            <w:r w:rsidRPr="00AD2CA3">
              <w:rPr>
                <w:iCs/>
                <w:lang w:val="uk-UA"/>
              </w:rPr>
              <w:t xml:space="preserve"> </w:t>
            </w:r>
            <w:proofErr w:type="spellStart"/>
            <w:r w:rsidRPr="00AD2CA3">
              <w:rPr>
                <w:iCs/>
                <w:lang w:val="uk-UA"/>
              </w:rPr>
              <w:t>Гура</w:t>
            </w:r>
            <w:proofErr w:type="spellEnd"/>
            <w:r w:rsidRPr="00AD2CA3">
              <w:rPr>
                <w:iCs/>
                <w:lang w:val="uk-UA"/>
              </w:rPr>
              <w:t xml:space="preserve"> </w:t>
            </w:r>
            <w:r w:rsidRPr="00AD2CA3">
              <w:rPr>
                <w:lang w:val="uk-UA"/>
              </w:rPr>
              <w:t xml:space="preserve">30 вересня 2022 року підписано «Угоду про партнерство між містами </w:t>
            </w:r>
            <w:proofErr w:type="spellStart"/>
            <w:r w:rsidRPr="00AD2CA3">
              <w:rPr>
                <w:lang w:val="uk-UA"/>
              </w:rPr>
              <w:t>Єленя</w:t>
            </w:r>
            <w:proofErr w:type="spellEnd"/>
            <w:r w:rsidRPr="00AD2CA3">
              <w:rPr>
                <w:lang w:val="uk-UA"/>
              </w:rPr>
              <w:t xml:space="preserve"> </w:t>
            </w:r>
            <w:proofErr w:type="spellStart"/>
            <w:r w:rsidRPr="00AD2CA3">
              <w:rPr>
                <w:lang w:val="uk-UA"/>
              </w:rPr>
              <w:t>Гура</w:t>
            </w:r>
            <w:proofErr w:type="spellEnd"/>
            <w:r w:rsidRPr="00AD2CA3">
              <w:rPr>
                <w:lang w:val="uk-UA"/>
              </w:rPr>
              <w:t xml:space="preserve"> , Польща, та Тернопіль, Україна». Крім того, 28 вересня 2022 року відбулася зустріч з Генеральним Консулом України в Кракові </w:t>
            </w:r>
            <w:proofErr w:type="spellStart"/>
            <w:r w:rsidRPr="00AD2CA3">
              <w:rPr>
                <w:lang w:val="uk-UA"/>
              </w:rPr>
              <w:t>Вячеславом</w:t>
            </w:r>
            <w:proofErr w:type="spellEnd"/>
            <w:r w:rsidRPr="00AD2CA3">
              <w:rPr>
                <w:lang w:val="uk-UA"/>
              </w:rPr>
              <w:t xml:space="preserve"> Войнаровським </w:t>
            </w:r>
          </w:p>
          <w:p w:rsidR="005022B8" w:rsidRPr="00AD2CA3" w:rsidRDefault="005022B8" w:rsidP="005022B8">
            <w:pPr>
              <w:widowControl w:val="0"/>
              <w:contextualSpacing/>
              <w:rPr>
                <w:iCs/>
                <w:lang w:val="uk-UA"/>
              </w:rPr>
            </w:pPr>
            <w:r w:rsidRPr="00AD2CA3">
              <w:rPr>
                <w:iCs/>
                <w:lang w:val="uk-UA"/>
              </w:rPr>
              <w:t xml:space="preserve">14-18 листопада 2022 року – візити делегації міста Тернополя до польських міст </w:t>
            </w:r>
            <w:proofErr w:type="spellStart"/>
            <w:r w:rsidRPr="00AD2CA3">
              <w:rPr>
                <w:iCs/>
                <w:lang w:val="uk-UA"/>
              </w:rPr>
              <w:t>Плонськ</w:t>
            </w:r>
            <w:proofErr w:type="spellEnd"/>
            <w:r w:rsidRPr="00AD2CA3">
              <w:rPr>
                <w:iCs/>
                <w:lang w:val="uk-UA"/>
              </w:rPr>
              <w:t xml:space="preserve">, </w:t>
            </w:r>
            <w:proofErr w:type="spellStart"/>
            <w:r w:rsidRPr="00AD2CA3">
              <w:rPr>
                <w:iCs/>
                <w:lang w:val="uk-UA"/>
              </w:rPr>
              <w:t>Радом</w:t>
            </w:r>
            <w:proofErr w:type="spellEnd"/>
            <w:r w:rsidRPr="00AD2CA3">
              <w:rPr>
                <w:iCs/>
                <w:lang w:val="uk-UA"/>
              </w:rPr>
              <w:t xml:space="preserve"> та </w:t>
            </w:r>
            <w:proofErr w:type="spellStart"/>
            <w:r w:rsidRPr="00AD2CA3">
              <w:rPr>
                <w:iCs/>
                <w:lang w:val="uk-UA"/>
              </w:rPr>
              <w:t>Ельблонг</w:t>
            </w:r>
            <w:proofErr w:type="spellEnd"/>
            <w:r w:rsidRPr="00AD2CA3">
              <w:rPr>
                <w:iCs/>
                <w:lang w:val="uk-UA"/>
              </w:rPr>
              <w:t xml:space="preserve">. У </w:t>
            </w:r>
            <w:proofErr w:type="spellStart"/>
            <w:r w:rsidRPr="00AD2CA3">
              <w:rPr>
                <w:iCs/>
                <w:lang w:val="uk-UA"/>
              </w:rPr>
              <w:t>Плонську</w:t>
            </w:r>
            <w:proofErr w:type="spellEnd"/>
            <w:r w:rsidRPr="00AD2CA3">
              <w:rPr>
                <w:iCs/>
                <w:lang w:val="uk-UA"/>
              </w:rPr>
              <w:t xml:space="preserve"> та </w:t>
            </w:r>
            <w:proofErr w:type="spellStart"/>
            <w:r w:rsidRPr="00AD2CA3">
              <w:rPr>
                <w:iCs/>
                <w:lang w:val="uk-UA"/>
              </w:rPr>
              <w:t>Радомі</w:t>
            </w:r>
            <w:proofErr w:type="spellEnd"/>
            <w:r w:rsidRPr="00AD2CA3">
              <w:rPr>
                <w:iCs/>
                <w:lang w:val="uk-UA"/>
              </w:rPr>
              <w:t xml:space="preserve">  отримано гуманітарну допомогу. В </w:t>
            </w:r>
            <w:proofErr w:type="spellStart"/>
            <w:r w:rsidRPr="00AD2CA3">
              <w:rPr>
                <w:iCs/>
                <w:lang w:val="uk-UA"/>
              </w:rPr>
              <w:t>Ельблонзі</w:t>
            </w:r>
            <w:proofErr w:type="spellEnd"/>
            <w:r w:rsidRPr="00AD2CA3">
              <w:rPr>
                <w:iCs/>
                <w:lang w:val="uk-UA"/>
              </w:rPr>
              <w:t xml:space="preserve"> взято участь у Конференції з представниками бізнес кіл щодо економічної співпраці Тернополя в умовах війни. В рамках візиту, в </w:t>
            </w:r>
            <w:proofErr w:type="spellStart"/>
            <w:r w:rsidRPr="00AD2CA3">
              <w:rPr>
                <w:iCs/>
                <w:lang w:val="uk-UA"/>
              </w:rPr>
              <w:t>Ельблонзі</w:t>
            </w:r>
            <w:proofErr w:type="spellEnd"/>
            <w:r w:rsidRPr="00AD2CA3">
              <w:rPr>
                <w:iCs/>
                <w:lang w:val="uk-UA"/>
              </w:rPr>
              <w:t xml:space="preserve">, підписано Угоду про започаткування співпраці з шведським містом-партнером </w:t>
            </w:r>
            <w:proofErr w:type="spellStart"/>
            <w:r w:rsidRPr="00AD2CA3">
              <w:rPr>
                <w:iCs/>
                <w:lang w:val="uk-UA"/>
              </w:rPr>
              <w:t>Ельблонга</w:t>
            </w:r>
            <w:proofErr w:type="spellEnd"/>
            <w:r w:rsidRPr="00AD2CA3">
              <w:rPr>
                <w:iCs/>
                <w:lang w:val="uk-UA"/>
              </w:rPr>
              <w:t xml:space="preserve"> </w:t>
            </w:r>
            <w:proofErr w:type="spellStart"/>
            <w:r w:rsidRPr="00AD2CA3">
              <w:rPr>
                <w:iCs/>
                <w:lang w:val="uk-UA"/>
              </w:rPr>
              <w:t>Роннебю</w:t>
            </w:r>
            <w:proofErr w:type="spellEnd"/>
            <w:r w:rsidRPr="00AD2CA3">
              <w:rPr>
                <w:iCs/>
                <w:lang w:val="uk-UA"/>
              </w:rPr>
              <w:t xml:space="preserve">. </w:t>
            </w:r>
          </w:p>
          <w:p w:rsidR="005022B8" w:rsidRPr="00AD2CA3" w:rsidRDefault="005022B8" w:rsidP="005022B8">
            <w:pPr>
              <w:contextualSpacing/>
              <w:rPr>
                <w:lang w:val="uk-UA"/>
              </w:rPr>
            </w:pPr>
            <w:r w:rsidRPr="00AD2CA3">
              <w:rPr>
                <w:lang w:val="uk-UA"/>
              </w:rPr>
              <w:t>Тернопільська міська рада як Дійсний учасник Клубу «Мери за економічне зростання» відібрана до участі в пілотному проекті з впровадження портфельного підходу до муніципальних перетворень в рамках ініціативи ЄС/ПРООН (онлайн заходи відбулись у лютому, вересні та жовтні 2022 року).</w:t>
            </w:r>
          </w:p>
          <w:p w:rsidR="005022B8" w:rsidRPr="00AD2CA3" w:rsidRDefault="00483095" w:rsidP="00483095">
            <w:pPr>
              <w:tabs>
                <w:tab w:val="left" w:pos="-142"/>
                <w:tab w:val="right" w:pos="142"/>
              </w:tabs>
              <w:suppressAutoHyphens/>
              <w:contextualSpacing/>
              <w:textAlignment w:val="top"/>
              <w:outlineLvl w:val="0"/>
              <w:rPr>
                <w:lang w:val="uk-UA"/>
              </w:rPr>
            </w:pPr>
            <w:r w:rsidRPr="00AD2CA3">
              <w:rPr>
                <w:lang w:val="uk-UA"/>
              </w:rPr>
              <w:t>У</w:t>
            </w:r>
            <w:r w:rsidR="005022B8" w:rsidRPr="00AD2CA3">
              <w:rPr>
                <w:lang w:val="uk-UA"/>
              </w:rPr>
              <w:t>кладено договір про співпрацю між «КДЮСШ №2 ім.</w:t>
            </w:r>
            <w:r w:rsidRPr="00AD2CA3">
              <w:rPr>
                <w:lang w:val="uk-UA"/>
              </w:rPr>
              <w:t xml:space="preserve"> </w:t>
            </w:r>
            <w:r w:rsidR="005022B8" w:rsidRPr="00AD2CA3">
              <w:rPr>
                <w:lang w:val="uk-UA"/>
              </w:rPr>
              <w:t>Ю.</w:t>
            </w:r>
            <w:r w:rsidRPr="00AD2CA3">
              <w:rPr>
                <w:lang w:val="uk-UA"/>
              </w:rPr>
              <w:t xml:space="preserve"> </w:t>
            </w:r>
            <w:proofErr w:type="spellStart"/>
            <w:r w:rsidR="005022B8" w:rsidRPr="00AD2CA3">
              <w:rPr>
                <w:lang w:val="uk-UA"/>
              </w:rPr>
              <w:t>Горайського</w:t>
            </w:r>
            <w:proofErr w:type="spellEnd"/>
            <w:r w:rsidR="005022B8" w:rsidRPr="00AD2CA3">
              <w:rPr>
                <w:lang w:val="uk-UA"/>
              </w:rPr>
              <w:t xml:space="preserve">» ТМР та школою №5 ім. </w:t>
            </w:r>
            <w:proofErr w:type="spellStart"/>
            <w:r w:rsidR="005022B8" w:rsidRPr="00AD2CA3">
              <w:rPr>
                <w:lang w:val="uk-UA"/>
              </w:rPr>
              <w:t>Януша</w:t>
            </w:r>
            <w:proofErr w:type="spellEnd"/>
            <w:r w:rsidR="005022B8" w:rsidRPr="00AD2CA3">
              <w:rPr>
                <w:lang w:val="uk-UA"/>
              </w:rPr>
              <w:t xml:space="preserve"> </w:t>
            </w:r>
            <w:proofErr w:type="spellStart"/>
            <w:r w:rsidR="005022B8" w:rsidRPr="00AD2CA3">
              <w:rPr>
                <w:lang w:val="uk-UA"/>
              </w:rPr>
              <w:t>Кусоцінського</w:t>
            </w:r>
            <w:proofErr w:type="spellEnd"/>
            <w:r w:rsidR="005022B8" w:rsidRPr="00AD2CA3">
              <w:rPr>
                <w:lang w:val="uk-UA"/>
              </w:rPr>
              <w:t xml:space="preserve"> ( м.</w:t>
            </w:r>
            <w:r w:rsidRPr="00AD2CA3">
              <w:rPr>
                <w:lang w:val="uk-UA"/>
              </w:rPr>
              <w:t xml:space="preserve"> </w:t>
            </w:r>
            <w:proofErr w:type="spellStart"/>
            <w:r w:rsidR="005022B8" w:rsidRPr="00AD2CA3">
              <w:rPr>
                <w:lang w:val="uk-UA"/>
              </w:rPr>
              <w:t>Хожув</w:t>
            </w:r>
            <w:proofErr w:type="spellEnd"/>
            <w:r w:rsidR="005022B8" w:rsidRPr="00AD2CA3">
              <w:rPr>
                <w:lang w:val="uk-UA"/>
              </w:rPr>
              <w:t>, Польща ).</w:t>
            </w:r>
          </w:p>
        </w:tc>
        <w:tc>
          <w:tcPr>
            <w:tcW w:w="2976" w:type="dxa"/>
            <w:vMerge w:val="restart"/>
            <w:vAlign w:val="center"/>
          </w:tcPr>
          <w:p w:rsidR="005022B8" w:rsidRPr="00AD2CA3" w:rsidRDefault="005022B8" w:rsidP="005022B8">
            <w:pPr>
              <w:rPr>
                <w:lang w:val="uk-UA"/>
              </w:rPr>
            </w:pPr>
            <w:r w:rsidRPr="00AD2CA3">
              <w:rPr>
                <w:lang w:val="uk-UA"/>
              </w:rPr>
              <w:lastRenderedPageBreak/>
              <w:t>Управління стратегічного розвитку міста, управління економіки, промисловості та праці</w:t>
            </w:r>
          </w:p>
        </w:tc>
      </w:tr>
      <w:tr w:rsidR="005022B8" w:rsidRPr="00AD2CA3" w:rsidTr="00EA3FEF">
        <w:trPr>
          <w:trHeight w:val="70"/>
          <w:jc w:val="center"/>
        </w:trPr>
        <w:tc>
          <w:tcPr>
            <w:tcW w:w="572" w:type="dxa"/>
            <w:vAlign w:val="center"/>
          </w:tcPr>
          <w:p w:rsidR="005022B8" w:rsidRPr="00AD2CA3" w:rsidRDefault="005022B8" w:rsidP="005022B8">
            <w:pPr>
              <w:jc w:val="center"/>
              <w:rPr>
                <w:lang w:val="uk-UA"/>
              </w:rPr>
            </w:pPr>
            <w:r w:rsidRPr="00AD2CA3">
              <w:rPr>
                <w:lang w:val="uk-UA"/>
              </w:rPr>
              <w:t>2</w:t>
            </w:r>
          </w:p>
        </w:tc>
        <w:tc>
          <w:tcPr>
            <w:tcW w:w="3968" w:type="dxa"/>
            <w:vAlign w:val="center"/>
          </w:tcPr>
          <w:p w:rsidR="005022B8" w:rsidRPr="00AD2CA3" w:rsidRDefault="005022B8" w:rsidP="005022B8">
            <w:pPr>
              <w:rPr>
                <w:lang w:val="uk-UA"/>
              </w:rPr>
            </w:pPr>
            <w:r w:rsidRPr="00AD2CA3">
              <w:rPr>
                <w:lang w:val="uk-UA"/>
              </w:rPr>
              <w:t>Співробітництво з міжнародними фінансовими та грантовими організаціями, подання заявок на участь у відповідних конкурсах</w:t>
            </w:r>
          </w:p>
        </w:tc>
        <w:tc>
          <w:tcPr>
            <w:tcW w:w="8644" w:type="dxa"/>
            <w:vAlign w:val="center"/>
          </w:tcPr>
          <w:p w:rsidR="005022B8" w:rsidRPr="00AD2CA3" w:rsidRDefault="005022B8" w:rsidP="005022B8">
            <w:pPr>
              <w:rPr>
                <w:lang w:val="uk-UA"/>
              </w:rPr>
            </w:pPr>
            <w:r w:rsidRPr="00AD2CA3">
              <w:rPr>
                <w:lang w:val="uk-UA"/>
              </w:rPr>
              <w:t>У зв’язку із військовими діями в Україні реалізація проектів за державні кошти призупинена.</w:t>
            </w:r>
          </w:p>
          <w:p w:rsidR="005022B8" w:rsidRPr="00AD2CA3" w:rsidRDefault="005022B8" w:rsidP="005022B8">
            <w:pPr>
              <w:rPr>
                <w:lang w:val="uk-UA"/>
              </w:rPr>
            </w:pPr>
            <w:r w:rsidRPr="00AD2CA3">
              <w:rPr>
                <w:lang w:val="uk-UA"/>
              </w:rPr>
              <w:t>Проекти за кредитні та грантові кошти реалізовувалися. У 2022 році подано 5 заявок на участь в грантових конкурсах.</w:t>
            </w:r>
          </w:p>
          <w:p w:rsidR="005022B8" w:rsidRPr="00AD2CA3" w:rsidRDefault="005022B8" w:rsidP="005022B8">
            <w:pPr>
              <w:rPr>
                <w:lang w:val="uk-UA"/>
              </w:rPr>
            </w:pPr>
            <w:r w:rsidRPr="00AD2CA3">
              <w:rPr>
                <w:lang w:val="uk-UA"/>
              </w:rPr>
              <w:t xml:space="preserve">У рамках Програми транскордонного співробітництва «Польща-Білорусь-Україна 2014-2020» завершено реалізацію Проекту «Пізнаймо один одного – українці в </w:t>
            </w:r>
            <w:proofErr w:type="spellStart"/>
            <w:r w:rsidRPr="00AD2CA3">
              <w:rPr>
                <w:lang w:val="uk-UA"/>
              </w:rPr>
              <w:t>Сувалках</w:t>
            </w:r>
            <w:proofErr w:type="spellEnd"/>
            <w:r w:rsidRPr="00AD2CA3">
              <w:rPr>
                <w:lang w:val="uk-UA"/>
              </w:rPr>
              <w:t>, поляки в Тернополі».</w:t>
            </w:r>
          </w:p>
        </w:tc>
        <w:tc>
          <w:tcPr>
            <w:tcW w:w="2976" w:type="dxa"/>
            <w:vMerge/>
            <w:vAlign w:val="center"/>
          </w:tcPr>
          <w:p w:rsidR="005022B8" w:rsidRPr="00AD2CA3" w:rsidRDefault="005022B8" w:rsidP="005022B8">
            <w:pPr>
              <w:rPr>
                <w:lang w:val="uk-UA"/>
              </w:rPr>
            </w:pPr>
          </w:p>
        </w:tc>
      </w:tr>
      <w:tr w:rsidR="005022B8" w:rsidRPr="00AD2CA3" w:rsidTr="00EA3FEF">
        <w:trPr>
          <w:trHeight w:val="70"/>
          <w:jc w:val="center"/>
        </w:trPr>
        <w:tc>
          <w:tcPr>
            <w:tcW w:w="16160" w:type="dxa"/>
            <w:gridSpan w:val="4"/>
            <w:vAlign w:val="center"/>
          </w:tcPr>
          <w:p w:rsidR="005022B8" w:rsidRPr="00AD2CA3" w:rsidRDefault="005022B8" w:rsidP="005022B8">
            <w:pPr>
              <w:jc w:val="center"/>
              <w:rPr>
                <w:b/>
                <w:lang w:val="uk-UA"/>
              </w:rPr>
            </w:pPr>
            <w:r w:rsidRPr="00AD2CA3">
              <w:rPr>
                <w:b/>
                <w:lang w:val="uk-UA"/>
              </w:rPr>
              <w:t>СТРАТЕГІЧНИЙ ПРІОРИТЕТ С. ГРОМАДА З ЯКІСНОЮ СОЦІАЛЬНОЮ СФЕРОЮ, РІЗНОФОРМАТНИМ КУЛЬТУРНИМ ТА СПОРТИВНИМ СЕРЕДОВИЩЕМ</w:t>
            </w:r>
          </w:p>
        </w:tc>
      </w:tr>
      <w:tr w:rsidR="005022B8" w:rsidRPr="00AD2CA3" w:rsidTr="00EA3FEF">
        <w:trPr>
          <w:trHeight w:val="70"/>
          <w:jc w:val="center"/>
        </w:trPr>
        <w:tc>
          <w:tcPr>
            <w:tcW w:w="16160" w:type="dxa"/>
            <w:gridSpan w:val="4"/>
            <w:vAlign w:val="center"/>
          </w:tcPr>
          <w:p w:rsidR="005022B8" w:rsidRPr="00AD2CA3" w:rsidRDefault="005022B8" w:rsidP="005022B8">
            <w:pPr>
              <w:widowControl w:val="0"/>
              <w:contextualSpacing/>
              <w:jc w:val="center"/>
              <w:rPr>
                <w:b/>
                <w:lang w:val="uk-UA"/>
              </w:rPr>
            </w:pPr>
            <w:r w:rsidRPr="00AD2CA3">
              <w:rPr>
                <w:b/>
                <w:lang w:val="uk-UA"/>
              </w:rPr>
              <w:t xml:space="preserve">Стратегічна ціль С.1. </w:t>
            </w:r>
            <w:r w:rsidRPr="00AD2CA3">
              <w:rPr>
                <w:b/>
                <w:snapToGrid w:val="0"/>
                <w:lang w:val="uk-UA" w:eastAsia="en-US"/>
              </w:rPr>
              <w:t>Досягнення високого рівня надання медичної допомоги</w:t>
            </w:r>
          </w:p>
        </w:tc>
      </w:tr>
      <w:tr w:rsidR="005022B8" w:rsidRPr="00AD2CA3" w:rsidTr="00EA3FEF">
        <w:trPr>
          <w:trHeight w:val="128"/>
          <w:jc w:val="center"/>
        </w:trPr>
        <w:tc>
          <w:tcPr>
            <w:tcW w:w="16160" w:type="dxa"/>
            <w:gridSpan w:val="4"/>
            <w:vAlign w:val="center"/>
          </w:tcPr>
          <w:p w:rsidR="005022B8" w:rsidRPr="00AD2CA3" w:rsidRDefault="005022B8" w:rsidP="005022B8">
            <w:pPr>
              <w:widowControl w:val="0"/>
              <w:contextualSpacing/>
              <w:jc w:val="center"/>
              <w:rPr>
                <w:b/>
                <w:lang w:val="uk-UA"/>
              </w:rPr>
            </w:pPr>
            <w:r w:rsidRPr="00AD2CA3">
              <w:rPr>
                <w:b/>
                <w:lang w:val="uk-UA"/>
              </w:rPr>
              <w:lastRenderedPageBreak/>
              <w:t>С.1.1. Створення єдиного електронного простору, впровадження єдиного медичного документообігу</w:t>
            </w:r>
          </w:p>
        </w:tc>
      </w:tr>
      <w:tr w:rsidR="005022B8" w:rsidRPr="00AD2CA3" w:rsidTr="00EA3FEF">
        <w:trPr>
          <w:trHeight w:val="70"/>
          <w:jc w:val="center"/>
        </w:trPr>
        <w:tc>
          <w:tcPr>
            <w:tcW w:w="572" w:type="dxa"/>
            <w:vAlign w:val="center"/>
          </w:tcPr>
          <w:p w:rsidR="005022B8" w:rsidRPr="00AD2CA3" w:rsidRDefault="005022B8" w:rsidP="005022B8">
            <w:pPr>
              <w:jc w:val="center"/>
              <w:rPr>
                <w:lang w:val="uk-UA"/>
              </w:rPr>
            </w:pPr>
            <w:r w:rsidRPr="00AD2CA3">
              <w:rPr>
                <w:lang w:val="uk-UA"/>
              </w:rPr>
              <w:t>1</w:t>
            </w:r>
          </w:p>
        </w:tc>
        <w:tc>
          <w:tcPr>
            <w:tcW w:w="3968" w:type="dxa"/>
            <w:vAlign w:val="center"/>
          </w:tcPr>
          <w:p w:rsidR="005022B8" w:rsidRPr="00AD2CA3" w:rsidRDefault="005022B8" w:rsidP="005022B8">
            <w:pPr>
              <w:rPr>
                <w:lang w:val="uk-UA"/>
              </w:rPr>
            </w:pPr>
            <w:r w:rsidRPr="00AD2CA3">
              <w:rPr>
                <w:lang w:val="uk-UA"/>
              </w:rPr>
              <w:t>Підключення всіх закладів охорони здоров’я громади до єдиного електронного медичного документообігу</w:t>
            </w:r>
          </w:p>
        </w:tc>
        <w:tc>
          <w:tcPr>
            <w:tcW w:w="8644" w:type="dxa"/>
            <w:vAlign w:val="center"/>
          </w:tcPr>
          <w:p w:rsidR="005022B8" w:rsidRPr="00AD2CA3" w:rsidRDefault="005022B8" w:rsidP="005022B8">
            <w:pPr>
              <w:rPr>
                <w:lang w:val="uk-UA"/>
              </w:rPr>
            </w:pPr>
            <w:r w:rsidRPr="00AD2CA3">
              <w:rPr>
                <w:lang w:val="uk-UA"/>
              </w:rPr>
              <w:t>Заклади охорони здоров’я громади підключені до єдиного електронного медичного документообігу.</w:t>
            </w:r>
          </w:p>
        </w:tc>
        <w:tc>
          <w:tcPr>
            <w:tcW w:w="2976" w:type="dxa"/>
            <w:vMerge w:val="restart"/>
            <w:shd w:val="clear" w:color="auto" w:fill="auto"/>
            <w:vAlign w:val="center"/>
          </w:tcPr>
          <w:p w:rsidR="005022B8" w:rsidRPr="00AD2CA3" w:rsidRDefault="005022B8" w:rsidP="005022B8">
            <w:pPr>
              <w:rPr>
                <w:lang w:val="uk-UA"/>
              </w:rPr>
            </w:pPr>
            <w:r w:rsidRPr="00AD2CA3">
              <w:rPr>
                <w:lang w:val="uk-UA"/>
              </w:rPr>
              <w:t>Відділ охорони здоров’я та медичного забезпечення</w:t>
            </w:r>
          </w:p>
        </w:tc>
      </w:tr>
      <w:tr w:rsidR="005022B8" w:rsidRPr="00AD2CA3" w:rsidTr="00EA3FEF">
        <w:trPr>
          <w:trHeight w:val="70"/>
          <w:jc w:val="center"/>
        </w:trPr>
        <w:tc>
          <w:tcPr>
            <w:tcW w:w="572" w:type="dxa"/>
            <w:vAlign w:val="center"/>
          </w:tcPr>
          <w:p w:rsidR="005022B8" w:rsidRPr="00AD2CA3" w:rsidRDefault="005022B8" w:rsidP="005022B8">
            <w:pPr>
              <w:jc w:val="center"/>
              <w:rPr>
                <w:lang w:val="uk-UA"/>
              </w:rPr>
            </w:pPr>
            <w:r w:rsidRPr="00AD2CA3">
              <w:rPr>
                <w:lang w:val="uk-UA"/>
              </w:rPr>
              <w:t>2</w:t>
            </w:r>
          </w:p>
        </w:tc>
        <w:tc>
          <w:tcPr>
            <w:tcW w:w="3968" w:type="dxa"/>
            <w:vAlign w:val="center"/>
          </w:tcPr>
          <w:p w:rsidR="005022B8" w:rsidRPr="00AD2CA3" w:rsidRDefault="005022B8" w:rsidP="005022B8">
            <w:pPr>
              <w:rPr>
                <w:lang w:val="uk-UA"/>
              </w:rPr>
            </w:pPr>
            <w:r w:rsidRPr="00AD2CA3">
              <w:rPr>
                <w:lang w:val="uk-UA"/>
              </w:rPr>
              <w:t>Запровадження єдиної електронної черги у всіх закладах охорони здоров’я громади</w:t>
            </w:r>
          </w:p>
        </w:tc>
        <w:tc>
          <w:tcPr>
            <w:tcW w:w="8644" w:type="dxa"/>
            <w:vAlign w:val="center"/>
          </w:tcPr>
          <w:p w:rsidR="005022B8" w:rsidRPr="00AD2CA3" w:rsidRDefault="005022B8" w:rsidP="005022B8">
            <w:pPr>
              <w:rPr>
                <w:lang w:val="uk-UA"/>
              </w:rPr>
            </w:pPr>
            <w:r w:rsidRPr="00AD2CA3">
              <w:rPr>
                <w:lang w:val="uk-UA"/>
              </w:rPr>
              <w:t>В закладах охорони здоров’я міста запроваджено електронний запис до вузьких спеціалістів та лікарів загальної практики – сімейної медицини.</w:t>
            </w:r>
          </w:p>
        </w:tc>
        <w:tc>
          <w:tcPr>
            <w:tcW w:w="2976" w:type="dxa"/>
            <w:vMerge/>
            <w:shd w:val="clear" w:color="auto" w:fill="auto"/>
            <w:vAlign w:val="center"/>
          </w:tcPr>
          <w:p w:rsidR="005022B8" w:rsidRPr="00AD2CA3" w:rsidRDefault="005022B8" w:rsidP="005022B8">
            <w:pPr>
              <w:rPr>
                <w:lang w:val="uk-UA"/>
              </w:rPr>
            </w:pPr>
          </w:p>
        </w:tc>
      </w:tr>
      <w:tr w:rsidR="005022B8" w:rsidRPr="00AD2CA3" w:rsidTr="00EA3FEF">
        <w:trPr>
          <w:trHeight w:val="70"/>
          <w:jc w:val="center"/>
        </w:trPr>
        <w:tc>
          <w:tcPr>
            <w:tcW w:w="572" w:type="dxa"/>
            <w:vAlign w:val="center"/>
          </w:tcPr>
          <w:p w:rsidR="005022B8" w:rsidRPr="00AD2CA3" w:rsidRDefault="005022B8" w:rsidP="005022B8">
            <w:pPr>
              <w:jc w:val="center"/>
              <w:rPr>
                <w:lang w:val="uk-UA"/>
              </w:rPr>
            </w:pPr>
            <w:r w:rsidRPr="00AD2CA3">
              <w:rPr>
                <w:lang w:val="uk-UA"/>
              </w:rPr>
              <w:t>3</w:t>
            </w:r>
          </w:p>
        </w:tc>
        <w:tc>
          <w:tcPr>
            <w:tcW w:w="3968" w:type="dxa"/>
            <w:vAlign w:val="center"/>
          </w:tcPr>
          <w:p w:rsidR="005022B8" w:rsidRPr="00AD2CA3" w:rsidRDefault="005022B8" w:rsidP="005022B8">
            <w:pPr>
              <w:rPr>
                <w:lang w:val="uk-UA"/>
              </w:rPr>
            </w:pPr>
            <w:r w:rsidRPr="00AD2CA3">
              <w:rPr>
                <w:lang w:val="uk-UA"/>
              </w:rPr>
              <w:t>Облаштування робочих місць в лікувальних закладах громади з доступом до бази даних пацієнтів</w:t>
            </w:r>
          </w:p>
        </w:tc>
        <w:tc>
          <w:tcPr>
            <w:tcW w:w="8644" w:type="dxa"/>
            <w:vAlign w:val="center"/>
          </w:tcPr>
          <w:p w:rsidR="005022B8" w:rsidRPr="00AD2CA3" w:rsidRDefault="005022B8" w:rsidP="005022B8">
            <w:pPr>
              <w:rPr>
                <w:lang w:val="uk-UA"/>
              </w:rPr>
            </w:pPr>
            <w:r w:rsidRPr="00AD2CA3">
              <w:rPr>
                <w:lang w:val="uk-UA"/>
              </w:rPr>
              <w:t>Робочі місця в лікувальних закладах громади з доступом до бази даних пацієнтів облаштовані.</w:t>
            </w:r>
          </w:p>
        </w:tc>
        <w:tc>
          <w:tcPr>
            <w:tcW w:w="2976" w:type="dxa"/>
            <w:vMerge/>
            <w:vAlign w:val="center"/>
          </w:tcPr>
          <w:p w:rsidR="005022B8" w:rsidRPr="00AD2CA3" w:rsidRDefault="005022B8" w:rsidP="005022B8">
            <w:pPr>
              <w:rPr>
                <w:lang w:val="uk-UA"/>
              </w:rPr>
            </w:pPr>
          </w:p>
        </w:tc>
      </w:tr>
      <w:tr w:rsidR="005022B8" w:rsidRPr="00AD2CA3" w:rsidTr="00EA3FEF">
        <w:trPr>
          <w:trHeight w:val="70"/>
          <w:jc w:val="center"/>
        </w:trPr>
        <w:tc>
          <w:tcPr>
            <w:tcW w:w="572" w:type="dxa"/>
            <w:vAlign w:val="center"/>
          </w:tcPr>
          <w:p w:rsidR="005022B8" w:rsidRPr="00AD2CA3" w:rsidRDefault="005022B8" w:rsidP="005022B8">
            <w:pPr>
              <w:jc w:val="center"/>
              <w:rPr>
                <w:lang w:val="uk-UA"/>
              </w:rPr>
            </w:pPr>
            <w:r w:rsidRPr="00AD2CA3">
              <w:rPr>
                <w:lang w:val="uk-UA"/>
              </w:rPr>
              <w:t>4</w:t>
            </w:r>
          </w:p>
        </w:tc>
        <w:tc>
          <w:tcPr>
            <w:tcW w:w="3968" w:type="dxa"/>
            <w:vAlign w:val="center"/>
          </w:tcPr>
          <w:p w:rsidR="005022B8" w:rsidRPr="00AD2CA3" w:rsidRDefault="005022B8" w:rsidP="005022B8">
            <w:pPr>
              <w:rPr>
                <w:lang w:val="uk-UA"/>
              </w:rPr>
            </w:pPr>
            <w:r w:rsidRPr="00AD2CA3">
              <w:rPr>
                <w:lang w:val="uk-UA"/>
              </w:rPr>
              <w:t>Створення електронних карток пацієнтів</w:t>
            </w:r>
          </w:p>
        </w:tc>
        <w:tc>
          <w:tcPr>
            <w:tcW w:w="8644" w:type="dxa"/>
            <w:vAlign w:val="center"/>
          </w:tcPr>
          <w:p w:rsidR="005022B8" w:rsidRPr="00AD2CA3" w:rsidRDefault="00673F5F" w:rsidP="005022B8">
            <w:pPr>
              <w:rPr>
                <w:lang w:val="uk-UA"/>
              </w:rPr>
            </w:pPr>
            <w:r w:rsidRPr="00AD2CA3">
              <w:rPr>
                <w:bCs/>
                <w:lang w:val="uk-UA"/>
              </w:rPr>
              <w:t>Робота не проводилася.</w:t>
            </w:r>
          </w:p>
        </w:tc>
        <w:tc>
          <w:tcPr>
            <w:tcW w:w="2976" w:type="dxa"/>
            <w:vMerge/>
            <w:shd w:val="clear" w:color="auto" w:fill="auto"/>
            <w:vAlign w:val="center"/>
          </w:tcPr>
          <w:p w:rsidR="005022B8" w:rsidRPr="00AD2CA3" w:rsidRDefault="005022B8" w:rsidP="005022B8">
            <w:pPr>
              <w:rPr>
                <w:lang w:val="uk-UA"/>
              </w:rPr>
            </w:pPr>
          </w:p>
        </w:tc>
      </w:tr>
      <w:tr w:rsidR="005022B8" w:rsidRPr="00AD2CA3" w:rsidTr="00EA3FEF">
        <w:trPr>
          <w:trHeight w:val="70"/>
          <w:jc w:val="center"/>
        </w:trPr>
        <w:tc>
          <w:tcPr>
            <w:tcW w:w="16160" w:type="dxa"/>
            <w:gridSpan w:val="4"/>
            <w:vAlign w:val="center"/>
          </w:tcPr>
          <w:p w:rsidR="005022B8" w:rsidRPr="00AD2CA3" w:rsidRDefault="005022B8" w:rsidP="005022B8">
            <w:pPr>
              <w:jc w:val="center"/>
              <w:rPr>
                <w:b/>
                <w:lang w:val="uk-UA"/>
              </w:rPr>
            </w:pPr>
            <w:r w:rsidRPr="00AD2CA3">
              <w:rPr>
                <w:b/>
                <w:lang w:val="uk-UA"/>
              </w:rPr>
              <w:t>С.1.2. Підвищення якості надання медичної допомоги жителям громади</w:t>
            </w:r>
          </w:p>
        </w:tc>
      </w:tr>
      <w:tr w:rsidR="005022B8" w:rsidRPr="00AD2CA3" w:rsidTr="00657301">
        <w:trPr>
          <w:trHeight w:val="699"/>
          <w:jc w:val="center"/>
        </w:trPr>
        <w:tc>
          <w:tcPr>
            <w:tcW w:w="572" w:type="dxa"/>
            <w:vAlign w:val="center"/>
          </w:tcPr>
          <w:p w:rsidR="005022B8" w:rsidRPr="00AD2CA3" w:rsidRDefault="005022B8" w:rsidP="005022B8">
            <w:pPr>
              <w:jc w:val="center"/>
              <w:rPr>
                <w:lang w:val="uk-UA"/>
              </w:rPr>
            </w:pPr>
            <w:r w:rsidRPr="00AD2CA3">
              <w:rPr>
                <w:lang w:val="uk-UA"/>
              </w:rPr>
              <w:t>1</w:t>
            </w:r>
          </w:p>
        </w:tc>
        <w:tc>
          <w:tcPr>
            <w:tcW w:w="3968" w:type="dxa"/>
            <w:vAlign w:val="center"/>
          </w:tcPr>
          <w:p w:rsidR="005022B8" w:rsidRPr="00AD2CA3" w:rsidRDefault="005022B8" w:rsidP="005022B8">
            <w:pPr>
              <w:rPr>
                <w:lang w:val="uk-UA"/>
              </w:rPr>
            </w:pPr>
            <w:r w:rsidRPr="00AD2CA3">
              <w:rPr>
                <w:lang w:val="uk-UA"/>
              </w:rPr>
              <w:t>Покращення забезпечення закладів охорони здоров’я лікарськими засобами та виробами медичного призначення</w:t>
            </w:r>
          </w:p>
        </w:tc>
        <w:tc>
          <w:tcPr>
            <w:tcW w:w="8644" w:type="dxa"/>
            <w:vAlign w:val="center"/>
          </w:tcPr>
          <w:p w:rsidR="005022B8" w:rsidRPr="00AD2CA3" w:rsidRDefault="006730FD" w:rsidP="006730FD">
            <w:pPr>
              <w:rPr>
                <w:lang w:val="uk-UA"/>
              </w:rPr>
            </w:pPr>
            <w:r w:rsidRPr="00AD2CA3">
              <w:rPr>
                <w:lang w:val="uk-UA"/>
              </w:rPr>
              <w:t xml:space="preserve">Фінансування </w:t>
            </w:r>
            <w:r w:rsidR="00673F5F" w:rsidRPr="00AD2CA3">
              <w:rPr>
                <w:lang w:val="uk-UA"/>
              </w:rPr>
              <w:t xml:space="preserve">закладів охорони здоров’я </w:t>
            </w:r>
            <w:r w:rsidRPr="00AD2CA3">
              <w:rPr>
                <w:lang w:val="uk-UA"/>
              </w:rPr>
              <w:t xml:space="preserve">на забезпечення </w:t>
            </w:r>
            <w:r w:rsidR="00673F5F" w:rsidRPr="00AD2CA3">
              <w:rPr>
                <w:lang w:val="uk-UA"/>
              </w:rPr>
              <w:t xml:space="preserve">лікарськими засобами та виробами медичного призначення </w:t>
            </w:r>
            <w:r w:rsidRPr="00AD2CA3">
              <w:rPr>
                <w:lang w:val="uk-UA"/>
              </w:rPr>
              <w:t>здійснюється в повному обсязі.</w:t>
            </w:r>
          </w:p>
        </w:tc>
        <w:tc>
          <w:tcPr>
            <w:tcW w:w="2976" w:type="dxa"/>
            <w:vMerge w:val="restart"/>
            <w:vAlign w:val="center"/>
          </w:tcPr>
          <w:p w:rsidR="005022B8" w:rsidRPr="00AD2CA3" w:rsidRDefault="005022B8" w:rsidP="005022B8">
            <w:pPr>
              <w:rPr>
                <w:lang w:val="uk-UA"/>
              </w:rPr>
            </w:pPr>
            <w:r w:rsidRPr="00AD2CA3">
              <w:rPr>
                <w:lang w:val="uk-UA"/>
              </w:rPr>
              <w:t>Відділ охорони здоров’я та медичного забезпечення</w:t>
            </w:r>
          </w:p>
        </w:tc>
      </w:tr>
      <w:tr w:rsidR="005022B8" w:rsidRPr="00722D51" w:rsidTr="00EA3FEF">
        <w:trPr>
          <w:trHeight w:val="559"/>
          <w:jc w:val="center"/>
        </w:trPr>
        <w:tc>
          <w:tcPr>
            <w:tcW w:w="572" w:type="dxa"/>
            <w:vAlign w:val="center"/>
          </w:tcPr>
          <w:p w:rsidR="005022B8" w:rsidRPr="00AD2CA3" w:rsidRDefault="005022B8" w:rsidP="005022B8">
            <w:pPr>
              <w:jc w:val="center"/>
              <w:rPr>
                <w:lang w:val="uk-UA"/>
              </w:rPr>
            </w:pPr>
            <w:r w:rsidRPr="00AD2CA3">
              <w:rPr>
                <w:lang w:val="uk-UA"/>
              </w:rPr>
              <w:t>2</w:t>
            </w:r>
          </w:p>
        </w:tc>
        <w:tc>
          <w:tcPr>
            <w:tcW w:w="3968" w:type="dxa"/>
            <w:vAlign w:val="center"/>
          </w:tcPr>
          <w:p w:rsidR="005022B8" w:rsidRPr="00AD2CA3" w:rsidRDefault="005022B8" w:rsidP="005022B8">
            <w:pPr>
              <w:rPr>
                <w:lang w:val="uk-UA"/>
              </w:rPr>
            </w:pPr>
            <w:r w:rsidRPr="00AD2CA3">
              <w:rPr>
                <w:lang w:val="uk-UA"/>
              </w:rPr>
              <w:t>Оптимізація та створення нових структурних підрозділів у медичних закладах громади</w:t>
            </w:r>
          </w:p>
        </w:tc>
        <w:tc>
          <w:tcPr>
            <w:tcW w:w="8644" w:type="dxa"/>
            <w:vAlign w:val="center"/>
          </w:tcPr>
          <w:p w:rsidR="005022B8" w:rsidRPr="00AD2CA3" w:rsidRDefault="00673F5F" w:rsidP="005022B8">
            <w:pPr>
              <w:rPr>
                <w:lang w:val="uk-UA"/>
              </w:rPr>
            </w:pPr>
            <w:r w:rsidRPr="00AD2CA3">
              <w:rPr>
                <w:lang w:val="uk-UA"/>
              </w:rPr>
              <w:t>В КНП «Тернопільська міська комунальна лікарня швидкої допомоги» та КНП «Тернопільська комунальна міська лікарня №2» створено реабілітаційні відділення , які дозволять забезпечити надання реабілітаційної медичної допомоги населенню м. Тернополя в повному об’ємі.</w:t>
            </w:r>
          </w:p>
        </w:tc>
        <w:tc>
          <w:tcPr>
            <w:tcW w:w="2976" w:type="dxa"/>
            <w:vMerge/>
            <w:vAlign w:val="center"/>
          </w:tcPr>
          <w:p w:rsidR="005022B8" w:rsidRPr="00AD2CA3" w:rsidRDefault="005022B8" w:rsidP="005022B8">
            <w:pPr>
              <w:rPr>
                <w:lang w:val="uk-UA"/>
              </w:rPr>
            </w:pPr>
          </w:p>
        </w:tc>
      </w:tr>
      <w:tr w:rsidR="005022B8" w:rsidRPr="00AD2CA3" w:rsidTr="00EA3FEF">
        <w:trPr>
          <w:trHeight w:val="553"/>
          <w:jc w:val="center"/>
        </w:trPr>
        <w:tc>
          <w:tcPr>
            <w:tcW w:w="572" w:type="dxa"/>
            <w:vAlign w:val="center"/>
          </w:tcPr>
          <w:p w:rsidR="005022B8" w:rsidRPr="00AD2CA3" w:rsidRDefault="005022B8" w:rsidP="005022B8">
            <w:pPr>
              <w:jc w:val="center"/>
              <w:rPr>
                <w:lang w:val="uk-UA"/>
              </w:rPr>
            </w:pPr>
            <w:r w:rsidRPr="00AD2CA3">
              <w:rPr>
                <w:lang w:val="uk-UA"/>
              </w:rPr>
              <w:t>3</w:t>
            </w:r>
          </w:p>
        </w:tc>
        <w:tc>
          <w:tcPr>
            <w:tcW w:w="3968" w:type="dxa"/>
            <w:vAlign w:val="center"/>
          </w:tcPr>
          <w:p w:rsidR="005022B8" w:rsidRPr="00AD2CA3" w:rsidRDefault="005022B8" w:rsidP="005022B8">
            <w:pPr>
              <w:rPr>
                <w:lang w:val="uk-UA"/>
              </w:rPr>
            </w:pPr>
            <w:r w:rsidRPr="00AD2CA3">
              <w:rPr>
                <w:lang w:val="uk-UA"/>
              </w:rPr>
              <w:t>Запровадження системного контролю та оцінки якості надання медичних послуг</w:t>
            </w:r>
          </w:p>
        </w:tc>
        <w:tc>
          <w:tcPr>
            <w:tcW w:w="8644" w:type="dxa"/>
            <w:vAlign w:val="center"/>
          </w:tcPr>
          <w:p w:rsidR="005022B8" w:rsidRPr="00AD2CA3" w:rsidRDefault="00673F5F" w:rsidP="005022B8">
            <w:pPr>
              <w:rPr>
                <w:lang w:val="uk-UA"/>
              </w:rPr>
            </w:pPr>
            <w:r w:rsidRPr="00AD2CA3">
              <w:rPr>
                <w:bCs/>
                <w:lang w:val="uk-UA"/>
              </w:rPr>
              <w:t>Робота не проводилася.</w:t>
            </w:r>
          </w:p>
        </w:tc>
        <w:tc>
          <w:tcPr>
            <w:tcW w:w="2976" w:type="dxa"/>
            <w:vMerge/>
            <w:vAlign w:val="center"/>
          </w:tcPr>
          <w:p w:rsidR="005022B8" w:rsidRPr="00AD2CA3" w:rsidRDefault="005022B8" w:rsidP="005022B8">
            <w:pPr>
              <w:rPr>
                <w:lang w:val="uk-UA"/>
              </w:rPr>
            </w:pPr>
          </w:p>
        </w:tc>
      </w:tr>
      <w:tr w:rsidR="005022B8" w:rsidRPr="00722D51" w:rsidTr="00EA3FEF">
        <w:trPr>
          <w:trHeight w:val="553"/>
          <w:jc w:val="center"/>
        </w:trPr>
        <w:tc>
          <w:tcPr>
            <w:tcW w:w="572" w:type="dxa"/>
            <w:vAlign w:val="center"/>
          </w:tcPr>
          <w:p w:rsidR="005022B8" w:rsidRPr="00AD2CA3" w:rsidRDefault="005022B8" w:rsidP="005022B8">
            <w:pPr>
              <w:jc w:val="center"/>
              <w:rPr>
                <w:lang w:val="uk-UA"/>
              </w:rPr>
            </w:pPr>
            <w:r w:rsidRPr="00AD2CA3">
              <w:rPr>
                <w:lang w:val="uk-UA"/>
              </w:rPr>
              <w:t>4</w:t>
            </w:r>
          </w:p>
        </w:tc>
        <w:tc>
          <w:tcPr>
            <w:tcW w:w="3968" w:type="dxa"/>
            <w:vAlign w:val="center"/>
          </w:tcPr>
          <w:p w:rsidR="005022B8" w:rsidRPr="00AD2CA3" w:rsidRDefault="005022B8" w:rsidP="005022B8">
            <w:pPr>
              <w:rPr>
                <w:lang w:val="uk-UA"/>
              </w:rPr>
            </w:pPr>
            <w:r w:rsidRPr="00AD2CA3">
              <w:rPr>
                <w:lang w:val="uk-UA"/>
              </w:rPr>
              <w:t>Забезпечення виконання соціальних гарантій пільговим категоріям громадян</w:t>
            </w:r>
          </w:p>
        </w:tc>
        <w:tc>
          <w:tcPr>
            <w:tcW w:w="8644" w:type="dxa"/>
            <w:vAlign w:val="center"/>
          </w:tcPr>
          <w:p w:rsidR="005022B8" w:rsidRPr="00AD2CA3" w:rsidRDefault="002869EC" w:rsidP="002869EC">
            <w:pPr>
              <w:rPr>
                <w:lang w:val="uk-UA"/>
              </w:rPr>
            </w:pPr>
            <w:r w:rsidRPr="00AD2CA3">
              <w:rPr>
                <w:lang w:val="uk-UA"/>
              </w:rPr>
              <w:t>Здійснюється: забезпечення безкоштовними</w:t>
            </w:r>
            <w:r w:rsidR="00673F5F" w:rsidRPr="00AD2CA3">
              <w:rPr>
                <w:lang w:val="uk-UA"/>
              </w:rPr>
              <w:t xml:space="preserve"> рецептами та медикаментами пільгових категорій громадян міста  і безкоштовне  харчування дітей з ма</w:t>
            </w:r>
            <w:r w:rsidRPr="00AD2CA3">
              <w:rPr>
                <w:lang w:val="uk-UA"/>
              </w:rPr>
              <w:t xml:space="preserve">лозабезпечених сімей до 3 років, </w:t>
            </w:r>
            <w:r w:rsidR="00673F5F" w:rsidRPr="00AD2CA3">
              <w:rPr>
                <w:lang w:val="uk-UA"/>
              </w:rPr>
              <w:t>безкоштовне зубопротезування пільгових</w:t>
            </w:r>
            <w:r w:rsidRPr="00AD2CA3">
              <w:rPr>
                <w:lang w:val="uk-UA"/>
              </w:rPr>
              <w:t xml:space="preserve"> категорій громадян </w:t>
            </w:r>
            <w:r w:rsidR="00673F5F" w:rsidRPr="00AD2CA3">
              <w:rPr>
                <w:lang w:val="uk-UA"/>
              </w:rPr>
              <w:t>, надання медичної допомоги, реабілітація та безкоштовне зубопротезування учасників бойових дій, які брали безпосередню участі у заходах, необхідних для забезпечення оборони України.</w:t>
            </w:r>
          </w:p>
        </w:tc>
        <w:tc>
          <w:tcPr>
            <w:tcW w:w="2976" w:type="dxa"/>
            <w:vMerge/>
            <w:vAlign w:val="center"/>
          </w:tcPr>
          <w:p w:rsidR="005022B8" w:rsidRPr="00AD2CA3" w:rsidRDefault="005022B8" w:rsidP="005022B8">
            <w:pPr>
              <w:rPr>
                <w:lang w:val="uk-UA"/>
              </w:rPr>
            </w:pPr>
          </w:p>
        </w:tc>
      </w:tr>
      <w:tr w:rsidR="005022B8" w:rsidRPr="00AD2CA3" w:rsidTr="00EA3FEF">
        <w:trPr>
          <w:trHeight w:val="70"/>
          <w:jc w:val="center"/>
        </w:trPr>
        <w:tc>
          <w:tcPr>
            <w:tcW w:w="572" w:type="dxa"/>
            <w:vAlign w:val="center"/>
          </w:tcPr>
          <w:p w:rsidR="005022B8" w:rsidRPr="00AD2CA3" w:rsidRDefault="005022B8" w:rsidP="005022B8">
            <w:pPr>
              <w:jc w:val="center"/>
              <w:rPr>
                <w:lang w:val="uk-UA"/>
              </w:rPr>
            </w:pPr>
            <w:r w:rsidRPr="00AD2CA3">
              <w:rPr>
                <w:lang w:val="uk-UA"/>
              </w:rPr>
              <w:t>5</w:t>
            </w:r>
          </w:p>
        </w:tc>
        <w:tc>
          <w:tcPr>
            <w:tcW w:w="3968" w:type="dxa"/>
            <w:vAlign w:val="center"/>
          </w:tcPr>
          <w:p w:rsidR="005022B8" w:rsidRPr="00AD2CA3" w:rsidRDefault="005022B8" w:rsidP="005022B8">
            <w:pPr>
              <w:rPr>
                <w:lang w:val="uk-UA"/>
              </w:rPr>
            </w:pPr>
            <w:r w:rsidRPr="00AD2CA3">
              <w:rPr>
                <w:lang w:val="uk-UA"/>
              </w:rPr>
              <w:t>Запровадження й ефективне функціонування паліативної допомоги</w:t>
            </w:r>
          </w:p>
        </w:tc>
        <w:tc>
          <w:tcPr>
            <w:tcW w:w="8644" w:type="dxa"/>
            <w:vAlign w:val="center"/>
          </w:tcPr>
          <w:p w:rsidR="005022B8" w:rsidRPr="00AD2CA3" w:rsidRDefault="006730FD" w:rsidP="005022B8">
            <w:pPr>
              <w:rPr>
                <w:highlight w:val="yellow"/>
                <w:lang w:val="uk-UA"/>
              </w:rPr>
            </w:pPr>
            <w:r w:rsidRPr="00AD2CA3">
              <w:rPr>
                <w:lang w:val="uk-UA"/>
              </w:rPr>
              <w:t>На утримання відділення паліативної допомоги в 2022 році затрачено з міського бюджету 386,7 тис. грн.</w:t>
            </w:r>
          </w:p>
        </w:tc>
        <w:tc>
          <w:tcPr>
            <w:tcW w:w="2976" w:type="dxa"/>
            <w:vMerge/>
            <w:vAlign w:val="center"/>
          </w:tcPr>
          <w:p w:rsidR="005022B8" w:rsidRPr="00AD2CA3" w:rsidRDefault="005022B8" w:rsidP="005022B8">
            <w:pPr>
              <w:rPr>
                <w:lang w:val="uk-UA"/>
              </w:rPr>
            </w:pPr>
          </w:p>
        </w:tc>
      </w:tr>
      <w:tr w:rsidR="005022B8" w:rsidRPr="00AD2CA3" w:rsidTr="00EA3FEF">
        <w:trPr>
          <w:trHeight w:val="70"/>
          <w:jc w:val="center"/>
        </w:trPr>
        <w:tc>
          <w:tcPr>
            <w:tcW w:w="16160" w:type="dxa"/>
            <w:gridSpan w:val="4"/>
            <w:vAlign w:val="center"/>
          </w:tcPr>
          <w:p w:rsidR="005022B8" w:rsidRPr="00AD2CA3" w:rsidRDefault="005022B8" w:rsidP="005022B8">
            <w:pPr>
              <w:jc w:val="center"/>
              <w:rPr>
                <w:b/>
                <w:lang w:val="uk-UA"/>
              </w:rPr>
            </w:pPr>
            <w:r w:rsidRPr="00AD2CA3">
              <w:rPr>
                <w:b/>
                <w:lang w:val="uk-UA"/>
              </w:rPr>
              <w:t>С.1.3. Модернізація закладів охорони здоров’я</w:t>
            </w:r>
          </w:p>
        </w:tc>
      </w:tr>
      <w:tr w:rsidR="005022B8" w:rsidRPr="00AD2CA3" w:rsidTr="00EA3FEF">
        <w:trPr>
          <w:trHeight w:val="70"/>
          <w:jc w:val="center"/>
        </w:trPr>
        <w:tc>
          <w:tcPr>
            <w:tcW w:w="572" w:type="dxa"/>
            <w:vAlign w:val="center"/>
          </w:tcPr>
          <w:p w:rsidR="005022B8" w:rsidRPr="00AD2CA3" w:rsidRDefault="005022B8" w:rsidP="005022B8">
            <w:pPr>
              <w:jc w:val="center"/>
              <w:rPr>
                <w:lang w:val="uk-UA"/>
              </w:rPr>
            </w:pPr>
            <w:r w:rsidRPr="00AD2CA3">
              <w:rPr>
                <w:lang w:val="uk-UA"/>
              </w:rPr>
              <w:t>1</w:t>
            </w:r>
          </w:p>
        </w:tc>
        <w:tc>
          <w:tcPr>
            <w:tcW w:w="3968" w:type="dxa"/>
            <w:vAlign w:val="center"/>
          </w:tcPr>
          <w:p w:rsidR="005022B8" w:rsidRPr="00AD2CA3" w:rsidRDefault="005022B8" w:rsidP="005022B8">
            <w:pPr>
              <w:rPr>
                <w:lang w:val="uk-UA"/>
              </w:rPr>
            </w:pPr>
            <w:r w:rsidRPr="00AD2CA3">
              <w:rPr>
                <w:lang w:val="uk-UA"/>
              </w:rPr>
              <w:t xml:space="preserve">Забезпечення закладів охорони здоров’я громади необхідним обладнанням для проведення </w:t>
            </w:r>
            <w:r w:rsidRPr="00AD2CA3">
              <w:rPr>
                <w:lang w:val="uk-UA"/>
              </w:rPr>
              <w:lastRenderedPageBreak/>
              <w:t>ефективної діагностики та моніторингу стану здоров’я пацієнтів</w:t>
            </w:r>
          </w:p>
        </w:tc>
        <w:tc>
          <w:tcPr>
            <w:tcW w:w="8644" w:type="dxa"/>
            <w:vAlign w:val="center"/>
          </w:tcPr>
          <w:p w:rsidR="005022B8" w:rsidRPr="00AD2CA3" w:rsidRDefault="006730FD" w:rsidP="006730FD">
            <w:pPr>
              <w:rPr>
                <w:lang w:val="uk-UA"/>
              </w:rPr>
            </w:pPr>
            <w:r w:rsidRPr="00AD2CA3">
              <w:rPr>
                <w:lang w:val="uk-UA"/>
              </w:rPr>
              <w:lastRenderedPageBreak/>
              <w:t xml:space="preserve">В 2022 році придбано наступне обладнання: КНП «Тернопільська містка комунальна лікарня швидкої допомоги» придбано операційний нейрохірургічний стіл для приймально-діагностичного відділення, система ендоскопічної </w:t>
            </w:r>
            <w:r w:rsidRPr="00AD2CA3">
              <w:rPr>
                <w:lang w:val="uk-UA"/>
              </w:rPr>
              <w:lastRenderedPageBreak/>
              <w:t xml:space="preserve">візуалізації та лампа операційна, КНП «Тернопільська комунальна міська лікарня №2» придбано мікроскопи 5 шт., </w:t>
            </w:r>
            <w:proofErr w:type="spellStart"/>
            <w:r w:rsidRPr="00AD2CA3">
              <w:rPr>
                <w:lang w:val="uk-UA"/>
              </w:rPr>
              <w:t>електронейроміограф</w:t>
            </w:r>
            <w:proofErr w:type="spellEnd"/>
            <w:r w:rsidRPr="00AD2CA3">
              <w:rPr>
                <w:lang w:val="uk-UA"/>
              </w:rPr>
              <w:t xml:space="preserve">, аналізатор гематологічний, дефібрилятори 2 шт., монітори пацієнтів 5 шт., електрокардіограф 3 шт., КНП «Міська комунальна лікарня №3» придбано аналізатор гематологічний, КП «Тернопільський міський лікувально-діагностичний центр» придбано стіл хірургічний, дефібрилятори напівавтоматичний 2 шт., монітори спостереження за пацієнтом 6 шт. </w:t>
            </w:r>
          </w:p>
        </w:tc>
        <w:tc>
          <w:tcPr>
            <w:tcW w:w="2976" w:type="dxa"/>
            <w:vMerge w:val="restart"/>
            <w:shd w:val="clear" w:color="auto" w:fill="auto"/>
            <w:vAlign w:val="center"/>
          </w:tcPr>
          <w:p w:rsidR="005022B8" w:rsidRPr="00AD2CA3" w:rsidRDefault="005022B8" w:rsidP="005022B8">
            <w:pPr>
              <w:rPr>
                <w:lang w:val="uk-UA"/>
              </w:rPr>
            </w:pPr>
            <w:r w:rsidRPr="00AD2CA3">
              <w:rPr>
                <w:lang w:val="uk-UA"/>
              </w:rPr>
              <w:lastRenderedPageBreak/>
              <w:t>Відділ охорони здоров’я та медичного забезпечення</w:t>
            </w:r>
          </w:p>
        </w:tc>
      </w:tr>
      <w:tr w:rsidR="005022B8" w:rsidRPr="00AD2CA3" w:rsidTr="00EA3FEF">
        <w:trPr>
          <w:trHeight w:val="70"/>
          <w:jc w:val="center"/>
        </w:trPr>
        <w:tc>
          <w:tcPr>
            <w:tcW w:w="572" w:type="dxa"/>
            <w:vAlign w:val="center"/>
          </w:tcPr>
          <w:p w:rsidR="005022B8" w:rsidRPr="00AD2CA3" w:rsidRDefault="005022B8" w:rsidP="005022B8">
            <w:pPr>
              <w:jc w:val="center"/>
              <w:rPr>
                <w:lang w:val="uk-UA"/>
              </w:rPr>
            </w:pPr>
            <w:r w:rsidRPr="00AD2CA3">
              <w:rPr>
                <w:lang w:val="uk-UA"/>
              </w:rPr>
              <w:t>2</w:t>
            </w:r>
          </w:p>
        </w:tc>
        <w:tc>
          <w:tcPr>
            <w:tcW w:w="3968" w:type="dxa"/>
            <w:vAlign w:val="center"/>
          </w:tcPr>
          <w:p w:rsidR="005022B8" w:rsidRPr="00AD2CA3" w:rsidRDefault="005022B8" w:rsidP="005022B8">
            <w:pPr>
              <w:rPr>
                <w:lang w:val="uk-UA"/>
              </w:rPr>
            </w:pPr>
            <w:r w:rsidRPr="00AD2CA3">
              <w:rPr>
                <w:lang w:val="uk-UA"/>
              </w:rPr>
              <w:t>Розширення державно-приватного партнерства та запровадження інвестицій в сфері охорони здоров’я</w:t>
            </w:r>
          </w:p>
        </w:tc>
        <w:tc>
          <w:tcPr>
            <w:tcW w:w="8644" w:type="dxa"/>
            <w:vAlign w:val="center"/>
          </w:tcPr>
          <w:p w:rsidR="005022B8" w:rsidRPr="00AD2CA3" w:rsidRDefault="006730FD" w:rsidP="005022B8">
            <w:pPr>
              <w:rPr>
                <w:lang w:val="uk-UA"/>
              </w:rPr>
            </w:pPr>
            <w:r w:rsidRPr="00AD2CA3">
              <w:rPr>
                <w:lang w:val="uk-UA"/>
              </w:rPr>
              <w:t>Робота не проводилася.</w:t>
            </w:r>
          </w:p>
        </w:tc>
        <w:tc>
          <w:tcPr>
            <w:tcW w:w="2976" w:type="dxa"/>
            <w:vMerge/>
            <w:shd w:val="clear" w:color="auto" w:fill="auto"/>
            <w:vAlign w:val="center"/>
          </w:tcPr>
          <w:p w:rsidR="005022B8" w:rsidRPr="00AD2CA3" w:rsidRDefault="005022B8" w:rsidP="005022B8">
            <w:pPr>
              <w:rPr>
                <w:lang w:val="uk-UA"/>
              </w:rPr>
            </w:pPr>
          </w:p>
        </w:tc>
      </w:tr>
      <w:tr w:rsidR="005022B8" w:rsidRPr="00AD2CA3" w:rsidTr="00EA3FEF">
        <w:trPr>
          <w:trHeight w:val="70"/>
          <w:jc w:val="center"/>
        </w:trPr>
        <w:tc>
          <w:tcPr>
            <w:tcW w:w="572" w:type="dxa"/>
            <w:vAlign w:val="center"/>
          </w:tcPr>
          <w:p w:rsidR="005022B8" w:rsidRPr="00AD2CA3" w:rsidRDefault="005022B8" w:rsidP="005022B8">
            <w:pPr>
              <w:jc w:val="center"/>
              <w:rPr>
                <w:lang w:val="uk-UA"/>
              </w:rPr>
            </w:pPr>
            <w:r w:rsidRPr="00AD2CA3">
              <w:rPr>
                <w:lang w:val="uk-UA"/>
              </w:rPr>
              <w:t>3</w:t>
            </w:r>
          </w:p>
        </w:tc>
        <w:tc>
          <w:tcPr>
            <w:tcW w:w="3968" w:type="dxa"/>
            <w:vAlign w:val="center"/>
          </w:tcPr>
          <w:p w:rsidR="005022B8" w:rsidRPr="00AD2CA3" w:rsidRDefault="005022B8" w:rsidP="005022B8">
            <w:pPr>
              <w:rPr>
                <w:lang w:val="uk-UA"/>
              </w:rPr>
            </w:pPr>
            <w:r w:rsidRPr="00AD2CA3">
              <w:rPr>
                <w:lang w:val="uk-UA"/>
              </w:rPr>
              <w:t>Реконструкція і капітальний ремонт існуючих та будівництво нових закладів охорони здоров’я</w:t>
            </w:r>
          </w:p>
        </w:tc>
        <w:tc>
          <w:tcPr>
            <w:tcW w:w="8644" w:type="dxa"/>
            <w:vAlign w:val="center"/>
          </w:tcPr>
          <w:p w:rsidR="006730FD" w:rsidRPr="00AD2CA3" w:rsidRDefault="006730FD" w:rsidP="006730FD">
            <w:pPr>
              <w:rPr>
                <w:lang w:val="uk-UA"/>
              </w:rPr>
            </w:pPr>
            <w:r w:rsidRPr="00AD2CA3">
              <w:rPr>
                <w:lang w:val="uk-UA"/>
              </w:rPr>
              <w:t xml:space="preserve">КНП «Тернопільська комунальна міська лікарня №2» проведено капітальний ремонт приміщень кардіологічного відділення. </w:t>
            </w:r>
          </w:p>
          <w:p w:rsidR="005022B8" w:rsidRPr="00AD2CA3" w:rsidRDefault="006730FD" w:rsidP="006730FD">
            <w:pPr>
              <w:rPr>
                <w:lang w:val="uk-UA"/>
              </w:rPr>
            </w:pPr>
            <w:r w:rsidRPr="00AD2CA3">
              <w:rPr>
                <w:lang w:val="uk-UA"/>
              </w:rPr>
              <w:t>Проведено поточні ремонти підвального приміщення під укриття КНП «Тернопільська містка комунальна лікарня швидкої допомоги», КНП «Тернопільська комунальна міська лікарня №2» та КНП «Міська комунальна лікарня №3» ТМР та поточний ремонт укриття поліклініки по вул. Острозького.</w:t>
            </w:r>
          </w:p>
        </w:tc>
        <w:tc>
          <w:tcPr>
            <w:tcW w:w="2976" w:type="dxa"/>
            <w:vMerge/>
            <w:shd w:val="clear" w:color="auto" w:fill="auto"/>
            <w:vAlign w:val="center"/>
          </w:tcPr>
          <w:p w:rsidR="005022B8" w:rsidRPr="00AD2CA3" w:rsidRDefault="005022B8" w:rsidP="005022B8">
            <w:pPr>
              <w:rPr>
                <w:lang w:val="uk-UA"/>
              </w:rPr>
            </w:pPr>
          </w:p>
        </w:tc>
      </w:tr>
      <w:tr w:rsidR="005022B8" w:rsidRPr="00AD2CA3" w:rsidTr="00EA3FEF">
        <w:trPr>
          <w:trHeight w:val="70"/>
          <w:jc w:val="center"/>
        </w:trPr>
        <w:tc>
          <w:tcPr>
            <w:tcW w:w="572" w:type="dxa"/>
            <w:vAlign w:val="center"/>
          </w:tcPr>
          <w:p w:rsidR="005022B8" w:rsidRPr="00AD2CA3" w:rsidRDefault="005022B8" w:rsidP="005022B8">
            <w:pPr>
              <w:jc w:val="center"/>
              <w:rPr>
                <w:lang w:val="uk-UA"/>
              </w:rPr>
            </w:pPr>
            <w:r w:rsidRPr="00AD2CA3">
              <w:rPr>
                <w:lang w:val="uk-UA"/>
              </w:rPr>
              <w:t>4</w:t>
            </w:r>
          </w:p>
        </w:tc>
        <w:tc>
          <w:tcPr>
            <w:tcW w:w="3968" w:type="dxa"/>
            <w:vAlign w:val="center"/>
          </w:tcPr>
          <w:p w:rsidR="005022B8" w:rsidRPr="00AD2CA3" w:rsidRDefault="005022B8" w:rsidP="005022B8">
            <w:pPr>
              <w:rPr>
                <w:lang w:val="uk-UA"/>
              </w:rPr>
            </w:pPr>
            <w:r w:rsidRPr="00AD2CA3">
              <w:rPr>
                <w:lang w:val="uk-UA"/>
              </w:rPr>
              <w:t xml:space="preserve">Будівництво і ремонт пандусів та ліфтів в закладах охорони здоров’я для </w:t>
            </w:r>
            <w:proofErr w:type="spellStart"/>
            <w:r w:rsidRPr="00AD2CA3">
              <w:rPr>
                <w:lang w:val="uk-UA"/>
              </w:rPr>
              <w:t>маломобільних</w:t>
            </w:r>
            <w:proofErr w:type="spellEnd"/>
            <w:r w:rsidRPr="00AD2CA3">
              <w:rPr>
                <w:lang w:val="uk-UA"/>
              </w:rPr>
              <w:t xml:space="preserve"> груп населення</w:t>
            </w:r>
          </w:p>
        </w:tc>
        <w:tc>
          <w:tcPr>
            <w:tcW w:w="8644" w:type="dxa"/>
            <w:vAlign w:val="center"/>
          </w:tcPr>
          <w:p w:rsidR="005022B8" w:rsidRPr="00AD2CA3" w:rsidRDefault="006730FD" w:rsidP="005022B8">
            <w:pPr>
              <w:rPr>
                <w:lang w:val="uk-UA"/>
              </w:rPr>
            </w:pPr>
            <w:r w:rsidRPr="00AD2CA3">
              <w:rPr>
                <w:lang w:val="uk-UA"/>
              </w:rPr>
              <w:t xml:space="preserve">Проведено капітальний ремонт ліфтової шахти в КНП «Тернопільська міська комунальна лікарня швидкої допомоги». </w:t>
            </w:r>
          </w:p>
        </w:tc>
        <w:tc>
          <w:tcPr>
            <w:tcW w:w="2976" w:type="dxa"/>
            <w:vMerge/>
            <w:shd w:val="clear" w:color="auto" w:fill="auto"/>
            <w:vAlign w:val="center"/>
          </w:tcPr>
          <w:p w:rsidR="005022B8" w:rsidRPr="00AD2CA3" w:rsidRDefault="005022B8" w:rsidP="005022B8">
            <w:pPr>
              <w:rPr>
                <w:lang w:val="uk-UA"/>
              </w:rPr>
            </w:pPr>
          </w:p>
        </w:tc>
      </w:tr>
      <w:tr w:rsidR="005022B8" w:rsidRPr="00AD2CA3" w:rsidTr="00EA3FEF">
        <w:trPr>
          <w:trHeight w:val="70"/>
          <w:jc w:val="center"/>
        </w:trPr>
        <w:tc>
          <w:tcPr>
            <w:tcW w:w="16160" w:type="dxa"/>
            <w:gridSpan w:val="4"/>
            <w:vAlign w:val="center"/>
          </w:tcPr>
          <w:p w:rsidR="005022B8" w:rsidRPr="00AD2CA3" w:rsidRDefault="005022B8" w:rsidP="005022B8">
            <w:pPr>
              <w:jc w:val="center"/>
              <w:rPr>
                <w:lang w:val="uk-UA"/>
              </w:rPr>
            </w:pPr>
            <w:r w:rsidRPr="00AD2CA3">
              <w:rPr>
                <w:b/>
                <w:lang w:val="uk-UA"/>
              </w:rPr>
              <w:t>Стратегічна ціль C.2. Надання якісної та новітньої освіти</w:t>
            </w:r>
          </w:p>
        </w:tc>
      </w:tr>
      <w:tr w:rsidR="005022B8" w:rsidRPr="00AD2CA3" w:rsidTr="00EA3FEF">
        <w:trPr>
          <w:trHeight w:val="70"/>
          <w:jc w:val="center"/>
        </w:trPr>
        <w:tc>
          <w:tcPr>
            <w:tcW w:w="16160" w:type="dxa"/>
            <w:gridSpan w:val="4"/>
            <w:vAlign w:val="center"/>
          </w:tcPr>
          <w:p w:rsidR="005022B8" w:rsidRPr="00AD2CA3" w:rsidRDefault="005022B8" w:rsidP="005022B8">
            <w:pPr>
              <w:jc w:val="center"/>
              <w:rPr>
                <w:b/>
                <w:lang w:val="uk-UA"/>
              </w:rPr>
            </w:pPr>
            <w:r w:rsidRPr="00AD2CA3">
              <w:rPr>
                <w:b/>
                <w:lang w:val="uk-UA"/>
              </w:rPr>
              <w:t>C.2.1. Запровадження безперервного професійного розвитку та підвищення кваліфікації педагогічних працівників</w:t>
            </w:r>
          </w:p>
        </w:tc>
      </w:tr>
      <w:tr w:rsidR="005022B8" w:rsidRPr="00AD2CA3" w:rsidTr="00EA3FEF">
        <w:trPr>
          <w:trHeight w:val="70"/>
          <w:jc w:val="center"/>
        </w:trPr>
        <w:tc>
          <w:tcPr>
            <w:tcW w:w="572" w:type="dxa"/>
            <w:vAlign w:val="center"/>
          </w:tcPr>
          <w:p w:rsidR="005022B8" w:rsidRPr="00AD2CA3" w:rsidRDefault="005022B8" w:rsidP="005022B8">
            <w:pPr>
              <w:jc w:val="center"/>
              <w:rPr>
                <w:lang w:val="uk-UA"/>
              </w:rPr>
            </w:pPr>
            <w:r w:rsidRPr="00AD2CA3">
              <w:rPr>
                <w:lang w:val="uk-UA"/>
              </w:rPr>
              <w:t>1</w:t>
            </w:r>
          </w:p>
        </w:tc>
        <w:tc>
          <w:tcPr>
            <w:tcW w:w="3968" w:type="dxa"/>
            <w:vAlign w:val="center"/>
          </w:tcPr>
          <w:p w:rsidR="005022B8" w:rsidRPr="00AD2CA3" w:rsidRDefault="005022B8" w:rsidP="005022B8">
            <w:pPr>
              <w:rPr>
                <w:lang w:val="uk-UA"/>
              </w:rPr>
            </w:pPr>
            <w:r w:rsidRPr="00AD2CA3">
              <w:rPr>
                <w:lang w:val="uk-UA"/>
              </w:rPr>
              <w:t>Запровадження Концепції організації і проведення підвищення кваліфікації педагогів Тернопільським комунальним методичним центром науково-освітніх інновацій та моніторингу;</w:t>
            </w:r>
          </w:p>
        </w:tc>
        <w:tc>
          <w:tcPr>
            <w:tcW w:w="8644" w:type="dxa"/>
            <w:vAlign w:val="center"/>
          </w:tcPr>
          <w:p w:rsidR="006D46F7" w:rsidRPr="00AD2CA3" w:rsidRDefault="006D46F7" w:rsidP="006D46F7">
            <w:pPr>
              <w:tabs>
                <w:tab w:val="left" w:pos="851"/>
              </w:tabs>
              <w:ind w:firstLine="21"/>
              <w:rPr>
                <w:color w:val="000000"/>
                <w:lang w:val="uk-UA"/>
              </w:rPr>
            </w:pPr>
            <w:r w:rsidRPr="00AD2CA3">
              <w:rPr>
                <w:lang w:val="uk-UA"/>
              </w:rPr>
              <w:t xml:space="preserve">У 2022 році в системі неперервної освіти ТКМЦНОІМ завершили вивчення окремих розділів освітніх програм  6352 слухачі у 256 групах й отримали відповідні сертифікати. </w:t>
            </w:r>
            <w:r w:rsidRPr="00AD2CA3">
              <w:rPr>
                <w:color w:val="000000"/>
                <w:lang w:val="uk-UA"/>
              </w:rPr>
              <w:t>788 педагогів, які опанували освітні програми в обсязі 30 (1 кредит ЄКТС) і більше годин, отримали свідоцтво про підвищення кваліфікації.</w:t>
            </w:r>
          </w:p>
          <w:p w:rsidR="005022B8" w:rsidRPr="00AD2CA3" w:rsidRDefault="006D46F7" w:rsidP="006D46F7">
            <w:pPr>
              <w:tabs>
                <w:tab w:val="left" w:pos="851"/>
              </w:tabs>
              <w:ind w:firstLine="21"/>
              <w:rPr>
                <w:lang w:val="uk-UA"/>
              </w:rPr>
            </w:pPr>
            <w:r w:rsidRPr="00AD2CA3">
              <w:rPr>
                <w:lang w:val="uk-UA"/>
              </w:rPr>
              <w:t xml:space="preserve">Середня наповнюваність груп склала 24,8 особи, що відповідає вимогам Положення про організацію освітнього процесу на курсах підвищення кваліфікації в ТКМЦНОІМ. </w:t>
            </w:r>
          </w:p>
          <w:p w:rsidR="006D46F7" w:rsidRPr="00AD2CA3" w:rsidRDefault="006D46F7" w:rsidP="006D46F7">
            <w:pPr>
              <w:tabs>
                <w:tab w:val="left" w:pos="851"/>
              </w:tabs>
              <w:ind w:firstLine="21"/>
              <w:rPr>
                <w:lang w:val="uk-UA"/>
              </w:rPr>
            </w:pPr>
            <w:r w:rsidRPr="00AD2CA3">
              <w:rPr>
                <w:lang w:val="uk-UA"/>
              </w:rPr>
              <w:t>384 слухачі у травні – червні та серпні – вересні завершили вивчення розділу ФФМ_150 «НУШ. 5-6 класи. Освітня галузь мовно-літературна (математична, інформативна, технологічна…): Державний стандарт базової середньої освіти і модельні програми» за 10 галузями відповідно до спеціальності.</w:t>
            </w:r>
          </w:p>
          <w:p w:rsidR="006D46F7" w:rsidRPr="00AD2CA3" w:rsidRDefault="006D46F7" w:rsidP="006D46F7">
            <w:pPr>
              <w:shd w:val="clear" w:color="auto" w:fill="FFFFFF"/>
              <w:ind w:firstLine="21"/>
              <w:rPr>
                <w:lang w:val="uk-UA"/>
              </w:rPr>
            </w:pPr>
            <w:r w:rsidRPr="00AD2CA3">
              <w:rPr>
                <w:lang w:val="uk-UA"/>
              </w:rPr>
              <w:t>На основі укладених договорів:</w:t>
            </w:r>
          </w:p>
          <w:p w:rsidR="006D46F7" w:rsidRPr="00AD2CA3" w:rsidRDefault="006D46F7" w:rsidP="006D46F7">
            <w:pPr>
              <w:shd w:val="clear" w:color="auto" w:fill="FFFFFF"/>
              <w:tabs>
                <w:tab w:val="left" w:pos="1134"/>
              </w:tabs>
              <w:ind w:left="21"/>
              <w:contextualSpacing/>
              <w:rPr>
                <w:lang w:val="uk-UA"/>
              </w:rPr>
            </w:pPr>
            <w:r w:rsidRPr="00AD2CA3">
              <w:rPr>
                <w:lang w:val="uk-UA"/>
              </w:rPr>
              <w:t xml:space="preserve">- до проведення навчальних занять зі слухачами курсів залучені науково-педагогічні працівники закладів вищої освіти – ТНПУ імені </w:t>
            </w:r>
            <w:proofErr w:type="spellStart"/>
            <w:r w:rsidRPr="00AD2CA3">
              <w:rPr>
                <w:lang w:val="uk-UA"/>
              </w:rPr>
              <w:t>В.Гнатюка</w:t>
            </w:r>
            <w:proofErr w:type="spellEnd"/>
            <w:r w:rsidRPr="00AD2CA3">
              <w:rPr>
                <w:lang w:val="uk-UA"/>
              </w:rPr>
              <w:t xml:space="preserve">, ТНМУ ім. </w:t>
            </w:r>
            <w:proofErr w:type="spellStart"/>
            <w:r w:rsidRPr="00AD2CA3">
              <w:rPr>
                <w:lang w:val="uk-UA"/>
              </w:rPr>
              <w:t>І.Горбачевського</w:t>
            </w:r>
            <w:proofErr w:type="spellEnd"/>
            <w:r w:rsidRPr="00AD2CA3">
              <w:rPr>
                <w:lang w:val="uk-UA"/>
              </w:rPr>
              <w:t xml:space="preserve">, ЗУНУ, ТНТУ ім. </w:t>
            </w:r>
            <w:proofErr w:type="spellStart"/>
            <w:r w:rsidRPr="00AD2CA3">
              <w:rPr>
                <w:lang w:val="uk-UA"/>
              </w:rPr>
              <w:t>І.Пулюя</w:t>
            </w:r>
            <w:proofErr w:type="spellEnd"/>
            <w:r w:rsidRPr="00AD2CA3">
              <w:rPr>
                <w:lang w:val="uk-UA"/>
              </w:rPr>
              <w:t xml:space="preserve">, закладів </w:t>
            </w:r>
            <w:proofErr w:type="spellStart"/>
            <w:r w:rsidRPr="00AD2CA3">
              <w:rPr>
                <w:lang w:val="uk-UA"/>
              </w:rPr>
              <w:t>передвищої</w:t>
            </w:r>
            <w:proofErr w:type="spellEnd"/>
            <w:r w:rsidRPr="00AD2CA3">
              <w:rPr>
                <w:lang w:val="uk-UA"/>
              </w:rPr>
              <w:t xml:space="preserve"> освіти - </w:t>
            </w:r>
            <w:r w:rsidRPr="00AD2CA3">
              <w:rPr>
                <w:lang w:val="uk-UA"/>
              </w:rPr>
              <w:lastRenderedPageBreak/>
              <w:t xml:space="preserve">Тернопільського фахового коледжу ТНТУ ім. </w:t>
            </w:r>
            <w:proofErr w:type="spellStart"/>
            <w:r w:rsidRPr="00AD2CA3">
              <w:rPr>
                <w:lang w:val="uk-UA"/>
              </w:rPr>
              <w:t>І.Пулюя</w:t>
            </w:r>
            <w:proofErr w:type="spellEnd"/>
            <w:r w:rsidRPr="00AD2CA3">
              <w:rPr>
                <w:lang w:val="uk-UA"/>
              </w:rPr>
              <w:t xml:space="preserve"> та Галицького коледжу імені </w:t>
            </w:r>
            <w:proofErr w:type="spellStart"/>
            <w:r w:rsidRPr="00AD2CA3">
              <w:rPr>
                <w:lang w:val="uk-UA"/>
              </w:rPr>
              <w:t>В.Чорновола</w:t>
            </w:r>
            <w:proofErr w:type="spellEnd"/>
            <w:r w:rsidRPr="00AD2CA3">
              <w:rPr>
                <w:lang w:val="uk-UA"/>
              </w:rPr>
              <w:t>;</w:t>
            </w:r>
          </w:p>
          <w:p w:rsidR="006D46F7" w:rsidRPr="00AD2CA3" w:rsidRDefault="006D46F7" w:rsidP="006D46F7">
            <w:pPr>
              <w:shd w:val="clear" w:color="auto" w:fill="FFFFFF"/>
              <w:ind w:firstLine="21"/>
              <w:rPr>
                <w:lang w:val="uk-UA"/>
              </w:rPr>
            </w:pPr>
            <w:r w:rsidRPr="00AD2CA3">
              <w:rPr>
                <w:lang w:val="uk-UA"/>
              </w:rPr>
              <w:t>- усі педагогічні працівники ТКМЦНОІМ завершили навчання в ЦІППО УМО за темою «</w:t>
            </w:r>
            <w:proofErr w:type="spellStart"/>
            <w:r w:rsidRPr="00AD2CA3">
              <w:rPr>
                <w:lang w:val="uk-UA"/>
              </w:rPr>
              <w:t>Супервізія</w:t>
            </w:r>
            <w:proofErr w:type="spellEnd"/>
            <w:r w:rsidRPr="00AD2CA3">
              <w:rPr>
                <w:lang w:val="uk-UA"/>
              </w:rPr>
              <w:t xml:space="preserve"> в менеджменті та освітньому процесі НУШ» та отримали сертифікати супервізорів від Національної Академії педагогічних наук України;</w:t>
            </w:r>
          </w:p>
          <w:p w:rsidR="006D46F7" w:rsidRPr="00AD2CA3" w:rsidRDefault="006D46F7" w:rsidP="006D46F7">
            <w:pPr>
              <w:tabs>
                <w:tab w:val="left" w:pos="851"/>
              </w:tabs>
              <w:ind w:firstLine="21"/>
              <w:rPr>
                <w:lang w:val="uk-UA"/>
              </w:rPr>
            </w:pPr>
            <w:r w:rsidRPr="00AD2CA3">
              <w:rPr>
                <w:color w:val="000000"/>
                <w:lang w:val="uk-UA"/>
              </w:rPr>
              <w:t>- на основі договору з ТзОВ «</w:t>
            </w:r>
            <w:proofErr w:type="spellStart"/>
            <w:r w:rsidRPr="00AD2CA3">
              <w:rPr>
                <w:color w:val="000000"/>
                <w:lang w:val="uk-UA"/>
              </w:rPr>
              <w:t>Астон</w:t>
            </w:r>
            <w:proofErr w:type="spellEnd"/>
            <w:r w:rsidRPr="00AD2CA3">
              <w:rPr>
                <w:color w:val="000000"/>
                <w:lang w:val="uk-UA"/>
              </w:rPr>
              <w:t xml:space="preserve">» проведено </w:t>
            </w:r>
            <w:proofErr w:type="spellStart"/>
            <w:r w:rsidRPr="00AD2CA3">
              <w:rPr>
                <w:color w:val="000000"/>
                <w:lang w:val="uk-UA"/>
              </w:rPr>
              <w:t>Zoom</w:t>
            </w:r>
            <w:proofErr w:type="spellEnd"/>
            <w:r w:rsidRPr="00AD2CA3">
              <w:rPr>
                <w:color w:val="000000"/>
                <w:lang w:val="uk-UA"/>
              </w:rPr>
              <w:t>-конференції за участі авторів підручників щодо викладання навчальних предметів у 5 класах НУШ за модельними програмами з історії, зарубіжної літератури, етики, у яких взяли участь 1323 педагогів з усіх областей України.</w:t>
            </w:r>
          </w:p>
        </w:tc>
        <w:tc>
          <w:tcPr>
            <w:tcW w:w="2976" w:type="dxa"/>
            <w:vMerge w:val="restart"/>
            <w:vAlign w:val="center"/>
          </w:tcPr>
          <w:p w:rsidR="005022B8" w:rsidRPr="00AD2CA3" w:rsidRDefault="005022B8" w:rsidP="005022B8">
            <w:pPr>
              <w:rPr>
                <w:lang w:val="uk-UA"/>
              </w:rPr>
            </w:pPr>
            <w:r w:rsidRPr="00AD2CA3">
              <w:rPr>
                <w:lang w:val="uk-UA"/>
              </w:rPr>
              <w:lastRenderedPageBreak/>
              <w:t>Управління освіти і науки</w:t>
            </w:r>
          </w:p>
        </w:tc>
      </w:tr>
      <w:tr w:rsidR="005022B8" w:rsidRPr="00AD2CA3" w:rsidTr="00EA3FEF">
        <w:trPr>
          <w:trHeight w:val="70"/>
          <w:jc w:val="center"/>
        </w:trPr>
        <w:tc>
          <w:tcPr>
            <w:tcW w:w="572" w:type="dxa"/>
            <w:vAlign w:val="center"/>
          </w:tcPr>
          <w:p w:rsidR="005022B8" w:rsidRPr="00AD2CA3" w:rsidRDefault="005022B8" w:rsidP="005022B8">
            <w:pPr>
              <w:jc w:val="center"/>
              <w:rPr>
                <w:lang w:val="uk-UA"/>
              </w:rPr>
            </w:pPr>
            <w:r w:rsidRPr="00AD2CA3">
              <w:rPr>
                <w:lang w:val="uk-UA"/>
              </w:rPr>
              <w:t>2</w:t>
            </w:r>
          </w:p>
        </w:tc>
        <w:tc>
          <w:tcPr>
            <w:tcW w:w="3968" w:type="dxa"/>
            <w:vAlign w:val="center"/>
          </w:tcPr>
          <w:p w:rsidR="005022B8" w:rsidRPr="00AD2CA3" w:rsidRDefault="005022B8" w:rsidP="005022B8">
            <w:pPr>
              <w:rPr>
                <w:lang w:val="uk-UA"/>
              </w:rPr>
            </w:pPr>
            <w:r w:rsidRPr="00AD2CA3">
              <w:rPr>
                <w:lang w:val="uk-UA"/>
              </w:rPr>
              <w:t>Отримання ліцензії МОН України на надання освітніх послуг для педагогів громади щодо підвищення кваліфікації педагогічних, науково-педагогічних працівників та керівників закладів освіти (галузі знань 01 Педагогічна освіта)</w:t>
            </w:r>
          </w:p>
        </w:tc>
        <w:tc>
          <w:tcPr>
            <w:tcW w:w="8644" w:type="dxa"/>
            <w:vAlign w:val="center"/>
          </w:tcPr>
          <w:p w:rsidR="006D46F7" w:rsidRPr="00AD2CA3" w:rsidRDefault="005022B8" w:rsidP="005022B8">
            <w:pPr>
              <w:keepLines/>
              <w:rPr>
                <w:color w:val="000000"/>
                <w:lang w:val="uk-UA"/>
              </w:rPr>
            </w:pPr>
            <w:r w:rsidRPr="00AD2CA3">
              <w:rPr>
                <w:color w:val="000000"/>
                <w:lang w:val="uk-UA"/>
              </w:rPr>
              <w:t xml:space="preserve">ТКМЦНОІМ отримав ліцензію на провадження освітньої діяльності у сфері післядипломної освіти для осіб з вищою освітою за кодом 01 Освіта/Педагогіка з ліцензованим обсягом 1100 осіб, протокол Ліцензійної комісії МОН №146 від 08.08.2019, наказ МОН України від 08.08.2019 №950-л. </w:t>
            </w:r>
          </w:p>
          <w:p w:rsidR="005022B8" w:rsidRPr="00AD2CA3" w:rsidRDefault="006D46F7" w:rsidP="005022B8">
            <w:pPr>
              <w:keepLines/>
              <w:rPr>
                <w:color w:val="000000"/>
                <w:lang w:val="uk-UA"/>
              </w:rPr>
            </w:pPr>
            <w:r w:rsidRPr="00AD2CA3">
              <w:rPr>
                <w:color w:val="000000"/>
                <w:lang w:val="uk-UA"/>
              </w:rPr>
              <w:t>У 2022 році оновлено перелік розділів освітніх програм. Розроблено 27 нових курсів, для вивчення яких сформовано 50 навчальних груп. Оновлено зміст програм 23 розділів і відповідно сформовано 48 груп.</w:t>
            </w:r>
            <w:r w:rsidR="005022B8" w:rsidRPr="00AD2CA3">
              <w:rPr>
                <w:color w:val="000000"/>
                <w:lang w:val="uk-UA"/>
              </w:rPr>
              <w:t xml:space="preserve"> </w:t>
            </w:r>
          </w:p>
        </w:tc>
        <w:tc>
          <w:tcPr>
            <w:tcW w:w="2976" w:type="dxa"/>
            <w:vMerge/>
            <w:vAlign w:val="center"/>
          </w:tcPr>
          <w:p w:rsidR="005022B8" w:rsidRPr="00AD2CA3" w:rsidRDefault="005022B8" w:rsidP="005022B8">
            <w:pPr>
              <w:rPr>
                <w:lang w:val="uk-UA"/>
              </w:rPr>
            </w:pPr>
          </w:p>
        </w:tc>
      </w:tr>
      <w:tr w:rsidR="005022B8" w:rsidRPr="00722D51" w:rsidTr="00EA3FEF">
        <w:trPr>
          <w:trHeight w:val="70"/>
          <w:jc w:val="center"/>
        </w:trPr>
        <w:tc>
          <w:tcPr>
            <w:tcW w:w="572" w:type="dxa"/>
            <w:vAlign w:val="center"/>
          </w:tcPr>
          <w:p w:rsidR="005022B8" w:rsidRPr="00AD2CA3" w:rsidRDefault="005022B8" w:rsidP="005022B8">
            <w:pPr>
              <w:jc w:val="center"/>
              <w:rPr>
                <w:lang w:val="uk-UA"/>
              </w:rPr>
            </w:pPr>
            <w:r w:rsidRPr="00AD2CA3">
              <w:rPr>
                <w:lang w:val="uk-UA"/>
              </w:rPr>
              <w:t>3</w:t>
            </w:r>
          </w:p>
        </w:tc>
        <w:tc>
          <w:tcPr>
            <w:tcW w:w="3968" w:type="dxa"/>
            <w:vAlign w:val="center"/>
          </w:tcPr>
          <w:p w:rsidR="005022B8" w:rsidRPr="00AD2CA3" w:rsidRDefault="005022B8" w:rsidP="005022B8">
            <w:pPr>
              <w:rPr>
                <w:lang w:val="uk-UA"/>
              </w:rPr>
            </w:pPr>
            <w:r w:rsidRPr="00AD2CA3">
              <w:rPr>
                <w:lang w:val="uk-UA"/>
              </w:rPr>
              <w:t>Розробка веб-ресурсу info.osvita.te.ua з метою вільного вибору педагогами навчальних курсів і спецкурсів</w:t>
            </w:r>
          </w:p>
        </w:tc>
        <w:tc>
          <w:tcPr>
            <w:tcW w:w="8644" w:type="dxa"/>
            <w:vAlign w:val="center"/>
          </w:tcPr>
          <w:p w:rsidR="006D46F7" w:rsidRPr="00AD2CA3" w:rsidRDefault="005022B8" w:rsidP="006D46F7">
            <w:pPr>
              <w:rPr>
                <w:lang w:val="uk-UA"/>
              </w:rPr>
            </w:pPr>
            <w:r w:rsidRPr="00AD2CA3">
              <w:rPr>
                <w:lang w:val="uk-UA"/>
              </w:rPr>
              <w:t xml:space="preserve">Система неперервної післядипломної освіти ТКМЦНОІМ у всесвітній мережі </w:t>
            </w:r>
            <w:r w:rsidR="006D46F7" w:rsidRPr="00AD2CA3">
              <w:rPr>
                <w:lang w:val="uk-UA"/>
              </w:rPr>
              <w:t xml:space="preserve">Функціонування системи неперервної післядипломної  освіти ТКМЦНОІМ забезпечують сайти: </w:t>
            </w:r>
          </w:p>
          <w:p w:rsidR="006D46F7" w:rsidRPr="00AD2CA3" w:rsidRDefault="006D46F7" w:rsidP="006D46F7">
            <w:pPr>
              <w:rPr>
                <w:lang w:val="uk-UA"/>
              </w:rPr>
            </w:pPr>
            <w:r w:rsidRPr="00AD2CA3">
              <w:rPr>
                <w:lang w:val="uk-UA"/>
              </w:rPr>
              <w:t xml:space="preserve">іnfo.osvita.te.ua – відкритий віртуальний простір інформаційно-довідкового та науково-методичного спрямування, з можливостями зворотного зв’язку між педагогами та відділом неперервної освіти. На сайті створений </w:t>
            </w:r>
            <w:proofErr w:type="spellStart"/>
            <w:r w:rsidRPr="00AD2CA3">
              <w:rPr>
                <w:lang w:val="uk-UA"/>
              </w:rPr>
              <w:t>репозитарій</w:t>
            </w:r>
            <w:proofErr w:type="spellEnd"/>
            <w:r w:rsidRPr="00AD2CA3">
              <w:rPr>
                <w:lang w:val="uk-UA"/>
              </w:rPr>
              <w:t xml:space="preserve"> наукових, навчальних, методичних матеріалів, авторських розробок педагогічних працівників Тернопільської міської територіальної громади;</w:t>
            </w:r>
          </w:p>
          <w:p w:rsidR="006D46F7" w:rsidRPr="00AD2CA3" w:rsidRDefault="006D46F7" w:rsidP="006D46F7">
            <w:pPr>
              <w:rPr>
                <w:lang w:val="uk-UA"/>
              </w:rPr>
            </w:pPr>
            <w:r w:rsidRPr="00AD2CA3">
              <w:rPr>
                <w:lang w:val="uk-UA"/>
              </w:rPr>
              <w:t xml:space="preserve">e-osvita.org – сайт курсів підвищення кваліфікації створений на базі віртуальної платформи MOODLE, доступний для зареєстрованих слухачів та викладачів окремих розділів ліцензованих освітніх програм. </w:t>
            </w:r>
          </w:p>
          <w:p w:rsidR="006D46F7" w:rsidRPr="00AD2CA3" w:rsidRDefault="006D46F7" w:rsidP="006D46F7">
            <w:pPr>
              <w:rPr>
                <w:lang w:val="uk-UA"/>
              </w:rPr>
            </w:pPr>
            <w:r w:rsidRPr="00AD2CA3">
              <w:rPr>
                <w:lang w:val="uk-UA"/>
              </w:rPr>
              <w:t>У 2022 році оновлено сайт e-osvita.org.</w:t>
            </w:r>
          </w:p>
          <w:p w:rsidR="006D46F7" w:rsidRPr="00AD2CA3" w:rsidRDefault="006D46F7" w:rsidP="006D46F7">
            <w:pPr>
              <w:rPr>
                <w:lang w:val="uk-UA"/>
              </w:rPr>
            </w:pPr>
            <w:r w:rsidRPr="00AD2CA3">
              <w:rPr>
                <w:lang w:val="uk-UA"/>
              </w:rPr>
              <w:t xml:space="preserve">Регулярно поповнюється матеріалами сторінка Неперервна освіта. ТКМЦНОІМ в соціальній мережі </w:t>
            </w:r>
            <w:proofErr w:type="spellStart"/>
            <w:r w:rsidRPr="00AD2CA3">
              <w:rPr>
                <w:lang w:val="uk-UA"/>
              </w:rPr>
              <w:t>Фейсбук</w:t>
            </w:r>
            <w:proofErr w:type="spellEnd"/>
            <w:r w:rsidRPr="00AD2CA3">
              <w:rPr>
                <w:lang w:val="uk-UA"/>
              </w:rPr>
              <w:t>.</w:t>
            </w:r>
          </w:p>
          <w:p w:rsidR="006D46F7" w:rsidRPr="00AD2CA3" w:rsidRDefault="006D46F7" w:rsidP="006D46F7">
            <w:pPr>
              <w:rPr>
                <w:lang w:val="uk-UA"/>
              </w:rPr>
            </w:pPr>
            <w:proofErr w:type="spellStart"/>
            <w:r w:rsidRPr="00AD2CA3">
              <w:rPr>
                <w:lang w:val="uk-UA"/>
              </w:rPr>
              <w:t>Репозитарій</w:t>
            </w:r>
            <w:proofErr w:type="spellEnd"/>
            <w:r w:rsidRPr="00AD2CA3">
              <w:rPr>
                <w:lang w:val="uk-UA"/>
              </w:rPr>
              <w:t xml:space="preserve"> СНО має сформовані колекції,  поповнюється нормативними документами, методичними рекомендаціями та актуальними матеріалами з досвіду роботи педагогів.</w:t>
            </w:r>
          </w:p>
          <w:p w:rsidR="005022B8" w:rsidRPr="00AD2CA3" w:rsidRDefault="006D46F7" w:rsidP="006D46F7">
            <w:pPr>
              <w:rPr>
                <w:lang w:val="uk-UA"/>
              </w:rPr>
            </w:pPr>
            <w:r w:rsidRPr="00AD2CA3">
              <w:rPr>
                <w:lang w:val="uk-UA"/>
              </w:rPr>
              <w:t xml:space="preserve">Слухачі курсів вивчали й набували навичок використання різних ІТ-ресурсів при організації дистанційного навчання школярів: сервісів </w:t>
            </w:r>
            <w:proofErr w:type="spellStart"/>
            <w:r w:rsidRPr="00AD2CA3">
              <w:rPr>
                <w:lang w:val="uk-UA"/>
              </w:rPr>
              <w:t>Google</w:t>
            </w:r>
            <w:proofErr w:type="spellEnd"/>
            <w:r w:rsidRPr="00AD2CA3">
              <w:rPr>
                <w:lang w:val="uk-UA"/>
              </w:rPr>
              <w:t xml:space="preserve">, </w:t>
            </w:r>
            <w:proofErr w:type="spellStart"/>
            <w:r w:rsidRPr="00AD2CA3">
              <w:rPr>
                <w:lang w:val="uk-UA"/>
              </w:rPr>
              <w:t>Moodle</w:t>
            </w:r>
            <w:proofErr w:type="spellEnd"/>
            <w:r w:rsidRPr="00AD2CA3">
              <w:rPr>
                <w:lang w:val="uk-UA"/>
              </w:rPr>
              <w:t xml:space="preserve">, віртуальної стіни </w:t>
            </w:r>
            <w:proofErr w:type="spellStart"/>
            <w:r w:rsidRPr="00AD2CA3">
              <w:rPr>
                <w:lang w:val="uk-UA"/>
              </w:rPr>
              <w:t>Padlet</w:t>
            </w:r>
            <w:proofErr w:type="spellEnd"/>
            <w:r w:rsidRPr="00AD2CA3">
              <w:rPr>
                <w:lang w:val="uk-UA"/>
              </w:rPr>
              <w:t xml:space="preserve">, </w:t>
            </w:r>
            <w:proofErr w:type="spellStart"/>
            <w:r w:rsidRPr="00AD2CA3">
              <w:rPr>
                <w:lang w:val="uk-UA"/>
              </w:rPr>
              <w:t>Kahoot</w:t>
            </w:r>
            <w:proofErr w:type="spellEnd"/>
            <w:r w:rsidRPr="00AD2CA3">
              <w:rPr>
                <w:lang w:val="uk-UA"/>
              </w:rPr>
              <w:t xml:space="preserve">, </w:t>
            </w:r>
            <w:proofErr w:type="spellStart"/>
            <w:r w:rsidRPr="00AD2CA3">
              <w:rPr>
                <w:lang w:val="uk-UA"/>
              </w:rPr>
              <w:t>Quizizz</w:t>
            </w:r>
            <w:proofErr w:type="spellEnd"/>
            <w:r w:rsidRPr="00AD2CA3">
              <w:rPr>
                <w:lang w:val="uk-UA"/>
              </w:rPr>
              <w:t xml:space="preserve">, </w:t>
            </w:r>
            <w:proofErr w:type="spellStart"/>
            <w:r w:rsidRPr="00AD2CA3">
              <w:rPr>
                <w:lang w:val="uk-UA"/>
              </w:rPr>
              <w:t>Gopollock</w:t>
            </w:r>
            <w:proofErr w:type="spellEnd"/>
            <w:r w:rsidRPr="00AD2CA3">
              <w:rPr>
                <w:lang w:val="uk-UA"/>
              </w:rPr>
              <w:t xml:space="preserve">, App.wizer.me, </w:t>
            </w:r>
            <w:proofErr w:type="spellStart"/>
            <w:r w:rsidRPr="00AD2CA3">
              <w:rPr>
                <w:lang w:val="uk-UA"/>
              </w:rPr>
              <w:t>Quizlet</w:t>
            </w:r>
            <w:proofErr w:type="spellEnd"/>
            <w:r w:rsidRPr="00AD2CA3">
              <w:rPr>
                <w:lang w:val="uk-UA"/>
              </w:rPr>
              <w:t xml:space="preserve">, </w:t>
            </w:r>
            <w:proofErr w:type="spellStart"/>
            <w:r w:rsidRPr="00AD2CA3">
              <w:rPr>
                <w:lang w:val="uk-UA"/>
              </w:rPr>
              <w:t>Plickers</w:t>
            </w:r>
            <w:proofErr w:type="spellEnd"/>
            <w:r w:rsidRPr="00AD2CA3">
              <w:rPr>
                <w:lang w:val="uk-UA"/>
              </w:rPr>
              <w:t xml:space="preserve">, </w:t>
            </w:r>
            <w:proofErr w:type="spellStart"/>
            <w:r w:rsidRPr="00AD2CA3">
              <w:rPr>
                <w:lang w:val="uk-UA"/>
              </w:rPr>
              <w:t>GoAnimate</w:t>
            </w:r>
            <w:proofErr w:type="spellEnd"/>
            <w:r w:rsidRPr="00AD2CA3">
              <w:rPr>
                <w:lang w:val="uk-UA"/>
              </w:rPr>
              <w:t xml:space="preserve">, </w:t>
            </w:r>
            <w:proofErr w:type="spellStart"/>
            <w:r w:rsidRPr="00AD2CA3">
              <w:rPr>
                <w:lang w:val="uk-UA"/>
              </w:rPr>
              <w:t>PowToon</w:t>
            </w:r>
            <w:proofErr w:type="spellEnd"/>
            <w:r w:rsidRPr="00AD2CA3">
              <w:rPr>
                <w:lang w:val="uk-UA"/>
              </w:rPr>
              <w:t xml:space="preserve">, </w:t>
            </w:r>
            <w:proofErr w:type="spellStart"/>
            <w:r w:rsidRPr="00AD2CA3">
              <w:rPr>
                <w:lang w:val="uk-UA"/>
              </w:rPr>
              <w:t>Wideo</w:t>
            </w:r>
            <w:proofErr w:type="spellEnd"/>
            <w:r w:rsidRPr="00AD2CA3">
              <w:rPr>
                <w:lang w:val="uk-UA"/>
              </w:rPr>
              <w:t xml:space="preserve">,  </w:t>
            </w:r>
            <w:proofErr w:type="spellStart"/>
            <w:r w:rsidRPr="00AD2CA3">
              <w:rPr>
                <w:lang w:val="uk-UA"/>
              </w:rPr>
              <w:t>Moovly</w:t>
            </w:r>
            <w:proofErr w:type="spellEnd"/>
            <w:r w:rsidRPr="00AD2CA3">
              <w:rPr>
                <w:lang w:val="uk-UA"/>
              </w:rPr>
              <w:t xml:space="preserve">, </w:t>
            </w:r>
            <w:proofErr w:type="spellStart"/>
            <w:r w:rsidRPr="00AD2CA3">
              <w:rPr>
                <w:lang w:val="uk-UA"/>
              </w:rPr>
              <w:t>VideoScribe</w:t>
            </w:r>
            <w:proofErr w:type="spellEnd"/>
            <w:r w:rsidRPr="00AD2CA3">
              <w:rPr>
                <w:lang w:val="uk-UA"/>
              </w:rPr>
              <w:t xml:space="preserve">, </w:t>
            </w:r>
            <w:proofErr w:type="spellStart"/>
            <w:r w:rsidRPr="00AD2CA3">
              <w:rPr>
                <w:lang w:val="uk-UA"/>
              </w:rPr>
              <w:t>Master-Test</w:t>
            </w:r>
            <w:proofErr w:type="spellEnd"/>
            <w:r w:rsidRPr="00AD2CA3">
              <w:rPr>
                <w:lang w:val="uk-UA"/>
              </w:rPr>
              <w:t xml:space="preserve">, </w:t>
            </w:r>
            <w:proofErr w:type="spellStart"/>
            <w:r w:rsidRPr="00AD2CA3">
              <w:rPr>
                <w:lang w:val="uk-UA"/>
              </w:rPr>
              <w:t>Proprofs</w:t>
            </w:r>
            <w:proofErr w:type="spellEnd"/>
            <w:r w:rsidRPr="00AD2CA3">
              <w:rPr>
                <w:lang w:val="uk-UA"/>
              </w:rPr>
              <w:t xml:space="preserve">, </w:t>
            </w:r>
            <w:proofErr w:type="spellStart"/>
            <w:r w:rsidRPr="00AD2CA3">
              <w:rPr>
                <w:lang w:val="uk-UA"/>
              </w:rPr>
              <w:lastRenderedPageBreak/>
              <w:t>EasyTestMaker</w:t>
            </w:r>
            <w:proofErr w:type="spellEnd"/>
            <w:r w:rsidRPr="00AD2CA3">
              <w:rPr>
                <w:lang w:val="uk-UA"/>
              </w:rPr>
              <w:t xml:space="preserve">, інтерактивних вправ </w:t>
            </w:r>
            <w:proofErr w:type="spellStart"/>
            <w:r w:rsidRPr="00AD2CA3">
              <w:rPr>
                <w:lang w:val="uk-UA"/>
              </w:rPr>
              <w:t>LearningApps</w:t>
            </w:r>
            <w:proofErr w:type="spellEnd"/>
            <w:r w:rsidRPr="00AD2CA3">
              <w:rPr>
                <w:lang w:val="uk-UA"/>
              </w:rPr>
              <w:t xml:space="preserve">, </w:t>
            </w:r>
            <w:proofErr w:type="spellStart"/>
            <w:r w:rsidRPr="00AD2CA3">
              <w:rPr>
                <w:lang w:val="uk-UA"/>
              </w:rPr>
              <w:t>відеохостингів</w:t>
            </w:r>
            <w:proofErr w:type="spellEnd"/>
            <w:r w:rsidRPr="00AD2CA3">
              <w:rPr>
                <w:lang w:val="uk-UA"/>
              </w:rPr>
              <w:t xml:space="preserve"> </w:t>
            </w:r>
            <w:proofErr w:type="spellStart"/>
            <w:r w:rsidRPr="00AD2CA3">
              <w:rPr>
                <w:lang w:val="uk-UA"/>
              </w:rPr>
              <w:t>Youtube</w:t>
            </w:r>
            <w:proofErr w:type="spellEnd"/>
            <w:r w:rsidRPr="00AD2CA3">
              <w:rPr>
                <w:lang w:val="uk-UA"/>
              </w:rPr>
              <w:t xml:space="preserve">, </w:t>
            </w:r>
            <w:proofErr w:type="spellStart"/>
            <w:r w:rsidRPr="00AD2CA3">
              <w:rPr>
                <w:lang w:val="uk-UA"/>
              </w:rPr>
              <w:t>Yahoo</w:t>
            </w:r>
            <w:proofErr w:type="spellEnd"/>
            <w:r w:rsidRPr="00AD2CA3">
              <w:rPr>
                <w:lang w:val="uk-UA"/>
              </w:rPr>
              <w:t xml:space="preserve">, сервісів для створення блогів та сайтів </w:t>
            </w:r>
            <w:proofErr w:type="spellStart"/>
            <w:r w:rsidRPr="00AD2CA3">
              <w:rPr>
                <w:lang w:val="uk-UA"/>
              </w:rPr>
              <w:t>Bloger</w:t>
            </w:r>
            <w:proofErr w:type="spellEnd"/>
            <w:r w:rsidRPr="00AD2CA3">
              <w:rPr>
                <w:lang w:val="uk-UA"/>
              </w:rPr>
              <w:t xml:space="preserve">, </w:t>
            </w:r>
            <w:proofErr w:type="spellStart"/>
            <w:r w:rsidRPr="00AD2CA3">
              <w:rPr>
                <w:lang w:val="uk-UA"/>
              </w:rPr>
              <w:t>Wix</w:t>
            </w:r>
            <w:proofErr w:type="spellEnd"/>
            <w:r w:rsidRPr="00AD2CA3">
              <w:rPr>
                <w:lang w:val="uk-UA"/>
              </w:rPr>
              <w:t xml:space="preserve">, </w:t>
            </w:r>
            <w:proofErr w:type="spellStart"/>
            <w:r w:rsidRPr="00AD2CA3">
              <w:rPr>
                <w:lang w:val="uk-UA"/>
              </w:rPr>
              <w:t>ModX</w:t>
            </w:r>
            <w:proofErr w:type="spellEnd"/>
            <w:r w:rsidRPr="00AD2CA3">
              <w:rPr>
                <w:lang w:val="uk-UA"/>
              </w:rPr>
              <w:t xml:space="preserve">, </w:t>
            </w:r>
            <w:proofErr w:type="spellStart"/>
            <w:r w:rsidRPr="00AD2CA3">
              <w:rPr>
                <w:lang w:val="uk-UA"/>
              </w:rPr>
              <w:t>Ucoz</w:t>
            </w:r>
            <w:proofErr w:type="spellEnd"/>
            <w:r w:rsidRPr="00AD2CA3">
              <w:rPr>
                <w:lang w:val="uk-UA"/>
              </w:rPr>
              <w:t xml:space="preserve">, </w:t>
            </w:r>
            <w:proofErr w:type="spellStart"/>
            <w:r w:rsidRPr="00AD2CA3">
              <w:rPr>
                <w:lang w:val="uk-UA"/>
              </w:rPr>
              <w:t>Simplesite</w:t>
            </w:r>
            <w:proofErr w:type="spellEnd"/>
            <w:r w:rsidRPr="00AD2CA3">
              <w:rPr>
                <w:lang w:val="uk-UA"/>
              </w:rPr>
              <w:t xml:space="preserve">, </w:t>
            </w:r>
            <w:proofErr w:type="spellStart"/>
            <w:r w:rsidRPr="00AD2CA3">
              <w:rPr>
                <w:lang w:val="uk-UA"/>
              </w:rPr>
              <w:t>WordPress</w:t>
            </w:r>
            <w:proofErr w:type="spellEnd"/>
            <w:r w:rsidRPr="00AD2CA3">
              <w:rPr>
                <w:lang w:val="uk-UA"/>
              </w:rPr>
              <w:t xml:space="preserve">, </w:t>
            </w:r>
            <w:proofErr w:type="spellStart"/>
            <w:r w:rsidRPr="00AD2CA3">
              <w:rPr>
                <w:lang w:val="uk-UA"/>
              </w:rPr>
              <w:t>Joomla</w:t>
            </w:r>
            <w:proofErr w:type="spellEnd"/>
            <w:r w:rsidRPr="00AD2CA3">
              <w:rPr>
                <w:lang w:val="uk-UA"/>
              </w:rPr>
              <w:t xml:space="preserve">, ресурсів </w:t>
            </w:r>
            <w:proofErr w:type="spellStart"/>
            <w:r w:rsidRPr="00AD2CA3">
              <w:rPr>
                <w:lang w:val="uk-UA"/>
              </w:rPr>
              <w:t>Smart</w:t>
            </w:r>
            <w:proofErr w:type="spellEnd"/>
            <w:r w:rsidRPr="00AD2CA3">
              <w:rPr>
                <w:lang w:val="uk-UA"/>
              </w:rPr>
              <w:t xml:space="preserve"> середовища тощо.</w:t>
            </w:r>
          </w:p>
        </w:tc>
        <w:tc>
          <w:tcPr>
            <w:tcW w:w="2976" w:type="dxa"/>
            <w:vMerge/>
            <w:vAlign w:val="center"/>
          </w:tcPr>
          <w:p w:rsidR="005022B8" w:rsidRPr="00AD2CA3" w:rsidRDefault="005022B8" w:rsidP="005022B8">
            <w:pPr>
              <w:rPr>
                <w:lang w:val="uk-UA"/>
              </w:rPr>
            </w:pPr>
          </w:p>
        </w:tc>
      </w:tr>
      <w:tr w:rsidR="005022B8" w:rsidRPr="00AD2CA3" w:rsidTr="00EA3FEF">
        <w:trPr>
          <w:trHeight w:val="70"/>
          <w:jc w:val="center"/>
        </w:trPr>
        <w:tc>
          <w:tcPr>
            <w:tcW w:w="572" w:type="dxa"/>
            <w:vAlign w:val="center"/>
          </w:tcPr>
          <w:p w:rsidR="005022B8" w:rsidRPr="00AD2CA3" w:rsidRDefault="005022B8" w:rsidP="005022B8">
            <w:pPr>
              <w:jc w:val="center"/>
              <w:rPr>
                <w:lang w:val="uk-UA"/>
              </w:rPr>
            </w:pPr>
            <w:r w:rsidRPr="00AD2CA3">
              <w:rPr>
                <w:lang w:val="uk-UA"/>
              </w:rPr>
              <w:t>4</w:t>
            </w:r>
          </w:p>
        </w:tc>
        <w:tc>
          <w:tcPr>
            <w:tcW w:w="3968" w:type="dxa"/>
            <w:vAlign w:val="center"/>
          </w:tcPr>
          <w:p w:rsidR="005022B8" w:rsidRPr="00AD2CA3" w:rsidRDefault="005022B8" w:rsidP="005022B8">
            <w:pPr>
              <w:rPr>
                <w:lang w:val="uk-UA"/>
              </w:rPr>
            </w:pPr>
            <w:r w:rsidRPr="00AD2CA3">
              <w:rPr>
                <w:lang w:val="uk-UA"/>
              </w:rPr>
              <w:t>Відкриття навчальних лабораторій для педагогів громади</w:t>
            </w:r>
          </w:p>
        </w:tc>
        <w:tc>
          <w:tcPr>
            <w:tcW w:w="8644" w:type="dxa"/>
            <w:vAlign w:val="center"/>
          </w:tcPr>
          <w:p w:rsidR="006D46F7" w:rsidRPr="00AD2CA3" w:rsidRDefault="006D46F7" w:rsidP="006D46F7">
            <w:pPr>
              <w:rPr>
                <w:lang w:val="uk-UA"/>
              </w:rPr>
            </w:pPr>
            <w:r w:rsidRPr="00AD2CA3">
              <w:rPr>
                <w:lang w:val="uk-UA"/>
              </w:rPr>
              <w:t xml:space="preserve">Для забезпечення належної організації освітнього процесу облаштовано 2 аудиторії, в </w:t>
            </w:r>
            <w:proofErr w:type="spellStart"/>
            <w:r w:rsidRPr="00AD2CA3">
              <w:rPr>
                <w:lang w:val="uk-UA"/>
              </w:rPr>
              <w:t>т.ч</w:t>
            </w:r>
            <w:proofErr w:type="spellEnd"/>
            <w:r w:rsidRPr="00AD2CA3">
              <w:rPr>
                <w:lang w:val="uk-UA"/>
              </w:rPr>
              <w:t xml:space="preserve">. комп’ютерна лабораторія. У 2022 році облаштовано додатково навчальний кабінет </w:t>
            </w:r>
            <w:proofErr w:type="spellStart"/>
            <w:r w:rsidRPr="00AD2CA3">
              <w:rPr>
                <w:lang w:val="uk-UA"/>
              </w:rPr>
              <w:t>супервізії</w:t>
            </w:r>
            <w:proofErr w:type="spellEnd"/>
            <w:r w:rsidRPr="00AD2CA3">
              <w:rPr>
                <w:lang w:val="uk-UA"/>
              </w:rPr>
              <w:t>.</w:t>
            </w:r>
          </w:p>
          <w:p w:rsidR="005022B8" w:rsidRPr="00AD2CA3" w:rsidRDefault="006D46F7" w:rsidP="006D46F7">
            <w:pPr>
              <w:rPr>
                <w:lang w:val="uk-UA"/>
              </w:rPr>
            </w:pPr>
            <w:r w:rsidRPr="00AD2CA3">
              <w:rPr>
                <w:lang w:val="uk-UA"/>
              </w:rPr>
              <w:t>В окремих випадках, при проведенні занять за вечірньою формою навчання (майстер-класи) заняття проводяться на базі закладів освіти ТМТГ, у яких працюють викладачі.</w:t>
            </w:r>
          </w:p>
        </w:tc>
        <w:tc>
          <w:tcPr>
            <w:tcW w:w="2976" w:type="dxa"/>
            <w:vMerge/>
            <w:vAlign w:val="center"/>
          </w:tcPr>
          <w:p w:rsidR="005022B8" w:rsidRPr="00AD2CA3" w:rsidRDefault="005022B8" w:rsidP="005022B8">
            <w:pPr>
              <w:rPr>
                <w:lang w:val="uk-UA"/>
              </w:rPr>
            </w:pPr>
          </w:p>
        </w:tc>
      </w:tr>
      <w:tr w:rsidR="005022B8" w:rsidRPr="00AD2CA3" w:rsidTr="00EA3FEF">
        <w:trPr>
          <w:trHeight w:val="70"/>
          <w:jc w:val="center"/>
        </w:trPr>
        <w:tc>
          <w:tcPr>
            <w:tcW w:w="16160" w:type="dxa"/>
            <w:gridSpan w:val="4"/>
            <w:vAlign w:val="center"/>
          </w:tcPr>
          <w:p w:rsidR="005022B8" w:rsidRPr="00AD2CA3" w:rsidRDefault="005022B8" w:rsidP="005022B8">
            <w:pPr>
              <w:pStyle w:val="ms-rteelement-p"/>
              <w:widowControl w:val="0"/>
              <w:spacing w:before="0" w:beforeAutospacing="0" w:after="0" w:afterAutospacing="0"/>
              <w:contextualSpacing/>
              <w:jc w:val="center"/>
              <w:rPr>
                <w:b/>
                <w:lang w:val="uk-UA"/>
              </w:rPr>
            </w:pPr>
            <w:r w:rsidRPr="00AD2CA3">
              <w:rPr>
                <w:b/>
                <w:lang w:val="uk-UA"/>
              </w:rPr>
              <w:t>C.2.2. Створення в навчальних закладах належних умов для учнів з особливими потребами</w:t>
            </w:r>
          </w:p>
        </w:tc>
      </w:tr>
      <w:tr w:rsidR="005022B8" w:rsidRPr="00AD2CA3" w:rsidTr="006C0DB3">
        <w:trPr>
          <w:trHeight w:val="70"/>
          <w:jc w:val="center"/>
        </w:trPr>
        <w:tc>
          <w:tcPr>
            <w:tcW w:w="572" w:type="dxa"/>
            <w:vAlign w:val="center"/>
          </w:tcPr>
          <w:p w:rsidR="005022B8" w:rsidRPr="00AD2CA3" w:rsidRDefault="005022B8" w:rsidP="005022B8">
            <w:pPr>
              <w:jc w:val="center"/>
              <w:rPr>
                <w:lang w:val="uk-UA"/>
              </w:rPr>
            </w:pPr>
            <w:r w:rsidRPr="00AD2CA3">
              <w:rPr>
                <w:lang w:val="uk-UA"/>
              </w:rPr>
              <w:t>1</w:t>
            </w:r>
          </w:p>
        </w:tc>
        <w:tc>
          <w:tcPr>
            <w:tcW w:w="3968" w:type="dxa"/>
            <w:vAlign w:val="center"/>
          </w:tcPr>
          <w:p w:rsidR="005022B8" w:rsidRPr="00AD2CA3" w:rsidRDefault="005022B8" w:rsidP="005022B8">
            <w:pPr>
              <w:rPr>
                <w:lang w:val="uk-UA"/>
              </w:rPr>
            </w:pPr>
            <w:r w:rsidRPr="00AD2CA3">
              <w:rPr>
                <w:lang w:val="uk-UA"/>
              </w:rPr>
              <w:t>Удосконалення діяльності ІРЦ (</w:t>
            </w:r>
            <w:proofErr w:type="spellStart"/>
            <w:r w:rsidRPr="00AD2CA3">
              <w:rPr>
                <w:lang w:val="uk-UA"/>
              </w:rPr>
              <w:t>інклюзивно</w:t>
            </w:r>
            <w:proofErr w:type="spellEnd"/>
            <w:r w:rsidRPr="00AD2CA3">
              <w:rPr>
                <w:lang w:val="uk-UA"/>
              </w:rPr>
              <w:t>-ресурсного центру)</w:t>
            </w:r>
          </w:p>
        </w:tc>
        <w:tc>
          <w:tcPr>
            <w:tcW w:w="8644" w:type="dxa"/>
          </w:tcPr>
          <w:p w:rsidR="006D46F7" w:rsidRPr="00AD2CA3" w:rsidRDefault="006D46F7" w:rsidP="006D46F7">
            <w:pPr>
              <w:rPr>
                <w:lang w:val="uk-UA"/>
              </w:rPr>
            </w:pPr>
            <w:r w:rsidRPr="00AD2CA3">
              <w:rPr>
                <w:lang w:val="uk-UA"/>
              </w:rPr>
              <w:t>ІРЦ забезпечений адаптованими методиками діагностики для дітей з особливими освітніми потребами, а саме:</w:t>
            </w:r>
          </w:p>
          <w:p w:rsidR="006D46F7" w:rsidRPr="00AD2CA3" w:rsidRDefault="006D46F7" w:rsidP="006D46F7">
            <w:pPr>
              <w:rPr>
                <w:lang w:val="uk-UA"/>
              </w:rPr>
            </w:pPr>
            <w:r w:rsidRPr="00AD2CA3">
              <w:rPr>
                <w:lang w:val="uk-UA"/>
              </w:rPr>
              <w:t xml:space="preserve">- розладів </w:t>
            </w:r>
            <w:proofErr w:type="spellStart"/>
            <w:r w:rsidRPr="00AD2CA3">
              <w:rPr>
                <w:lang w:val="uk-UA"/>
              </w:rPr>
              <w:t>аутистичного</w:t>
            </w:r>
            <w:proofErr w:type="spellEnd"/>
            <w:r w:rsidRPr="00AD2CA3">
              <w:rPr>
                <w:lang w:val="uk-UA"/>
              </w:rPr>
              <w:t xml:space="preserve"> спектра «CASD»;</w:t>
            </w:r>
          </w:p>
          <w:p w:rsidR="006D46F7" w:rsidRPr="00AD2CA3" w:rsidRDefault="006D46F7" w:rsidP="006D46F7">
            <w:pPr>
              <w:rPr>
                <w:lang w:val="uk-UA"/>
              </w:rPr>
            </w:pPr>
            <w:r w:rsidRPr="00AD2CA3">
              <w:rPr>
                <w:lang w:val="uk-UA"/>
              </w:rPr>
              <w:t>- діагностики розладу дефіциту уваги та гіперактивності «Conners-3»;</w:t>
            </w:r>
          </w:p>
          <w:p w:rsidR="006D46F7" w:rsidRPr="00AD2CA3" w:rsidRDefault="006D46F7" w:rsidP="006D46F7">
            <w:pPr>
              <w:rPr>
                <w:lang w:val="uk-UA"/>
              </w:rPr>
            </w:pPr>
            <w:r w:rsidRPr="00AD2CA3">
              <w:rPr>
                <w:lang w:val="uk-UA"/>
              </w:rPr>
              <w:t>- для тестування невербального інтелекту і когнітивних здібностей «Leiter-3»;</w:t>
            </w:r>
          </w:p>
          <w:p w:rsidR="006D46F7" w:rsidRPr="00AD2CA3" w:rsidRDefault="006D46F7" w:rsidP="006D46F7">
            <w:pPr>
              <w:rPr>
                <w:lang w:val="uk-UA"/>
              </w:rPr>
            </w:pPr>
            <w:r w:rsidRPr="00AD2CA3">
              <w:rPr>
                <w:lang w:val="uk-UA"/>
              </w:rPr>
              <w:t xml:space="preserve">- для тестування вербального інтелекту і когнітивних здібностей «WISC-IV – шкала інтелекту </w:t>
            </w:r>
            <w:proofErr w:type="spellStart"/>
            <w:r w:rsidRPr="00AD2CA3">
              <w:rPr>
                <w:lang w:val="uk-UA"/>
              </w:rPr>
              <w:t>Векслера</w:t>
            </w:r>
            <w:proofErr w:type="spellEnd"/>
            <w:r w:rsidRPr="00AD2CA3">
              <w:rPr>
                <w:lang w:val="uk-UA"/>
              </w:rPr>
              <w:t xml:space="preserve"> для дітей»;</w:t>
            </w:r>
          </w:p>
          <w:p w:rsidR="006D46F7" w:rsidRPr="00AD2CA3" w:rsidRDefault="006D46F7" w:rsidP="006D46F7">
            <w:pPr>
              <w:rPr>
                <w:lang w:val="uk-UA"/>
              </w:rPr>
            </w:pPr>
            <w:r w:rsidRPr="00AD2CA3">
              <w:rPr>
                <w:lang w:val="uk-UA"/>
              </w:rPr>
              <w:t xml:space="preserve">- індивідуалізованого </w:t>
            </w:r>
            <w:proofErr w:type="spellStart"/>
            <w:r w:rsidRPr="00AD2CA3">
              <w:rPr>
                <w:lang w:val="uk-UA"/>
              </w:rPr>
              <w:t>психоосвітнього</w:t>
            </w:r>
            <w:proofErr w:type="spellEnd"/>
            <w:r w:rsidRPr="00AD2CA3">
              <w:rPr>
                <w:lang w:val="uk-UA"/>
              </w:rPr>
              <w:t xml:space="preserve"> оцінювання дітей із розладами </w:t>
            </w:r>
            <w:proofErr w:type="spellStart"/>
            <w:r w:rsidRPr="00AD2CA3">
              <w:rPr>
                <w:lang w:val="uk-UA"/>
              </w:rPr>
              <w:t>аутистичного</w:t>
            </w:r>
            <w:proofErr w:type="spellEnd"/>
            <w:r w:rsidRPr="00AD2CA3">
              <w:rPr>
                <w:lang w:val="uk-UA"/>
              </w:rPr>
              <w:t xml:space="preserve"> спектра «РЕР-3».</w:t>
            </w:r>
          </w:p>
          <w:p w:rsidR="006D46F7" w:rsidRPr="00AD2CA3" w:rsidRDefault="006D46F7" w:rsidP="006D46F7">
            <w:pPr>
              <w:rPr>
                <w:lang w:val="uk-UA"/>
              </w:rPr>
            </w:pPr>
            <w:r w:rsidRPr="00AD2CA3">
              <w:rPr>
                <w:lang w:val="uk-UA"/>
              </w:rPr>
              <w:t xml:space="preserve">При  проведенні комплексної оцінки дітей фахівці (консультанти) ІРЦ використовують Міжнародну класифікації функціонування, обмежень життєдіяльності та здоров’я (МКФ). </w:t>
            </w:r>
          </w:p>
          <w:p w:rsidR="005022B8" w:rsidRPr="00AD2CA3" w:rsidRDefault="006D46F7" w:rsidP="006D46F7">
            <w:pPr>
              <w:rPr>
                <w:lang w:val="uk-UA"/>
              </w:rPr>
            </w:pPr>
            <w:r w:rsidRPr="00AD2CA3">
              <w:rPr>
                <w:lang w:val="uk-UA"/>
              </w:rPr>
              <w:t>За кожним закладом освіти закріплений фахівець (консультант) ІРЦ, який здійснює методичний супровід вчителів щодо організації навчання дітей з особливими освітніми потребами.</w:t>
            </w:r>
          </w:p>
        </w:tc>
        <w:tc>
          <w:tcPr>
            <w:tcW w:w="2976" w:type="dxa"/>
            <w:vMerge w:val="restart"/>
            <w:vAlign w:val="center"/>
          </w:tcPr>
          <w:p w:rsidR="005022B8" w:rsidRPr="00AD2CA3" w:rsidRDefault="005022B8" w:rsidP="005022B8">
            <w:pPr>
              <w:rPr>
                <w:lang w:val="uk-UA"/>
              </w:rPr>
            </w:pPr>
          </w:p>
          <w:p w:rsidR="005022B8" w:rsidRPr="00AD2CA3" w:rsidRDefault="005022B8" w:rsidP="005022B8">
            <w:pPr>
              <w:rPr>
                <w:lang w:val="uk-UA"/>
              </w:rPr>
            </w:pPr>
            <w:r w:rsidRPr="00AD2CA3">
              <w:rPr>
                <w:lang w:val="uk-UA"/>
              </w:rPr>
              <w:t>Управління освіти і науки</w:t>
            </w:r>
          </w:p>
        </w:tc>
      </w:tr>
      <w:tr w:rsidR="005022B8" w:rsidRPr="00AD2CA3" w:rsidTr="00EA3FEF">
        <w:trPr>
          <w:trHeight w:val="70"/>
          <w:jc w:val="center"/>
        </w:trPr>
        <w:tc>
          <w:tcPr>
            <w:tcW w:w="572" w:type="dxa"/>
            <w:vAlign w:val="center"/>
          </w:tcPr>
          <w:p w:rsidR="005022B8" w:rsidRPr="00AD2CA3" w:rsidRDefault="005022B8" w:rsidP="005022B8">
            <w:pPr>
              <w:jc w:val="center"/>
              <w:rPr>
                <w:lang w:val="uk-UA"/>
              </w:rPr>
            </w:pPr>
            <w:r w:rsidRPr="00AD2CA3">
              <w:rPr>
                <w:lang w:val="uk-UA"/>
              </w:rPr>
              <w:t>2</w:t>
            </w:r>
          </w:p>
        </w:tc>
        <w:tc>
          <w:tcPr>
            <w:tcW w:w="3968" w:type="dxa"/>
            <w:vAlign w:val="center"/>
          </w:tcPr>
          <w:p w:rsidR="005022B8" w:rsidRPr="00AD2CA3" w:rsidRDefault="005022B8" w:rsidP="005022B8">
            <w:pPr>
              <w:rPr>
                <w:lang w:val="uk-UA"/>
              </w:rPr>
            </w:pPr>
            <w:r w:rsidRPr="00AD2CA3">
              <w:rPr>
                <w:lang w:val="uk-UA"/>
              </w:rPr>
              <w:t>Модернізація спеціальних місць в класних кімнатах для комфортного навчання учнів з особливими потребами</w:t>
            </w:r>
          </w:p>
        </w:tc>
        <w:tc>
          <w:tcPr>
            <w:tcW w:w="8644" w:type="dxa"/>
            <w:vAlign w:val="center"/>
          </w:tcPr>
          <w:p w:rsidR="005022B8" w:rsidRPr="00AD2CA3" w:rsidRDefault="005022B8" w:rsidP="005022B8">
            <w:pPr>
              <w:rPr>
                <w:lang w:val="uk-UA"/>
              </w:rPr>
            </w:pPr>
            <w:r w:rsidRPr="00AD2CA3">
              <w:rPr>
                <w:lang w:val="uk-UA"/>
              </w:rPr>
              <w:t>В освітніх закладах оновлено спеціальні місця в класних приміщеннях для дітей з особливими потребами.</w:t>
            </w:r>
          </w:p>
        </w:tc>
        <w:tc>
          <w:tcPr>
            <w:tcW w:w="2976" w:type="dxa"/>
            <w:vMerge/>
            <w:vAlign w:val="center"/>
          </w:tcPr>
          <w:p w:rsidR="005022B8" w:rsidRPr="00AD2CA3" w:rsidRDefault="005022B8" w:rsidP="005022B8">
            <w:pPr>
              <w:rPr>
                <w:lang w:val="uk-UA"/>
              </w:rPr>
            </w:pPr>
          </w:p>
        </w:tc>
      </w:tr>
      <w:tr w:rsidR="005022B8" w:rsidRPr="00AD2CA3" w:rsidTr="00EA3FEF">
        <w:trPr>
          <w:trHeight w:val="70"/>
          <w:jc w:val="center"/>
        </w:trPr>
        <w:tc>
          <w:tcPr>
            <w:tcW w:w="572" w:type="dxa"/>
            <w:vAlign w:val="center"/>
          </w:tcPr>
          <w:p w:rsidR="005022B8" w:rsidRPr="00AD2CA3" w:rsidRDefault="005022B8" w:rsidP="005022B8">
            <w:pPr>
              <w:jc w:val="center"/>
              <w:rPr>
                <w:lang w:val="uk-UA"/>
              </w:rPr>
            </w:pPr>
            <w:r w:rsidRPr="00AD2CA3">
              <w:rPr>
                <w:lang w:val="uk-UA"/>
              </w:rPr>
              <w:t>3</w:t>
            </w:r>
          </w:p>
        </w:tc>
        <w:tc>
          <w:tcPr>
            <w:tcW w:w="3968" w:type="dxa"/>
            <w:vAlign w:val="center"/>
          </w:tcPr>
          <w:p w:rsidR="005022B8" w:rsidRPr="00AD2CA3" w:rsidRDefault="005022B8" w:rsidP="005022B8">
            <w:pPr>
              <w:rPr>
                <w:lang w:val="uk-UA"/>
              </w:rPr>
            </w:pPr>
            <w:r w:rsidRPr="00AD2CA3">
              <w:rPr>
                <w:lang w:val="uk-UA"/>
              </w:rPr>
              <w:t>Запровадження системи дистанційного навчання для учнів з особливими потребами</w:t>
            </w:r>
          </w:p>
        </w:tc>
        <w:tc>
          <w:tcPr>
            <w:tcW w:w="8644" w:type="dxa"/>
            <w:vAlign w:val="center"/>
          </w:tcPr>
          <w:p w:rsidR="005022B8" w:rsidRPr="00AD2CA3" w:rsidRDefault="005022B8" w:rsidP="005022B8">
            <w:pPr>
              <w:rPr>
                <w:lang w:val="uk-UA"/>
              </w:rPr>
            </w:pPr>
            <w:r w:rsidRPr="00AD2CA3">
              <w:rPr>
                <w:lang w:val="uk-UA"/>
              </w:rPr>
              <w:t>Асистенти вчителя пройшли навчання при ТКМЦНОІ щодо організації дистанційного навчання для дітей з особливими освітніми потребами. В освітніх закладах в разі необхідності здійснювалося онлайн навчання із залученням такої категорії дітей. Працівники ІРЦ проводять корекційно-розвивальні навчання для дітей з особливими освітніми потребами та їх батьків.</w:t>
            </w:r>
          </w:p>
        </w:tc>
        <w:tc>
          <w:tcPr>
            <w:tcW w:w="2976" w:type="dxa"/>
            <w:vMerge/>
            <w:vAlign w:val="center"/>
          </w:tcPr>
          <w:p w:rsidR="005022B8" w:rsidRPr="00AD2CA3" w:rsidRDefault="005022B8" w:rsidP="005022B8">
            <w:pPr>
              <w:rPr>
                <w:lang w:val="uk-UA"/>
              </w:rPr>
            </w:pPr>
          </w:p>
        </w:tc>
      </w:tr>
      <w:tr w:rsidR="005022B8" w:rsidRPr="00722D51" w:rsidTr="00EA3FEF">
        <w:trPr>
          <w:trHeight w:val="70"/>
          <w:jc w:val="center"/>
        </w:trPr>
        <w:tc>
          <w:tcPr>
            <w:tcW w:w="16160" w:type="dxa"/>
            <w:gridSpan w:val="4"/>
            <w:vAlign w:val="center"/>
          </w:tcPr>
          <w:p w:rsidR="005022B8" w:rsidRPr="00AD2CA3" w:rsidRDefault="005022B8" w:rsidP="005022B8">
            <w:pPr>
              <w:jc w:val="center"/>
              <w:rPr>
                <w:b/>
                <w:lang w:val="uk-UA"/>
              </w:rPr>
            </w:pPr>
            <w:r w:rsidRPr="00AD2CA3">
              <w:rPr>
                <w:b/>
                <w:lang w:val="uk-UA"/>
              </w:rPr>
              <w:t xml:space="preserve">C.2.3. Модернізація освітнього простору навчальних закладів та розширення мережі закладів </w:t>
            </w:r>
          </w:p>
          <w:p w:rsidR="005022B8" w:rsidRPr="00AD2CA3" w:rsidRDefault="005022B8" w:rsidP="005022B8">
            <w:pPr>
              <w:jc w:val="center"/>
              <w:rPr>
                <w:lang w:val="uk-UA"/>
              </w:rPr>
            </w:pPr>
            <w:r w:rsidRPr="00AD2CA3">
              <w:rPr>
                <w:b/>
                <w:lang w:val="uk-UA"/>
              </w:rPr>
              <w:t>дошкільної, загальної середньої та позашкільної освіти</w:t>
            </w:r>
          </w:p>
        </w:tc>
      </w:tr>
      <w:tr w:rsidR="005022B8" w:rsidRPr="00AD2CA3" w:rsidTr="00EA3FEF">
        <w:trPr>
          <w:trHeight w:val="70"/>
          <w:jc w:val="center"/>
        </w:trPr>
        <w:tc>
          <w:tcPr>
            <w:tcW w:w="572" w:type="dxa"/>
            <w:vAlign w:val="center"/>
          </w:tcPr>
          <w:p w:rsidR="005022B8" w:rsidRPr="00AD2CA3" w:rsidRDefault="005022B8" w:rsidP="005022B8">
            <w:pPr>
              <w:jc w:val="center"/>
              <w:rPr>
                <w:lang w:val="uk-UA"/>
              </w:rPr>
            </w:pPr>
            <w:r w:rsidRPr="00AD2CA3">
              <w:rPr>
                <w:lang w:val="uk-UA"/>
              </w:rPr>
              <w:t>1</w:t>
            </w:r>
          </w:p>
        </w:tc>
        <w:tc>
          <w:tcPr>
            <w:tcW w:w="3968" w:type="dxa"/>
            <w:vAlign w:val="center"/>
          </w:tcPr>
          <w:p w:rsidR="005022B8" w:rsidRPr="00AD2CA3" w:rsidRDefault="005022B8" w:rsidP="005022B8">
            <w:pPr>
              <w:rPr>
                <w:lang w:val="uk-UA"/>
              </w:rPr>
            </w:pPr>
            <w:r w:rsidRPr="00AD2CA3">
              <w:rPr>
                <w:lang w:val="uk-UA"/>
              </w:rPr>
              <w:t>Облаштування закладів дошкільної освіти нового типу</w:t>
            </w:r>
          </w:p>
        </w:tc>
        <w:tc>
          <w:tcPr>
            <w:tcW w:w="8644" w:type="dxa"/>
            <w:vAlign w:val="center"/>
          </w:tcPr>
          <w:p w:rsidR="005022B8" w:rsidRPr="00AD2CA3" w:rsidRDefault="006D46F7" w:rsidP="005022B8">
            <w:pPr>
              <w:rPr>
                <w:bCs/>
                <w:lang w:val="uk-UA"/>
              </w:rPr>
            </w:pPr>
            <w:r w:rsidRPr="00AD2CA3">
              <w:rPr>
                <w:bCs/>
                <w:lang w:val="uk-UA"/>
              </w:rPr>
              <w:t xml:space="preserve">Відповідно до рішення Тернопільської міської ради від 11.07.2022 №8/п16/22 «Про зміну типу і найменування Тернопільської початкової школи №4 </w:t>
            </w:r>
            <w:r w:rsidRPr="00AD2CA3">
              <w:rPr>
                <w:bCs/>
                <w:lang w:val="uk-UA"/>
              </w:rPr>
              <w:lastRenderedPageBreak/>
              <w:t>Тернопільської міської ради та затвердження Статуту» змінено тип і перейменовано школу на Тернопільський заклад дошкільної освіти (ясла-садок) №32 Тернопільської міської ради.</w:t>
            </w:r>
          </w:p>
        </w:tc>
        <w:tc>
          <w:tcPr>
            <w:tcW w:w="2976" w:type="dxa"/>
            <w:vMerge w:val="restart"/>
            <w:vAlign w:val="center"/>
          </w:tcPr>
          <w:p w:rsidR="005022B8" w:rsidRPr="00AD2CA3" w:rsidRDefault="005022B8" w:rsidP="005022B8">
            <w:pPr>
              <w:rPr>
                <w:lang w:val="uk-UA"/>
              </w:rPr>
            </w:pPr>
            <w:r w:rsidRPr="00AD2CA3">
              <w:rPr>
                <w:lang w:val="uk-UA"/>
              </w:rPr>
              <w:lastRenderedPageBreak/>
              <w:t>Управління освіти і науки</w:t>
            </w:r>
          </w:p>
        </w:tc>
      </w:tr>
      <w:tr w:rsidR="005022B8" w:rsidRPr="00AD2CA3" w:rsidTr="00EA3FEF">
        <w:trPr>
          <w:trHeight w:val="70"/>
          <w:jc w:val="center"/>
        </w:trPr>
        <w:tc>
          <w:tcPr>
            <w:tcW w:w="572" w:type="dxa"/>
            <w:vAlign w:val="center"/>
          </w:tcPr>
          <w:p w:rsidR="005022B8" w:rsidRPr="00AD2CA3" w:rsidRDefault="005022B8" w:rsidP="005022B8">
            <w:pPr>
              <w:jc w:val="center"/>
              <w:rPr>
                <w:lang w:val="uk-UA"/>
              </w:rPr>
            </w:pPr>
            <w:r w:rsidRPr="00AD2CA3">
              <w:rPr>
                <w:lang w:val="uk-UA"/>
              </w:rPr>
              <w:t>2</w:t>
            </w:r>
          </w:p>
        </w:tc>
        <w:tc>
          <w:tcPr>
            <w:tcW w:w="3968" w:type="dxa"/>
            <w:vAlign w:val="center"/>
          </w:tcPr>
          <w:p w:rsidR="005022B8" w:rsidRPr="00AD2CA3" w:rsidRDefault="005022B8" w:rsidP="005022B8">
            <w:pPr>
              <w:rPr>
                <w:lang w:val="uk-UA"/>
              </w:rPr>
            </w:pPr>
            <w:r w:rsidRPr="00AD2CA3">
              <w:rPr>
                <w:lang w:val="uk-UA"/>
              </w:rPr>
              <w:t>Відкриття навчальних закладів різної форми власності</w:t>
            </w:r>
          </w:p>
        </w:tc>
        <w:tc>
          <w:tcPr>
            <w:tcW w:w="8644" w:type="dxa"/>
            <w:vAlign w:val="center"/>
          </w:tcPr>
          <w:p w:rsidR="005022B8" w:rsidRPr="00AD2CA3" w:rsidRDefault="006D46F7" w:rsidP="005022B8">
            <w:pPr>
              <w:rPr>
                <w:bCs/>
                <w:lang w:val="uk-UA"/>
              </w:rPr>
            </w:pPr>
            <w:r w:rsidRPr="00AD2CA3">
              <w:rPr>
                <w:bCs/>
                <w:lang w:val="uk-UA"/>
              </w:rPr>
              <w:t>Робота не проводилася.</w:t>
            </w:r>
          </w:p>
        </w:tc>
        <w:tc>
          <w:tcPr>
            <w:tcW w:w="2976" w:type="dxa"/>
            <w:vMerge/>
            <w:vAlign w:val="center"/>
          </w:tcPr>
          <w:p w:rsidR="005022B8" w:rsidRPr="00AD2CA3" w:rsidRDefault="005022B8" w:rsidP="005022B8">
            <w:pPr>
              <w:rPr>
                <w:b/>
                <w:bCs/>
                <w:lang w:val="uk-UA"/>
              </w:rPr>
            </w:pPr>
          </w:p>
        </w:tc>
      </w:tr>
      <w:tr w:rsidR="005022B8" w:rsidRPr="00AD2CA3" w:rsidTr="00EA3FEF">
        <w:trPr>
          <w:trHeight w:val="70"/>
          <w:jc w:val="center"/>
        </w:trPr>
        <w:tc>
          <w:tcPr>
            <w:tcW w:w="572" w:type="dxa"/>
            <w:vAlign w:val="center"/>
          </w:tcPr>
          <w:p w:rsidR="005022B8" w:rsidRPr="00AD2CA3" w:rsidRDefault="005022B8" w:rsidP="005022B8">
            <w:pPr>
              <w:jc w:val="center"/>
              <w:rPr>
                <w:lang w:val="uk-UA"/>
              </w:rPr>
            </w:pPr>
            <w:r w:rsidRPr="00AD2CA3">
              <w:rPr>
                <w:lang w:val="uk-UA"/>
              </w:rPr>
              <w:t>3</w:t>
            </w:r>
          </w:p>
        </w:tc>
        <w:tc>
          <w:tcPr>
            <w:tcW w:w="3968" w:type="dxa"/>
            <w:vAlign w:val="center"/>
          </w:tcPr>
          <w:p w:rsidR="005022B8" w:rsidRPr="00AD2CA3" w:rsidRDefault="005022B8" w:rsidP="005022B8">
            <w:pPr>
              <w:rPr>
                <w:lang w:val="uk-UA"/>
              </w:rPr>
            </w:pPr>
            <w:r w:rsidRPr="00AD2CA3">
              <w:rPr>
                <w:lang w:val="uk-UA"/>
              </w:rPr>
              <w:t>Облаштування спортивних, ігрових майданчиків у навчальних закладах</w:t>
            </w:r>
          </w:p>
        </w:tc>
        <w:tc>
          <w:tcPr>
            <w:tcW w:w="8644" w:type="dxa"/>
            <w:vAlign w:val="center"/>
          </w:tcPr>
          <w:p w:rsidR="005022B8" w:rsidRPr="00AD2CA3" w:rsidRDefault="005022B8" w:rsidP="005022B8">
            <w:pPr>
              <w:rPr>
                <w:bCs/>
                <w:lang w:val="uk-UA"/>
              </w:rPr>
            </w:pPr>
            <w:r w:rsidRPr="00AD2CA3">
              <w:rPr>
                <w:bCs/>
                <w:lang w:val="uk-UA"/>
              </w:rPr>
              <w:t>Оновлено та осучаснено спортивні та ігрові майданчики закладів дошкільної освіти.</w:t>
            </w:r>
          </w:p>
        </w:tc>
        <w:tc>
          <w:tcPr>
            <w:tcW w:w="2976" w:type="dxa"/>
            <w:vMerge/>
            <w:vAlign w:val="center"/>
          </w:tcPr>
          <w:p w:rsidR="005022B8" w:rsidRPr="00AD2CA3" w:rsidRDefault="005022B8" w:rsidP="005022B8">
            <w:pPr>
              <w:rPr>
                <w:b/>
                <w:bCs/>
                <w:lang w:val="uk-UA"/>
              </w:rPr>
            </w:pPr>
          </w:p>
        </w:tc>
      </w:tr>
      <w:tr w:rsidR="005022B8" w:rsidRPr="00AD2CA3" w:rsidTr="00EA3FEF">
        <w:trPr>
          <w:trHeight w:val="70"/>
          <w:jc w:val="center"/>
        </w:trPr>
        <w:tc>
          <w:tcPr>
            <w:tcW w:w="572" w:type="dxa"/>
            <w:vAlign w:val="center"/>
          </w:tcPr>
          <w:p w:rsidR="005022B8" w:rsidRPr="00AD2CA3" w:rsidRDefault="005022B8" w:rsidP="005022B8">
            <w:pPr>
              <w:jc w:val="center"/>
              <w:rPr>
                <w:lang w:val="uk-UA"/>
              </w:rPr>
            </w:pPr>
            <w:r w:rsidRPr="00AD2CA3">
              <w:rPr>
                <w:lang w:val="uk-UA"/>
              </w:rPr>
              <w:t>4</w:t>
            </w:r>
          </w:p>
        </w:tc>
        <w:tc>
          <w:tcPr>
            <w:tcW w:w="3968" w:type="dxa"/>
            <w:vAlign w:val="center"/>
          </w:tcPr>
          <w:p w:rsidR="005022B8" w:rsidRPr="00AD2CA3" w:rsidRDefault="005022B8" w:rsidP="005022B8">
            <w:pPr>
              <w:rPr>
                <w:lang w:val="uk-UA"/>
              </w:rPr>
            </w:pPr>
            <w:r w:rsidRPr="00AD2CA3">
              <w:rPr>
                <w:lang w:val="uk-UA"/>
              </w:rPr>
              <w:t>Оновлення сюжетно-рольових зон у закладах дошкільної освіти, створення нових гуртків, секцій тощо</w:t>
            </w:r>
          </w:p>
        </w:tc>
        <w:tc>
          <w:tcPr>
            <w:tcW w:w="8644" w:type="dxa"/>
            <w:vAlign w:val="center"/>
          </w:tcPr>
          <w:p w:rsidR="005022B8" w:rsidRPr="00AD2CA3" w:rsidRDefault="006D46F7" w:rsidP="005022B8">
            <w:pPr>
              <w:rPr>
                <w:bCs/>
                <w:lang w:val="uk-UA"/>
              </w:rPr>
            </w:pPr>
            <w:r w:rsidRPr="00AD2CA3">
              <w:rPr>
                <w:bCs/>
                <w:lang w:val="uk-UA"/>
              </w:rPr>
              <w:t>Оновлено та приведено у відповідність до вимог Державного стандарту дошкільної освіти сюжетно-рольові зони у всіх закладах дошкільної освіти.</w:t>
            </w:r>
          </w:p>
        </w:tc>
        <w:tc>
          <w:tcPr>
            <w:tcW w:w="2976" w:type="dxa"/>
            <w:vMerge/>
            <w:vAlign w:val="center"/>
          </w:tcPr>
          <w:p w:rsidR="005022B8" w:rsidRPr="00AD2CA3" w:rsidRDefault="005022B8" w:rsidP="005022B8">
            <w:pPr>
              <w:rPr>
                <w:bCs/>
                <w:lang w:val="uk-UA"/>
              </w:rPr>
            </w:pPr>
          </w:p>
        </w:tc>
      </w:tr>
      <w:tr w:rsidR="005022B8" w:rsidRPr="00AD2CA3" w:rsidTr="00EA3FEF">
        <w:trPr>
          <w:trHeight w:val="70"/>
          <w:jc w:val="center"/>
        </w:trPr>
        <w:tc>
          <w:tcPr>
            <w:tcW w:w="16160" w:type="dxa"/>
            <w:gridSpan w:val="4"/>
            <w:vAlign w:val="center"/>
          </w:tcPr>
          <w:p w:rsidR="005022B8" w:rsidRPr="00AD2CA3" w:rsidRDefault="005022B8" w:rsidP="005022B8">
            <w:pPr>
              <w:jc w:val="center"/>
              <w:rPr>
                <w:b/>
                <w:bCs/>
                <w:lang w:val="uk-UA"/>
              </w:rPr>
            </w:pPr>
            <w:r w:rsidRPr="00AD2CA3">
              <w:rPr>
                <w:b/>
                <w:bCs/>
                <w:lang w:val="uk-UA"/>
              </w:rPr>
              <w:t>C.2.4. Реалізація спільних міжнародних проектів для учнів та педагогів</w:t>
            </w:r>
          </w:p>
        </w:tc>
      </w:tr>
      <w:tr w:rsidR="005022B8" w:rsidRPr="00AD2CA3" w:rsidTr="00EA3FEF">
        <w:trPr>
          <w:trHeight w:val="70"/>
          <w:jc w:val="center"/>
        </w:trPr>
        <w:tc>
          <w:tcPr>
            <w:tcW w:w="572" w:type="dxa"/>
            <w:vAlign w:val="center"/>
          </w:tcPr>
          <w:p w:rsidR="005022B8" w:rsidRPr="00AD2CA3" w:rsidRDefault="005022B8" w:rsidP="005022B8">
            <w:pPr>
              <w:jc w:val="center"/>
              <w:rPr>
                <w:lang w:val="uk-UA"/>
              </w:rPr>
            </w:pPr>
            <w:r w:rsidRPr="00AD2CA3">
              <w:rPr>
                <w:lang w:val="uk-UA"/>
              </w:rPr>
              <w:t>1</w:t>
            </w:r>
          </w:p>
        </w:tc>
        <w:tc>
          <w:tcPr>
            <w:tcW w:w="3968" w:type="dxa"/>
            <w:vAlign w:val="center"/>
          </w:tcPr>
          <w:p w:rsidR="005022B8" w:rsidRPr="00AD2CA3" w:rsidRDefault="005022B8" w:rsidP="005022B8">
            <w:pPr>
              <w:rPr>
                <w:lang w:val="uk-UA"/>
              </w:rPr>
            </w:pPr>
            <w:r w:rsidRPr="00AD2CA3">
              <w:rPr>
                <w:lang w:val="uk-UA"/>
              </w:rPr>
              <w:t>Розробка проектів щодо співпраці з іноземними містами-партнерами та навчальними закладами громади з метою впровадження інновацій в освітній простір</w:t>
            </w:r>
          </w:p>
        </w:tc>
        <w:tc>
          <w:tcPr>
            <w:tcW w:w="8644" w:type="dxa"/>
            <w:vAlign w:val="center"/>
          </w:tcPr>
          <w:p w:rsidR="006D46F7" w:rsidRPr="00AD2CA3" w:rsidRDefault="006D46F7" w:rsidP="006D46F7">
            <w:pPr>
              <w:rPr>
                <w:bCs/>
                <w:lang w:val="uk-UA"/>
              </w:rPr>
            </w:pPr>
            <w:r w:rsidRPr="00AD2CA3">
              <w:rPr>
                <w:bCs/>
                <w:lang w:val="uk-UA"/>
              </w:rPr>
              <w:t xml:space="preserve">20-24.06.22 делегація учнів та учителів ТЗОШ №16 ім. </w:t>
            </w:r>
            <w:proofErr w:type="spellStart"/>
            <w:r w:rsidRPr="00AD2CA3">
              <w:rPr>
                <w:bCs/>
                <w:lang w:val="uk-UA"/>
              </w:rPr>
              <w:t>В.Левицького</w:t>
            </w:r>
            <w:proofErr w:type="spellEnd"/>
            <w:r w:rsidRPr="00AD2CA3">
              <w:rPr>
                <w:bCs/>
                <w:lang w:val="uk-UA"/>
              </w:rPr>
              <w:t xml:space="preserve"> приймала участь у </w:t>
            </w:r>
            <w:proofErr w:type="spellStart"/>
            <w:r w:rsidRPr="00AD2CA3">
              <w:rPr>
                <w:bCs/>
                <w:lang w:val="uk-UA"/>
              </w:rPr>
              <w:t>проєкті</w:t>
            </w:r>
            <w:proofErr w:type="spellEnd"/>
            <w:r w:rsidRPr="00AD2CA3">
              <w:rPr>
                <w:bCs/>
                <w:lang w:val="uk-UA"/>
              </w:rPr>
              <w:t>, «Крок у майбутнє» в рамках польсько-німецько-української співпраці.</w:t>
            </w:r>
          </w:p>
          <w:p w:rsidR="006D46F7" w:rsidRPr="00AD2CA3" w:rsidRDefault="006D46F7" w:rsidP="006D46F7">
            <w:pPr>
              <w:rPr>
                <w:bCs/>
                <w:lang w:val="uk-UA"/>
              </w:rPr>
            </w:pPr>
            <w:r w:rsidRPr="00AD2CA3">
              <w:rPr>
                <w:bCs/>
                <w:lang w:val="uk-UA"/>
              </w:rPr>
              <w:t xml:space="preserve">З 22 по 28 серпня 2022 року учні ТЗОШ №16 взяли участь в проекті </w:t>
            </w:r>
            <w:proofErr w:type="spellStart"/>
            <w:r w:rsidRPr="00AD2CA3">
              <w:rPr>
                <w:bCs/>
                <w:lang w:val="uk-UA"/>
              </w:rPr>
              <w:t>Еразмус</w:t>
            </w:r>
            <w:proofErr w:type="spellEnd"/>
            <w:r w:rsidRPr="00AD2CA3">
              <w:rPr>
                <w:bCs/>
                <w:lang w:val="uk-UA"/>
              </w:rPr>
              <w:t>+ (Естонія, Грузія, Україна).</w:t>
            </w:r>
          </w:p>
          <w:p w:rsidR="006D46F7" w:rsidRPr="00AD2CA3" w:rsidRDefault="006D46F7" w:rsidP="006D46F7">
            <w:pPr>
              <w:rPr>
                <w:bCs/>
                <w:lang w:val="uk-UA"/>
              </w:rPr>
            </w:pPr>
            <w:r w:rsidRPr="00AD2CA3">
              <w:rPr>
                <w:bCs/>
                <w:lang w:val="uk-UA"/>
              </w:rPr>
              <w:t xml:space="preserve">Учні 6-А та 7- Г класів ТВНК «Школа-ліцей №6 ім. Н. Яремчука» долучилися до реалізації цього </w:t>
            </w:r>
            <w:proofErr w:type="spellStart"/>
            <w:r w:rsidRPr="00AD2CA3">
              <w:rPr>
                <w:bCs/>
                <w:lang w:val="uk-UA"/>
              </w:rPr>
              <w:t>проєкту</w:t>
            </w:r>
            <w:proofErr w:type="spellEnd"/>
            <w:r w:rsidRPr="00AD2CA3">
              <w:rPr>
                <w:bCs/>
                <w:lang w:val="uk-UA"/>
              </w:rPr>
              <w:t xml:space="preserve"> «Стихії природи: життя в гармонії буття», який у рамках Балтійської університетської програми (Швеція) втілюють у ТНМУ спільно з </w:t>
            </w:r>
            <w:proofErr w:type="spellStart"/>
            <w:r w:rsidRPr="00AD2CA3">
              <w:rPr>
                <w:bCs/>
                <w:lang w:val="uk-UA"/>
              </w:rPr>
              <w:t>Жешувським</w:t>
            </w:r>
            <w:proofErr w:type="spellEnd"/>
            <w:r w:rsidRPr="00AD2CA3">
              <w:rPr>
                <w:bCs/>
                <w:lang w:val="uk-UA"/>
              </w:rPr>
              <w:t xml:space="preserve"> університетом (Польща).</w:t>
            </w:r>
          </w:p>
          <w:p w:rsidR="006D46F7" w:rsidRPr="00AD2CA3" w:rsidRDefault="006D46F7" w:rsidP="006D46F7">
            <w:pPr>
              <w:rPr>
                <w:bCs/>
                <w:lang w:val="uk-UA"/>
              </w:rPr>
            </w:pPr>
            <w:r w:rsidRPr="00AD2CA3">
              <w:rPr>
                <w:bCs/>
                <w:lang w:val="uk-UA"/>
              </w:rPr>
              <w:t xml:space="preserve">Від серця до серця – таку назву мав Міжнародний багатожанровий фестиваль міст побратимів, який відбувався 8-10 жовтня в м. </w:t>
            </w:r>
            <w:proofErr w:type="spellStart"/>
            <w:r w:rsidRPr="00AD2CA3">
              <w:rPr>
                <w:bCs/>
                <w:lang w:val="uk-UA"/>
              </w:rPr>
              <w:t>Ustryki</w:t>
            </w:r>
            <w:proofErr w:type="spellEnd"/>
            <w:r w:rsidRPr="00AD2CA3">
              <w:rPr>
                <w:bCs/>
                <w:lang w:val="uk-UA"/>
              </w:rPr>
              <w:t xml:space="preserve"> </w:t>
            </w:r>
            <w:proofErr w:type="spellStart"/>
            <w:r w:rsidRPr="00AD2CA3">
              <w:rPr>
                <w:bCs/>
                <w:lang w:val="uk-UA"/>
              </w:rPr>
              <w:t>Dolne</w:t>
            </w:r>
            <w:proofErr w:type="spellEnd"/>
            <w:r w:rsidRPr="00AD2CA3">
              <w:rPr>
                <w:bCs/>
                <w:lang w:val="uk-UA"/>
              </w:rPr>
              <w:t xml:space="preserve"> (</w:t>
            </w:r>
            <w:proofErr w:type="spellStart"/>
            <w:r w:rsidRPr="00AD2CA3">
              <w:rPr>
                <w:bCs/>
                <w:lang w:val="uk-UA"/>
              </w:rPr>
              <w:t>Устрики</w:t>
            </w:r>
            <w:proofErr w:type="spellEnd"/>
            <w:r w:rsidRPr="00AD2CA3">
              <w:rPr>
                <w:bCs/>
                <w:lang w:val="uk-UA"/>
              </w:rPr>
              <w:t xml:space="preserve"> </w:t>
            </w:r>
            <w:proofErr w:type="spellStart"/>
            <w:r w:rsidRPr="00AD2CA3">
              <w:rPr>
                <w:bCs/>
                <w:lang w:val="uk-UA"/>
              </w:rPr>
              <w:t>Дольне</w:t>
            </w:r>
            <w:proofErr w:type="spellEnd"/>
            <w:r w:rsidRPr="00AD2CA3">
              <w:rPr>
                <w:bCs/>
                <w:lang w:val="uk-UA"/>
              </w:rPr>
              <w:t xml:space="preserve">, Польща), де представники Тернопільського ліцею №21-спеціалізованої мистецької школи імені Ігоря </w:t>
            </w:r>
            <w:proofErr w:type="spellStart"/>
            <w:r w:rsidRPr="00AD2CA3">
              <w:rPr>
                <w:bCs/>
                <w:lang w:val="uk-UA"/>
              </w:rPr>
              <w:t>Герети</w:t>
            </w:r>
            <w:proofErr w:type="spellEnd"/>
            <w:r w:rsidRPr="00AD2CA3">
              <w:rPr>
                <w:bCs/>
                <w:lang w:val="uk-UA"/>
              </w:rPr>
              <w:t xml:space="preserve"> мали честь представляти флейтове виконавство Тернополя.</w:t>
            </w:r>
          </w:p>
          <w:p w:rsidR="006D46F7" w:rsidRPr="00AD2CA3" w:rsidRDefault="006D46F7" w:rsidP="007F659D">
            <w:pPr>
              <w:rPr>
                <w:bCs/>
                <w:lang w:val="uk-UA"/>
              </w:rPr>
            </w:pPr>
            <w:r w:rsidRPr="00AD2CA3">
              <w:rPr>
                <w:bCs/>
                <w:lang w:val="uk-UA"/>
              </w:rPr>
              <w:t xml:space="preserve"> Творчій поїздці передувала перемога учениці 4-В класу ліцею Антоніни </w:t>
            </w:r>
            <w:proofErr w:type="spellStart"/>
            <w:r w:rsidRPr="00AD2CA3">
              <w:rPr>
                <w:bCs/>
                <w:lang w:val="uk-UA"/>
              </w:rPr>
              <w:t>Мазурової</w:t>
            </w:r>
            <w:proofErr w:type="spellEnd"/>
            <w:r w:rsidRPr="00AD2CA3">
              <w:rPr>
                <w:bCs/>
                <w:lang w:val="uk-UA"/>
              </w:rPr>
              <w:t xml:space="preserve"> (клас викладача-методиста С. </w:t>
            </w:r>
            <w:proofErr w:type="spellStart"/>
            <w:r w:rsidRPr="00AD2CA3">
              <w:rPr>
                <w:bCs/>
                <w:lang w:val="uk-UA"/>
              </w:rPr>
              <w:t>Гайди</w:t>
            </w:r>
            <w:proofErr w:type="spellEnd"/>
            <w:r w:rsidRPr="00AD2CA3">
              <w:rPr>
                <w:bCs/>
                <w:lang w:val="uk-UA"/>
              </w:rPr>
              <w:t xml:space="preserve">, концертмейстер Н. </w:t>
            </w:r>
            <w:proofErr w:type="spellStart"/>
            <w:r w:rsidRPr="00AD2CA3">
              <w:rPr>
                <w:bCs/>
                <w:lang w:val="uk-UA"/>
              </w:rPr>
              <w:t>Харатін</w:t>
            </w:r>
            <w:proofErr w:type="spellEnd"/>
            <w:r w:rsidRPr="00AD2CA3">
              <w:rPr>
                <w:bCs/>
                <w:lang w:val="uk-UA"/>
              </w:rPr>
              <w:t xml:space="preserve"> ) у </w:t>
            </w:r>
            <w:proofErr w:type="spellStart"/>
            <w:r w:rsidRPr="00AD2CA3">
              <w:rPr>
                <w:bCs/>
                <w:lang w:val="uk-UA"/>
              </w:rPr>
              <w:t>двотуровому</w:t>
            </w:r>
            <w:proofErr w:type="spellEnd"/>
            <w:r w:rsidRPr="00AD2CA3">
              <w:rPr>
                <w:bCs/>
                <w:lang w:val="uk-UA"/>
              </w:rPr>
              <w:t xml:space="preserve"> міжнародному конкурсі «ART –FEST» «</w:t>
            </w:r>
            <w:proofErr w:type="spellStart"/>
            <w:r w:rsidRPr="00AD2CA3">
              <w:rPr>
                <w:bCs/>
                <w:lang w:val="uk-UA"/>
              </w:rPr>
              <w:t>Bez</w:t>
            </w:r>
            <w:proofErr w:type="spellEnd"/>
            <w:r w:rsidRPr="00AD2CA3">
              <w:rPr>
                <w:bCs/>
                <w:lang w:val="uk-UA"/>
              </w:rPr>
              <w:t xml:space="preserve"> </w:t>
            </w:r>
            <w:proofErr w:type="spellStart"/>
            <w:r w:rsidRPr="00AD2CA3">
              <w:rPr>
                <w:bCs/>
                <w:lang w:val="uk-UA"/>
              </w:rPr>
              <w:t>Granic</w:t>
            </w:r>
            <w:proofErr w:type="spellEnd"/>
            <w:r w:rsidRPr="00AD2CA3">
              <w:rPr>
                <w:bCs/>
                <w:lang w:val="uk-UA"/>
              </w:rPr>
              <w:t>» «Без кордонів» (Україна – Польща, літо – 2022), який проводився дистанційно. Голова журі – Олена Завадська (Національна академія керівних кадрів культури і мистецтв).</w:t>
            </w:r>
          </w:p>
        </w:tc>
        <w:tc>
          <w:tcPr>
            <w:tcW w:w="2976" w:type="dxa"/>
            <w:vMerge w:val="restart"/>
            <w:vAlign w:val="center"/>
          </w:tcPr>
          <w:p w:rsidR="005022B8" w:rsidRPr="00AD2CA3" w:rsidRDefault="005022B8" w:rsidP="005022B8">
            <w:pPr>
              <w:rPr>
                <w:bCs/>
                <w:lang w:val="uk-UA"/>
              </w:rPr>
            </w:pPr>
            <w:r w:rsidRPr="00AD2CA3">
              <w:rPr>
                <w:lang w:val="uk-UA"/>
              </w:rPr>
              <w:t>Управління освіти і науки</w:t>
            </w:r>
          </w:p>
        </w:tc>
      </w:tr>
      <w:tr w:rsidR="005022B8" w:rsidRPr="00722D51" w:rsidTr="00EA3FEF">
        <w:trPr>
          <w:trHeight w:val="70"/>
          <w:jc w:val="center"/>
        </w:trPr>
        <w:tc>
          <w:tcPr>
            <w:tcW w:w="572" w:type="dxa"/>
            <w:vAlign w:val="center"/>
          </w:tcPr>
          <w:p w:rsidR="005022B8" w:rsidRPr="00AD2CA3" w:rsidRDefault="005022B8" w:rsidP="005022B8">
            <w:pPr>
              <w:jc w:val="center"/>
              <w:rPr>
                <w:lang w:val="uk-UA"/>
              </w:rPr>
            </w:pPr>
            <w:r w:rsidRPr="00AD2CA3">
              <w:rPr>
                <w:lang w:val="uk-UA"/>
              </w:rPr>
              <w:t>2</w:t>
            </w:r>
          </w:p>
        </w:tc>
        <w:tc>
          <w:tcPr>
            <w:tcW w:w="3968" w:type="dxa"/>
            <w:vAlign w:val="center"/>
          </w:tcPr>
          <w:p w:rsidR="005022B8" w:rsidRPr="00AD2CA3" w:rsidRDefault="005022B8" w:rsidP="005022B8">
            <w:pPr>
              <w:rPr>
                <w:lang w:val="uk-UA"/>
              </w:rPr>
            </w:pPr>
            <w:r w:rsidRPr="00AD2CA3">
              <w:rPr>
                <w:lang w:val="uk-UA"/>
              </w:rPr>
              <w:t>Проведення навчання і стажування учнів, студентів, вчителів, викладачів за кордоном, налагодження контактів в даній сфері</w:t>
            </w:r>
          </w:p>
        </w:tc>
        <w:tc>
          <w:tcPr>
            <w:tcW w:w="8644" w:type="dxa"/>
            <w:vAlign w:val="center"/>
          </w:tcPr>
          <w:p w:rsidR="006D46F7" w:rsidRPr="00AD2CA3" w:rsidRDefault="006D46F7" w:rsidP="006D46F7">
            <w:pPr>
              <w:rPr>
                <w:bCs/>
                <w:lang w:val="uk-UA"/>
              </w:rPr>
            </w:pPr>
            <w:r w:rsidRPr="00AD2CA3">
              <w:rPr>
                <w:bCs/>
                <w:lang w:val="uk-UA"/>
              </w:rPr>
              <w:t>Ініціатива PASCH надала  п'ятьом  учням  Тернопільської класичної гімназії можливість п</w:t>
            </w:r>
            <w:r w:rsidR="007F659D" w:rsidRPr="00AD2CA3">
              <w:rPr>
                <w:bCs/>
                <w:lang w:val="uk-UA"/>
              </w:rPr>
              <w:t xml:space="preserve">ройти </w:t>
            </w:r>
            <w:proofErr w:type="spellStart"/>
            <w:r w:rsidR="007F659D" w:rsidRPr="00AD2CA3">
              <w:rPr>
                <w:bCs/>
                <w:lang w:val="uk-UA"/>
              </w:rPr>
              <w:t>мовний</w:t>
            </w:r>
            <w:proofErr w:type="spellEnd"/>
            <w:r w:rsidR="007F659D" w:rsidRPr="00AD2CA3">
              <w:rPr>
                <w:bCs/>
                <w:lang w:val="uk-UA"/>
              </w:rPr>
              <w:t xml:space="preserve"> курс в Німеччині (</w:t>
            </w:r>
            <w:r w:rsidRPr="00AD2CA3">
              <w:rPr>
                <w:bCs/>
                <w:lang w:val="uk-UA"/>
              </w:rPr>
              <w:t>в рамках спі</w:t>
            </w:r>
            <w:r w:rsidR="007F659D" w:rsidRPr="00AD2CA3">
              <w:rPr>
                <w:bCs/>
                <w:lang w:val="uk-UA"/>
              </w:rPr>
              <w:t xml:space="preserve">впраці у міжнародному </w:t>
            </w:r>
            <w:proofErr w:type="spellStart"/>
            <w:r w:rsidR="007F659D" w:rsidRPr="00AD2CA3">
              <w:rPr>
                <w:bCs/>
                <w:lang w:val="uk-UA"/>
              </w:rPr>
              <w:t>проєкті</w:t>
            </w:r>
            <w:proofErr w:type="spellEnd"/>
            <w:r w:rsidR="007F659D" w:rsidRPr="00AD2CA3">
              <w:rPr>
                <w:bCs/>
                <w:lang w:val="uk-UA"/>
              </w:rPr>
              <w:t xml:space="preserve"> «Школи : партнери майбутнього»</w:t>
            </w:r>
            <w:r w:rsidRPr="00AD2CA3">
              <w:rPr>
                <w:bCs/>
                <w:lang w:val="uk-UA"/>
              </w:rPr>
              <w:t xml:space="preserve">). Стипендії    на підліткові </w:t>
            </w:r>
            <w:proofErr w:type="spellStart"/>
            <w:r w:rsidRPr="00AD2CA3">
              <w:rPr>
                <w:bCs/>
                <w:lang w:val="uk-UA"/>
              </w:rPr>
              <w:t>мовні</w:t>
            </w:r>
            <w:proofErr w:type="spellEnd"/>
            <w:r w:rsidRPr="00AD2CA3">
              <w:rPr>
                <w:bCs/>
                <w:lang w:val="uk-UA"/>
              </w:rPr>
              <w:t xml:space="preserve"> курси у  Бремен ( 26.06- 15.07.2022) і </w:t>
            </w:r>
            <w:proofErr w:type="spellStart"/>
            <w:r w:rsidRPr="00AD2CA3">
              <w:rPr>
                <w:bCs/>
                <w:lang w:val="uk-UA"/>
              </w:rPr>
              <w:t>Пфорцгайм</w:t>
            </w:r>
            <w:proofErr w:type="spellEnd"/>
            <w:r w:rsidRPr="00AD2CA3">
              <w:rPr>
                <w:bCs/>
                <w:lang w:val="uk-UA"/>
              </w:rPr>
              <w:t xml:space="preserve"> ( 31.07- 20.08.2022)  отримали  гімназисти  V-А та V-Б гімназійних класів: Лисак Яна, </w:t>
            </w:r>
            <w:proofErr w:type="spellStart"/>
            <w:r w:rsidRPr="00AD2CA3">
              <w:rPr>
                <w:bCs/>
                <w:lang w:val="uk-UA"/>
              </w:rPr>
              <w:t>Стасюк</w:t>
            </w:r>
            <w:proofErr w:type="spellEnd"/>
            <w:r w:rsidRPr="00AD2CA3">
              <w:rPr>
                <w:bCs/>
                <w:lang w:val="uk-UA"/>
              </w:rPr>
              <w:t xml:space="preserve"> Артур,  </w:t>
            </w:r>
            <w:proofErr w:type="spellStart"/>
            <w:r w:rsidRPr="00AD2CA3">
              <w:rPr>
                <w:bCs/>
                <w:lang w:val="uk-UA"/>
              </w:rPr>
              <w:t>Косюк</w:t>
            </w:r>
            <w:proofErr w:type="spellEnd"/>
            <w:r w:rsidRPr="00AD2CA3">
              <w:rPr>
                <w:bCs/>
                <w:lang w:val="uk-UA"/>
              </w:rPr>
              <w:t xml:space="preserve"> Софія, Міль Яна,  Шамрай Катерина за уч</w:t>
            </w:r>
            <w:r w:rsidR="007F659D" w:rsidRPr="00AD2CA3">
              <w:rPr>
                <w:bCs/>
                <w:lang w:val="uk-UA"/>
              </w:rPr>
              <w:t>асть у конкурсі Гете-Інституту «</w:t>
            </w:r>
            <w:proofErr w:type="spellStart"/>
            <w:r w:rsidRPr="00AD2CA3">
              <w:rPr>
                <w:bCs/>
                <w:lang w:val="uk-UA"/>
              </w:rPr>
              <w:t>MeinBlic</w:t>
            </w:r>
            <w:r w:rsidR="007F659D" w:rsidRPr="00AD2CA3">
              <w:rPr>
                <w:bCs/>
                <w:lang w:val="uk-UA"/>
              </w:rPr>
              <w:t>k</w:t>
            </w:r>
            <w:proofErr w:type="spellEnd"/>
            <w:r w:rsidR="007F659D" w:rsidRPr="00AD2CA3">
              <w:rPr>
                <w:bCs/>
                <w:lang w:val="uk-UA"/>
              </w:rPr>
              <w:t xml:space="preserve"> </w:t>
            </w:r>
            <w:proofErr w:type="spellStart"/>
            <w:r w:rsidR="007F659D" w:rsidRPr="00AD2CA3">
              <w:rPr>
                <w:bCs/>
                <w:lang w:val="uk-UA"/>
              </w:rPr>
              <w:t>Ukraine-MeinBlick</w:t>
            </w:r>
            <w:proofErr w:type="spellEnd"/>
            <w:r w:rsidR="007F659D" w:rsidRPr="00AD2CA3">
              <w:rPr>
                <w:bCs/>
                <w:lang w:val="uk-UA"/>
              </w:rPr>
              <w:t xml:space="preserve"> </w:t>
            </w:r>
            <w:proofErr w:type="spellStart"/>
            <w:r w:rsidR="007F659D" w:rsidRPr="00AD2CA3">
              <w:rPr>
                <w:bCs/>
                <w:lang w:val="uk-UA"/>
              </w:rPr>
              <w:t>Deutschland</w:t>
            </w:r>
            <w:proofErr w:type="spellEnd"/>
            <w:r w:rsidR="007F659D" w:rsidRPr="00AD2CA3">
              <w:rPr>
                <w:bCs/>
                <w:lang w:val="uk-UA"/>
              </w:rPr>
              <w:t>»</w:t>
            </w:r>
            <w:r w:rsidRPr="00AD2CA3">
              <w:rPr>
                <w:bCs/>
                <w:lang w:val="uk-UA"/>
              </w:rPr>
              <w:t>.</w:t>
            </w:r>
          </w:p>
          <w:p w:rsidR="006D46F7" w:rsidRPr="00AD2CA3" w:rsidRDefault="006D46F7" w:rsidP="006D46F7">
            <w:pPr>
              <w:rPr>
                <w:bCs/>
                <w:lang w:val="uk-UA"/>
              </w:rPr>
            </w:pPr>
            <w:r w:rsidRPr="00AD2CA3">
              <w:rPr>
                <w:bCs/>
                <w:lang w:val="uk-UA"/>
              </w:rPr>
              <w:lastRenderedPageBreak/>
              <w:t xml:space="preserve">Учні ТСШ №5 успішно склали міжнародні іспити з німецької мови на рівні А1, А2, В1 у рамках </w:t>
            </w:r>
            <w:proofErr w:type="spellStart"/>
            <w:r w:rsidRPr="00AD2CA3">
              <w:rPr>
                <w:bCs/>
                <w:lang w:val="uk-UA"/>
              </w:rPr>
              <w:t>проєкту</w:t>
            </w:r>
            <w:proofErr w:type="spellEnd"/>
            <w:r w:rsidRPr="00AD2CA3">
              <w:rPr>
                <w:bCs/>
                <w:lang w:val="uk-UA"/>
              </w:rPr>
              <w:t xml:space="preserve"> «Іспити у школах» та завдяки багаторічній угоді про співпрацю між </w:t>
            </w:r>
            <w:proofErr w:type="spellStart"/>
            <w:r w:rsidRPr="00AD2CA3">
              <w:rPr>
                <w:bCs/>
                <w:lang w:val="uk-UA"/>
              </w:rPr>
              <w:t>Goethe</w:t>
            </w:r>
            <w:proofErr w:type="spellEnd"/>
            <w:r w:rsidRPr="00AD2CA3">
              <w:rPr>
                <w:bCs/>
                <w:lang w:val="uk-UA"/>
              </w:rPr>
              <w:t>-Інститутом в Україні та ТСШ №5.</w:t>
            </w:r>
          </w:p>
          <w:p w:rsidR="006D46F7" w:rsidRPr="00AD2CA3" w:rsidRDefault="006D46F7" w:rsidP="006D46F7">
            <w:pPr>
              <w:rPr>
                <w:bCs/>
                <w:lang w:val="uk-UA"/>
              </w:rPr>
            </w:pPr>
            <w:r w:rsidRPr="00AD2CA3">
              <w:rPr>
                <w:bCs/>
                <w:lang w:val="uk-UA"/>
              </w:rPr>
              <w:t xml:space="preserve">Мером польського міста </w:t>
            </w:r>
            <w:proofErr w:type="spellStart"/>
            <w:r w:rsidRPr="00AD2CA3">
              <w:rPr>
                <w:bCs/>
                <w:lang w:val="uk-UA"/>
              </w:rPr>
              <w:t>Плонськ</w:t>
            </w:r>
            <w:proofErr w:type="spellEnd"/>
            <w:r w:rsidRPr="00AD2CA3">
              <w:rPr>
                <w:bCs/>
                <w:lang w:val="uk-UA"/>
              </w:rPr>
              <w:t xml:space="preserve"> </w:t>
            </w:r>
            <w:proofErr w:type="spellStart"/>
            <w:r w:rsidRPr="00AD2CA3">
              <w:rPr>
                <w:bCs/>
                <w:lang w:val="uk-UA"/>
              </w:rPr>
              <w:t>Анджеєм</w:t>
            </w:r>
            <w:proofErr w:type="spellEnd"/>
            <w:r w:rsidRPr="00AD2CA3">
              <w:rPr>
                <w:bCs/>
                <w:lang w:val="uk-UA"/>
              </w:rPr>
              <w:t xml:space="preserve"> </w:t>
            </w:r>
            <w:proofErr w:type="spellStart"/>
            <w:r w:rsidRPr="00AD2CA3">
              <w:rPr>
                <w:bCs/>
                <w:lang w:val="uk-UA"/>
              </w:rPr>
              <w:t>Петрасіком</w:t>
            </w:r>
            <w:proofErr w:type="spellEnd"/>
            <w:r w:rsidRPr="00AD2CA3">
              <w:rPr>
                <w:bCs/>
                <w:lang w:val="uk-UA"/>
              </w:rPr>
              <w:t xml:space="preserve"> було надано шкільні рюкзаки, книжки та приладдя для дітей, які перебувають в Тернопільській міській територіальній громаді.</w:t>
            </w:r>
          </w:p>
          <w:p w:rsidR="005022B8" w:rsidRPr="00AD2CA3" w:rsidRDefault="006D46F7" w:rsidP="006D46F7">
            <w:pPr>
              <w:rPr>
                <w:bCs/>
                <w:lang w:val="uk-UA"/>
              </w:rPr>
            </w:pPr>
            <w:r w:rsidRPr="00AD2CA3">
              <w:rPr>
                <w:bCs/>
                <w:lang w:val="uk-UA"/>
              </w:rPr>
              <w:t xml:space="preserve">Управління освіти і науки із закладами освіти громади бере участь в спільному україно-німецькому </w:t>
            </w:r>
            <w:proofErr w:type="spellStart"/>
            <w:r w:rsidRPr="00AD2CA3">
              <w:rPr>
                <w:bCs/>
                <w:lang w:val="uk-UA"/>
              </w:rPr>
              <w:t>проєкті</w:t>
            </w:r>
            <w:proofErr w:type="spellEnd"/>
            <w:r w:rsidRPr="00AD2CA3">
              <w:rPr>
                <w:bCs/>
                <w:lang w:val="uk-UA"/>
              </w:rPr>
              <w:t xml:space="preserve"> «</w:t>
            </w:r>
            <w:proofErr w:type="spellStart"/>
            <w:r w:rsidRPr="00AD2CA3">
              <w:rPr>
                <w:bCs/>
                <w:lang w:val="uk-UA"/>
              </w:rPr>
              <w:t>SchlaUA</w:t>
            </w:r>
            <w:proofErr w:type="spellEnd"/>
            <w:r w:rsidRPr="00AD2CA3">
              <w:rPr>
                <w:bCs/>
                <w:lang w:val="uk-UA"/>
              </w:rPr>
              <w:t xml:space="preserve">» - твоя українська школа в Мюнхені. </w:t>
            </w:r>
            <w:proofErr w:type="spellStart"/>
            <w:r w:rsidRPr="00AD2CA3">
              <w:rPr>
                <w:bCs/>
                <w:lang w:val="uk-UA"/>
              </w:rPr>
              <w:t>Проєкт</w:t>
            </w:r>
            <w:proofErr w:type="spellEnd"/>
            <w:r w:rsidRPr="00AD2CA3">
              <w:rPr>
                <w:bCs/>
                <w:lang w:val="uk-UA"/>
              </w:rPr>
              <w:t xml:space="preserve"> реалізовується на базі </w:t>
            </w:r>
            <w:proofErr w:type="spellStart"/>
            <w:r w:rsidRPr="00AD2CA3">
              <w:rPr>
                <w:bCs/>
                <w:lang w:val="uk-UA"/>
              </w:rPr>
              <w:t>SchlaU</w:t>
            </w:r>
            <w:proofErr w:type="spellEnd"/>
            <w:r w:rsidRPr="00AD2CA3">
              <w:rPr>
                <w:bCs/>
                <w:lang w:val="uk-UA"/>
              </w:rPr>
              <w:t xml:space="preserve"> </w:t>
            </w:r>
            <w:proofErr w:type="spellStart"/>
            <w:r w:rsidRPr="00AD2CA3">
              <w:rPr>
                <w:bCs/>
                <w:lang w:val="uk-UA"/>
              </w:rPr>
              <w:t>Schuule</w:t>
            </w:r>
            <w:proofErr w:type="spellEnd"/>
            <w:r w:rsidRPr="00AD2CA3">
              <w:rPr>
                <w:bCs/>
                <w:lang w:val="uk-UA"/>
              </w:rPr>
              <w:t xml:space="preserve"> освітньої установи, що опікується молоддю, вимушеними переселенцями у Мюнхені.</w:t>
            </w:r>
          </w:p>
        </w:tc>
        <w:tc>
          <w:tcPr>
            <w:tcW w:w="2976" w:type="dxa"/>
            <w:vMerge/>
            <w:vAlign w:val="center"/>
          </w:tcPr>
          <w:p w:rsidR="005022B8" w:rsidRPr="00AD2CA3" w:rsidRDefault="005022B8" w:rsidP="005022B8">
            <w:pPr>
              <w:rPr>
                <w:bCs/>
                <w:lang w:val="uk-UA"/>
              </w:rPr>
            </w:pPr>
          </w:p>
        </w:tc>
      </w:tr>
      <w:tr w:rsidR="005022B8" w:rsidRPr="00AD2CA3" w:rsidTr="00EA3FEF">
        <w:trPr>
          <w:trHeight w:val="70"/>
          <w:jc w:val="center"/>
        </w:trPr>
        <w:tc>
          <w:tcPr>
            <w:tcW w:w="16160" w:type="dxa"/>
            <w:gridSpan w:val="4"/>
            <w:vAlign w:val="center"/>
          </w:tcPr>
          <w:p w:rsidR="005022B8" w:rsidRPr="00AD2CA3" w:rsidRDefault="005022B8" w:rsidP="005022B8">
            <w:pPr>
              <w:jc w:val="center"/>
              <w:rPr>
                <w:b/>
                <w:bCs/>
                <w:lang w:val="uk-UA"/>
              </w:rPr>
            </w:pPr>
            <w:r w:rsidRPr="00AD2CA3">
              <w:rPr>
                <w:b/>
                <w:lang w:val="uk-UA"/>
              </w:rPr>
              <w:t>C.2.5. Організація диференційованого профільного навчання та проведення профорієнтаційної роботи серед молоді громади</w:t>
            </w:r>
          </w:p>
        </w:tc>
      </w:tr>
      <w:tr w:rsidR="005022B8" w:rsidRPr="00AD2CA3" w:rsidTr="00EA3FEF">
        <w:trPr>
          <w:trHeight w:val="70"/>
          <w:jc w:val="center"/>
        </w:trPr>
        <w:tc>
          <w:tcPr>
            <w:tcW w:w="572" w:type="dxa"/>
            <w:vAlign w:val="center"/>
          </w:tcPr>
          <w:p w:rsidR="005022B8" w:rsidRPr="00AD2CA3" w:rsidRDefault="005022B8" w:rsidP="005022B8">
            <w:pPr>
              <w:jc w:val="center"/>
              <w:rPr>
                <w:lang w:val="uk-UA"/>
              </w:rPr>
            </w:pPr>
            <w:r w:rsidRPr="00AD2CA3">
              <w:rPr>
                <w:lang w:val="uk-UA"/>
              </w:rPr>
              <w:t>1</w:t>
            </w:r>
          </w:p>
        </w:tc>
        <w:tc>
          <w:tcPr>
            <w:tcW w:w="3968" w:type="dxa"/>
            <w:vAlign w:val="center"/>
          </w:tcPr>
          <w:p w:rsidR="005022B8" w:rsidRPr="00AD2CA3" w:rsidRDefault="005022B8" w:rsidP="005022B8">
            <w:pPr>
              <w:rPr>
                <w:lang w:val="uk-UA"/>
              </w:rPr>
            </w:pPr>
            <w:r w:rsidRPr="00AD2CA3">
              <w:rPr>
                <w:lang w:val="uk-UA"/>
              </w:rPr>
              <w:t>Запровадження вивчення профільних предметів та курсів за вибором з метою подальшого вибору майбутньої професії</w:t>
            </w:r>
          </w:p>
        </w:tc>
        <w:tc>
          <w:tcPr>
            <w:tcW w:w="8644" w:type="dxa"/>
            <w:vAlign w:val="center"/>
          </w:tcPr>
          <w:p w:rsidR="005022B8" w:rsidRPr="00AD2CA3" w:rsidRDefault="007F659D" w:rsidP="005022B8">
            <w:pPr>
              <w:rPr>
                <w:bCs/>
                <w:lang w:val="uk-UA"/>
              </w:rPr>
            </w:pPr>
            <w:r w:rsidRPr="00AD2CA3">
              <w:rPr>
                <w:bCs/>
                <w:lang w:val="uk-UA"/>
              </w:rPr>
              <w:t xml:space="preserve">На базі Галицького фахового коледжу імені В’ячеслава </w:t>
            </w:r>
            <w:proofErr w:type="spellStart"/>
            <w:r w:rsidRPr="00AD2CA3">
              <w:rPr>
                <w:bCs/>
                <w:lang w:val="uk-UA"/>
              </w:rPr>
              <w:t>Чорновола</w:t>
            </w:r>
            <w:proofErr w:type="spellEnd"/>
            <w:r w:rsidRPr="00AD2CA3">
              <w:rPr>
                <w:bCs/>
                <w:lang w:val="uk-UA"/>
              </w:rPr>
              <w:t xml:space="preserve"> створено центр міжшкільного профільного навчання учнів закладів загальної середньої освіти за програмою професійного напряму професійного напряму профільного навчання, що передбачає професійну курсову підготовку з робітничих професій: водій автотранспортних засобів, </w:t>
            </w:r>
            <w:proofErr w:type="spellStart"/>
            <w:r w:rsidRPr="00AD2CA3">
              <w:rPr>
                <w:bCs/>
                <w:lang w:val="uk-UA"/>
              </w:rPr>
              <w:t>візажист</w:t>
            </w:r>
            <w:proofErr w:type="spellEnd"/>
            <w:r w:rsidRPr="00AD2CA3">
              <w:rPr>
                <w:bCs/>
                <w:lang w:val="uk-UA"/>
              </w:rPr>
              <w:t xml:space="preserve">, </w:t>
            </w:r>
            <w:proofErr w:type="spellStart"/>
            <w:r w:rsidRPr="00AD2CA3">
              <w:rPr>
                <w:bCs/>
                <w:lang w:val="uk-UA"/>
              </w:rPr>
              <w:t>манікюрник</w:t>
            </w:r>
            <w:proofErr w:type="spellEnd"/>
            <w:r w:rsidRPr="00AD2CA3">
              <w:rPr>
                <w:bCs/>
                <w:lang w:val="uk-UA"/>
              </w:rPr>
              <w:t>, перукар. У 2022 році професійну курсову підготовку пройшли 174 учні закладів загальної середньої освіти.</w:t>
            </w:r>
          </w:p>
        </w:tc>
        <w:tc>
          <w:tcPr>
            <w:tcW w:w="2976" w:type="dxa"/>
            <w:vMerge w:val="restart"/>
            <w:vAlign w:val="center"/>
          </w:tcPr>
          <w:p w:rsidR="005022B8" w:rsidRPr="00AD2CA3" w:rsidRDefault="005022B8" w:rsidP="005022B8">
            <w:pPr>
              <w:rPr>
                <w:bCs/>
                <w:lang w:val="uk-UA"/>
              </w:rPr>
            </w:pPr>
            <w:r w:rsidRPr="00AD2CA3">
              <w:rPr>
                <w:lang w:val="uk-UA"/>
              </w:rPr>
              <w:t>Управління освіти і науки</w:t>
            </w:r>
          </w:p>
        </w:tc>
      </w:tr>
      <w:tr w:rsidR="005022B8" w:rsidRPr="00722D51" w:rsidTr="00EA3FEF">
        <w:trPr>
          <w:trHeight w:val="70"/>
          <w:jc w:val="center"/>
        </w:trPr>
        <w:tc>
          <w:tcPr>
            <w:tcW w:w="572" w:type="dxa"/>
            <w:vAlign w:val="center"/>
          </w:tcPr>
          <w:p w:rsidR="005022B8" w:rsidRPr="00AD2CA3" w:rsidRDefault="005022B8" w:rsidP="005022B8">
            <w:pPr>
              <w:jc w:val="center"/>
              <w:rPr>
                <w:lang w:val="uk-UA"/>
              </w:rPr>
            </w:pPr>
            <w:r w:rsidRPr="00AD2CA3">
              <w:rPr>
                <w:lang w:val="uk-UA"/>
              </w:rPr>
              <w:t>2</w:t>
            </w:r>
          </w:p>
        </w:tc>
        <w:tc>
          <w:tcPr>
            <w:tcW w:w="3968" w:type="dxa"/>
            <w:vAlign w:val="center"/>
          </w:tcPr>
          <w:p w:rsidR="005022B8" w:rsidRPr="00AD2CA3" w:rsidRDefault="005022B8" w:rsidP="005022B8">
            <w:pPr>
              <w:rPr>
                <w:lang w:val="uk-UA"/>
              </w:rPr>
            </w:pPr>
            <w:r w:rsidRPr="00AD2CA3">
              <w:rPr>
                <w:lang w:val="uk-UA"/>
              </w:rPr>
              <w:t>Проведення спільно з міським центром зайнятості регулярних профорієнтаційних зустрічей з учнями старших класів</w:t>
            </w:r>
          </w:p>
        </w:tc>
        <w:tc>
          <w:tcPr>
            <w:tcW w:w="8644" w:type="dxa"/>
            <w:vAlign w:val="center"/>
          </w:tcPr>
          <w:p w:rsidR="007F659D" w:rsidRPr="00AD2CA3" w:rsidRDefault="007F659D" w:rsidP="007F659D">
            <w:pPr>
              <w:rPr>
                <w:bCs/>
                <w:lang w:val="uk-UA"/>
              </w:rPr>
            </w:pPr>
            <w:r w:rsidRPr="00AD2CA3">
              <w:rPr>
                <w:bCs/>
                <w:lang w:val="uk-UA"/>
              </w:rPr>
              <w:t>Заходи проводились згідно графіка запропонованого міським центром зайнятості.</w:t>
            </w:r>
          </w:p>
          <w:p w:rsidR="005022B8" w:rsidRPr="00AD2CA3" w:rsidRDefault="007F659D" w:rsidP="007F659D">
            <w:pPr>
              <w:rPr>
                <w:bCs/>
                <w:lang w:val="uk-UA"/>
              </w:rPr>
            </w:pPr>
            <w:r w:rsidRPr="00AD2CA3">
              <w:rPr>
                <w:bCs/>
                <w:lang w:val="uk-UA"/>
              </w:rPr>
              <w:t xml:space="preserve">На базі закладів освіти тренерами Освітнього </w:t>
            </w:r>
            <w:proofErr w:type="spellStart"/>
            <w:r w:rsidRPr="00AD2CA3">
              <w:rPr>
                <w:bCs/>
                <w:lang w:val="uk-UA"/>
              </w:rPr>
              <w:t>Хабу</w:t>
            </w:r>
            <w:proofErr w:type="spellEnd"/>
            <w:r w:rsidRPr="00AD2CA3">
              <w:rPr>
                <w:bCs/>
                <w:lang w:val="uk-UA"/>
              </w:rPr>
              <w:t xml:space="preserve"> Тернопільщини  проводяться практичні профорієнтаційні тренінги, що охоплюють учнів та учениць 8-11 класів міста Тернополя у рамках профорієнтаційного </w:t>
            </w:r>
            <w:proofErr w:type="spellStart"/>
            <w:r w:rsidRPr="00AD2CA3">
              <w:rPr>
                <w:bCs/>
                <w:lang w:val="uk-UA"/>
              </w:rPr>
              <w:t>проєкту</w:t>
            </w:r>
            <w:proofErr w:type="spellEnd"/>
            <w:r w:rsidRPr="00AD2CA3">
              <w:rPr>
                <w:bCs/>
                <w:lang w:val="uk-UA"/>
              </w:rPr>
              <w:t xml:space="preserve"> «Відбій кар’єрної тривоги!», який реалізується Міністерством освіти і науки України у межах </w:t>
            </w:r>
            <w:proofErr w:type="spellStart"/>
            <w:r w:rsidRPr="00AD2CA3">
              <w:rPr>
                <w:bCs/>
                <w:lang w:val="uk-UA"/>
              </w:rPr>
              <w:t>проєкту</w:t>
            </w:r>
            <w:proofErr w:type="spellEnd"/>
            <w:r w:rsidRPr="00AD2CA3">
              <w:rPr>
                <w:bCs/>
                <w:lang w:val="uk-UA"/>
              </w:rPr>
              <w:t xml:space="preserve"> «Трамплін до рівності», що </w:t>
            </w:r>
            <w:proofErr w:type="spellStart"/>
            <w:r w:rsidRPr="00AD2CA3">
              <w:rPr>
                <w:bCs/>
                <w:lang w:val="uk-UA"/>
              </w:rPr>
              <w:t>імплементується</w:t>
            </w:r>
            <w:proofErr w:type="spellEnd"/>
            <w:r w:rsidRPr="00AD2CA3">
              <w:rPr>
                <w:bCs/>
                <w:lang w:val="uk-UA"/>
              </w:rPr>
              <w:t xml:space="preserve"> UNFPA, Фондом ООН у галузі народонаселення у партнерстві з Офісом </w:t>
            </w:r>
            <w:proofErr w:type="spellStart"/>
            <w:r w:rsidRPr="00AD2CA3">
              <w:rPr>
                <w:bCs/>
                <w:lang w:val="uk-UA"/>
              </w:rPr>
              <w:t>Віцепрем᾿єрки</w:t>
            </w:r>
            <w:proofErr w:type="spellEnd"/>
            <w:r w:rsidRPr="00AD2CA3">
              <w:rPr>
                <w:bCs/>
                <w:lang w:val="uk-UA"/>
              </w:rPr>
              <w:t xml:space="preserve"> з питань європейської та євроатлантичної інтеграції України та БО «</w:t>
            </w:r>
            <w:proofErr w:type="spellStart"/>
            <w:r w:rsidRPr="00AD2CA3">
              <w:rPr>
                <w:bCs/>
                <w:lang w:val="uk-UA"/>
              </w:rPr>
              <w:t>Бітрут</w:t>
            </w:r>
            <w:proofErr w:type="spellEnd"/>
            <w:r w:rsidRPr="00AD2CA3">
              <w:rPr>
                <w:bCs/>
                <w:lang w:val="uk-UA"/>
              </w:rPr>
              <w:t xml:space="preserve"> Академія» за фінансової підтримки Швеції.</w:t>
            </w:r>
          </w:p>
        </w:tc>
        <w:tc>
          <w:tcPr>
            <w:tcW w:w="2976" w:type="dxa"/>
            <w:vMerge/>
            <w:vAlign w:val="center"/>
          </w:tcPr>
          <w:p w:rsidR="005022B8" w:rsidRPr="00AD2CA3" w:rsidRDefault="005022B8" w:rsidP="005022B8">
            <w:pPr>
              <w:rPr>
                <w:bCs/>
                <w:lang w:val="uk-UA"/>
              </w:rPr>
            </w:pPr>
          </w:p>
        </w:tc>
      </w:tr>
      <w:tr w:rsidR="005022B8" w:rsidRPr="00722D51" w:rsidTr="00EA3FEF">
        <w:trPr>
          <w:trHeight w:val="70"/>
          <w:jc w:val="center"/>
        </w:trPr>
        <w:tc>
          <w:tcPr>
            <w:tcW w:w="572" w:type="dxa"/>
            <w:vAlign w:val="center"/>
          </w:tcPr>
          <w:p w:rsidR="005022B8" w:rsidRPr="00AD2CA3" w:rsidRDefault="005022B8" w:rsidP="005022B8">
            <w:pPr>
              <w:jc w:val="center"/>
              <w:rPr>
                <w:lang w:val="uk-UA"/>
              </w:rPr>
            </w:pPr>
            <w:r w:rsidRPr="00AD2CA3">
              <w:rPr>
                <w:lang w:val="uk-UA"/>
              </w:rPr>
              <w:t>3</w:t>
            </w:r>
          </w:p>
        </w:tc>
        <w:tc>
          <w:tcPr>
            <w:tcW w:w="3968" w:type="dxa"/>
            <w:vAlign w:val="center"/>
          </w:tcPr>
          <w:p w:rsidR="005022B8" w:rsidRPr="00AD2CA3" w:rsidRDefault="005022B8" w:rsidP="005022B8">
            <w:pPr>
              <w:rPr>
                <w:lang w:val="uk-UA"/>
              </w:rPr>
            </w:pPr>
            <w:r w:rsidRPr="00AD2CA3">
              <w:rPr>
                <w:lang w:val="uk-UA"/>
              </w:rPr>
              <w:t>Відвідування учнями старших класів підприємств, організацій, державних установ громади, що зацікавлені у наборі працівників відповідних професій</w:t>
            </w:r>
          </w:p>
        </w:tc>
        <w:tc>
          <w:tcPr>
            <w:tcW w:w="8644" w:type="dxa"/>
            <w:vAlign w:val="center"/>
          </w:tcPr>
          <w:p w:rsidR="007F659D" w:rsidRPr="00AD2CA3" w:rsidRDefault="007F659D" w:rsidP="007F659D">
            <w:pPr>
              <w:rPr>
                <w:bCs/>
                <w:lang w:val="uk-UA"/>
              </w:rPr>
            </w:pPr>
            <w:r w:rsidRPr="00AD2CA3">
              <w:rPr>
                <w:bCs/>
                <w:lang w:val="uk-UA"/>
              </w:rPr>
              <w:t>Індивідуально організовується закладом освіти, згідно власних планів та по запитам від організації.</w:t>
            </w:r>
          </w:p>
          <w:p w:rsidR="005022B8" w:rsidRPr="00AD2CA3" w:rsidRDefault="007F659D" w:rsidP="007F659D">
            <w:pPr>
              <w:rPr>
                <w:bCs/>
                <w:lang w:val="uk-UA"/>
              </w:rPr>
            </w:pPr>
            <w:r w:rsidRPr="00AD2CA3">
              <w:rPr>
                <w:bCs/>
                <w:lang w:val="uk-UA"/>
              </w:rPr>
              <w:t>У випадку надходження звернень до управління освіти і науки від установ та організацій щодо профорієнтаційної роботи, на заклади освіти, надсилаються рекламні матеріали про установи, підприємства, заклади професійної (</w:t>
            </w:r>
            <w:proofErr w:type="spellStart"/>
            <w:r w:rsidRPr="00AD2CA3">
              <w:rPr>
                <w:bCs/>
                <w:lang w:val="uk-UA"/>
              </w:rPr>
              <w:t>професіно</w:t>
            </w:r>
            <w:proofErr w:type="spellEnd"/>
            <w:r w:rsidRPr="00AD2CA3">
              <w:rPr>
                <w:bCs/>
                <w:lang w:val="uk-UA"/>
              </w:rPr>
              <w:t>-технічної) та вищої освіти.</w:t>
            </w:r>
          </w:p>
        </w:tc>
        <w:tc>
          <w:tcPr>
            <w:tcW w:w="2976" w:type="dxa"/>
            <w:vMerge/>
            <w:vAlign w:val="center"/>
          </w:tcPr>
          <w:p w:rsidR="005022B8" w:rsidRPr="00AD2CA3" w:rsidRDefault="005022B8" w:rsidP="005022B8">
            <w:pPr>
              <w:rPr>
                <w:bCs/>
                <w:lang w:val="uk-UA"/>
              </w:rPr>
            </w:pPr>
          </w:p>
        </w:tc>
      </w:tr>
      <w:tr w:rsidR="005022B8" w:rsidRPr="00AD2CA3" w:rsidTr="00EA3FEF">
        <w:trPr>
          <w:trHeight w:val="70"/>
          <w:jc w:val="center"/>
        </w:trPr>
        <w:tc>
          <w:tcPr>
            <w:tcW w:w="572" w:type="dxa"/>
            <w:vAlign w:val="center"/>
          </w:tcPr>
          <w:p w:rsidR="005022B8" w:rsidRPr="00AD2CA3" w:rsidRDefault="005022B8" w:rsidP="005022B8">
            <w:pPr>
              <w:jc w:val="center"/>
              <w:rPr>
                <w:lang w:val="uk-UA"/>
              </w:rPr>
            </w:pPr>
            <w:r w:rsidRPr="00AD2CA3">
              <w:rPr>
                <w:lang w:val="uk-UA"/>
              </w:rPr>
              <w:t>4</w:t>
            </w:r>
          </w:p>
        </w:tc>
        <w:tc>
          <w:tcPr>
            <w:tcW w:w="3968" w:type="dxa"/>
            <w:vAlign w:val="center"/>
          </w:tcPr>
          <w:p w:rsidR="005022B8" w:rsidRPr="00AD2CA3" w:rsidRDefault="005022B8" w:rsidP="005022B8">
            <w:pPr>
              <w:rPr>
                <w:lang w:val="uk-UA"/>
              </w:rPr>
            </w:pPr>
            <w:r w:rsidRPr="00AD2CA3">
              <w:rPr>
                <w:lang w:val="uk-UA"/>
              </w:rPr>
              <w:t>Щорічне проведення заходу «Ярмарок вакансій»</w:t>
            </w:r>
          </w:p>
        </w:tc>
        <w:tc>
          <w:tcPr>
            <w:tcW w:w="8644" w:type="dxa"/>
            <w:vAlign w:val="center"/>
          </w:tcPr>
          <w:p w:rsidR="005022B8" w:rsidRPr="00AD2CA3" w:rsidRDefault="007F659D" w:rsidP="005022B8">
            <w:pPr>
              <w:rPr>
                <w:bCs/>
                <w:lang w:val="uk-UA"/>
              </w:rPr>
            </w:pPr>
            <w:r w:rsidRPr="00AD2CA3">
              <w:rPr>
                <w:bCs/>
                <w:lang w:val="uk-UA"/>
              </w:rPr>
              <w:t>Робота не проводилася.</w:t>
            </w:r>
          </w:p>
        </w:tc>
        <w:tc>
          <w:tcPr>
            <w:tcW w:w="2976" w:type="dxa"/>
            <w:vMerge/>
            <w:vAlign w:val="center"/>
          </w:tcPr>
          <w:p w:rsidR="005022B8" w:rsidRPr="00AD2CA3" w:rsidRDefault="005022B8" w:rsidP="005022B8">
            <w:pPr>
              <w:rPr>
                <w:bCs/>
                <w:lang w:val="uk-UA"/>
              </w:rPr>
            </w:pPr>
          </w:p>
        </w:tc>
      </w:tr>
      <w:tr w:rsidR="005022B8" w:rsidRPr="00AD2CA3" w:rsidTr="00EA3FEF">
        <w:trPr>
          <w:trHeight w:val="70"/>
          <w:jc w:val="center"/>
        </w:trPr>
        <w:tc>
          <w:tcPr>
            <w:tcW w:w="16160" w:type="dxa"/>
            <w:gridSpan w:val="4"/>
            <w:vAlign w:val="center"/>
          </w:tcPr>
          <w:p w:rsidR="005022B8" w:rsidRPr="00AD2CA3" w:rsidRDefault="005022B8" w:rsidP="005022B8">
            <w:pPr>
              <w:jc w:val="center"/>
              <w:rPr>
                <w:b/>
                <w:bCs/>
                <w:lang w:val="uk-UA"/>
              </w:rPr>
            </w:pPr>
            <w:r w:rsidRPr="00AD2CA3">
              <w:rPr>
                <w:b/>
                <w:bCs/>
                <w:lang w:val="uk-UA"/>
              </w:rPr>
              <w:t>Стратегічна ціль С.3. Ефективний соціальний захист населення</w:t>
            </w:r>
          </w:p>
        </w:tc>
      </w:tr>
      <w:tr w:rsidR="005022B8" w:rsidRPr="00AD2CA3" w:rsidTr="00EA3FEF">
        <w:trPr>
          <w:trHeight w:val="70"/>
          <w:jc w:val="center"/>
        </w:trPr>
        <w:tc>
          <w:tcPr>
            <w:tcW w:w="16160" w:type="dxa"/>
            <w:gridSpan w:val="4"/>
            <w:vAlign w:val="center"/>
          </w:tcPr>
          <w:p w:rsidR="005022B8" w:rsidRPr="00AD2CA3" w:rsidRDefault="005022B8" w:rsidP="005022B8">
            <w:pPr>
              <w:jc w:val="center"/>
              <w:rPr>
                <w:b/>
                <w:bCs/>
                <w:lang w:val="uk-UA"/>
              </w:rPr>
            </w:pPr>
            <w:r w:rsidRPr="00AD2CA3">
              <w:rPr>
                <w:b/>
                <w:bCs/>
                <w:lang w:val="uk-UA"/>
              </w:rPr>
              <w:t>С.3.1. Багатостороння підтримка соціально вразливих верств населення</w:t>
            </w:r>
          </w:p>
        </w:tc>
      </w:tr>
      <w:tr w:rsidR="005022B8" w:rsidRPr="00AD2CA3" w:rsidTr="00EA3FEF">
        <w:trPr>
          <w:trHeight w:val="70"/>
          <w:jc w:val="center"/>
        </w:trPr>
        <w:tc>
          <w:tcPr>
            <w:tcW w:w="572" w:type="dxa"/>
            <w:vAlign w:val="center"/>
          </w:tcPr>
          <w:p w:rsidR="005022B8" w:rsidRPr="00AD2CA3" w:rsidRDefault="005022B8" w:rsidP="005022B8">
            <w:pPr>
              <w:jc w:val="center"/>
              <w:rPr>
                <w:lang w:val="uk-UA"/>
              </w:rPr>
            </w:pPr>
            <w:r w:rsidRPr="00AD2CA3">
              <w:rPr>
                <w:lang w:val="uk-UA"/>
              </w:rPr>
              <w:lastRenderedPageBreak/>
              <w:t>1</w:t>
            </w:r>
          </w:p>
        </w:tc>
        <w:tc>
          <w:tcPr>
            <w:tcW w:w="3968" w:type="dxa"/>
            <w:vAlign w:val="center"/>
          </w:tcPr>
          <w:p w:rsidR="005022B8" w:rsidRPr="00AD2CA3" w:rsidRDefault="005022B8" w:rsidP="005022B8">
            <w:pPr>
              <w:rPr>
                <w:lang w:val="uk-UA"/>
              </w:rPr>
            </w:pPr>
            <w:r w:rsidRPr="00AD2CA3">
              <w:rPr>
                <w:lang w:val="uk-UA"/>
              </w:rPr>
              <w:t>Професійна та трудова реабілітація соціально вразливих верств населення</w:t>
            </w:r>
          </w:p>
        </w:tc>
        <w:tc>
          <w:tcPr>
            <w:tcW w:w="8644" w:type="dxa"/>
            <w:vAlign w:val="center"/>
          </w:tcPr>
          <w:p w:rsidR="005022B8" w:rsidRPr="00AD2CA3" w:rsidRDefault="00B423FF" w:rsidP="005022B8">
            <w:pPr>
              <w:rPr>
                <w:bCs/>
                <w:lang w:val="uk-UA"/>
              </w:rPr>
            </w:pPr>
            <w:r w:rsidRPr="00AD2CA3">
              <w:rPr>
                <w:bCs/>
                <w:lang w:val="uk-UA"/>
              </w:rPr>
              <w:t>Робота не проводилася.</w:t>
            </w:r>
          </w:p>
        </w:tc>
        <w:tc>
          <w:tcPr>
            <w:tcW w:w="2976" w:type="dxa"/>
            <w:vMerge w:val="restart"/>
            <w:vAlign w:val="center"/>
          </w:tcPr>
          <w:p w:rsidR="005022B8" w:rsidRPr="00AD2CA3" w:rsidRDefault="005022B8" w:rsidP="005022B8">
            <w:pPr>
              <w:rPr>
                <w:bCs/>
                <w:lang w:val="uk-UA"/>
              </w:rPr>
            </w:pPr>
            <w:r w:rsidRPr="00AD2CA3">
              <w:rPr>
                <w:bCs/>
                <w:lang w:val="uk-UA"/>
              </w:rPr>
              <w:t>Управління соціальної політики</w:t>
            </w:r>
          </w:p>
        </w:tc>
      </w:tr>
      <w:tr w:rsidR="005022B8" w:rsidRPr="00AD2CA3" w:rsidTr="00EA3FEF">
        <w:trPr>
          <w:trHeight w:val="70"/>
          <w:jc w:val="center"/>
        </w:trPr>
        <w:tc>
          <w:tcPr>
            <w:tcW w:w="572" w:type="dxa"/>
            <w:vAlign w:val="center"/>
          </w:tcPr>
          <w:p w:rsidR="005022B8" w:rsidRPr="00AD2CA3" w:rsidRDefault="005022B8" w:rsidP="005022B8">
            <w:pPr>
              <w:jc w:val="center"/>
              <w:rPr>
                <w:lang w:val="uk-UA"/>
              </w:rPr>
            </w:pPr>
            <w:r w:rsidRPr="00AD2CA3">
              <w:rPr>
                <w:lang w:val="uk-UA"/>
              </w:rPr>
              <w:t>2</w:t>
            </w:r>
          </w:p>
        </w:tc>
        <w:tc>
          <w:tcPr>
            <w:tcW w:w="3968" w:type="dxa"/>
            <w:vAlign w:val="center"/>
          </w:tcPr>
          <w:p w:rsidR="005022B8" w:rsidRPr="00AD2CA3" w:rsidRDefault="005022B8" w:rsidP="005022B8">
            <w:pPr>
              <w:rPr>
                <w:lang w:val="uk-UA"/>
              </w:rPr>
            </w:pPr>
            <w:r w:rsidRPr="00AD2CA3">
              <w:rPr>
                <w:lang w:val="uk-UA"/>
              </w:rPr>
              <w:t>Сприяння у працевлаштуванні соціально вразливих верств населення</w:t>
            </w:r>
          </w:p>
        </w:tc>
        <w:tc>
          <w:tcPr>
            <w:tcW w:w="8644" w:type="dxa"/>
            <w:vAlign w:val="center"/>
          </w:tcPr>
          <w:p w:rsidR="005022B8" w:rsidRPr="00AD2CA3" w:rsidRDefault="00B423FF" w:rsidP="005022B8">
            <w:pPr>
              <w:rPr>
                <w:bCs/>
                <w:lang w:val="uk-UA"/>
              </w:rPr>
            </w:pPr>
            <w:r w:rsidRPr="00AD2CA3">
              <w:rPr>
                <w:bCs/>
                <w:lang w:val="uk-UA"/>
              </w:rPr>
              <w:t>Робота не проводилася.</w:t>
            </w:r>
          </w:p>
        </w:tc>
        <w:tc>
          <w:tcPr>
            <w:tcW w:w="2976" w:type="dxa"/>
            <w:vMerge/>
            <w:vAlign w:val="center"/>
          </w:tcPr>
          <w:p w:rsidR="005022B8" w:rsidRPr="00AD2CA3" w:rsidRDefault="005022B8" w:rsidP="005022B8">
            <w:pPr>
              <w:rPr>
                <w:bCs/>
                <w:lang w:val="uk-UA"/>
              </w:rPr>
            </w:pPr>
          </w:p>
        </w:tc>
      </w:tr>
      <w:tr w:rsidR="005022B8" w:rsidRPr="00AD2CA3" w:rsidTr="00EA3FEF">
        <w:trPr>
          <w:trHeight w:val="70"/>
          <w:jc w:val="center"/>
        </w:trPr>
        <w:tc>
          <w:tcPr>
            <w:tcW w:w="572" w:type="dxa"/>
            <w:vAlign w:val="center"/>
          </w:tcPr>
          <w:p w:rsidR="005022B8" w:rsidRPr="00AD2CA3" w:rsidRDefault="005022B8" w:rsidP="005022B8">
            <w:pPr>
              <w:jc w:val="center"/>
              <w:rPr>
                <w:lang w:val="uk-UA"/>
              </w:rPr>
            </w:pPr>
            <w:r w:rsidRPr="00AD2CA3">
              <w:rPr>
                <w:lang w:val="uk-UA"/>
              </w:rPr>
              <w:t>3</w:t>
            </w:r>
          </w:p>
        </w:tc>
        <w:tc>
          <w:tcPr>
            <w:tcW w:w="3968" w:type="dxa"/>
            <w:vAlign w:val="center"/>
          </w:tcPr>
          <w:p w:rsidR="005022B8" w:rsidRPr="00AD2CA3" w:rsidRDefault="005022B8" w:rsidP="005022B8">
            <w:pPr>
              <w:rPr>
                <w:lang w:val="uk-UA"/>
              </w:rPr>
            </w:pPr>
            <w:r w:rsidRPr="00AD2CA3">
              <w:rPr>
                <w:lang w:val="uk-UA"/>
              </w:rPr>
              <w:t>Залучення соціально вразливих верств населення до фізкультурно-оздоровчої діяльності та фізкультурно-спортивної реабілітації</w:t>
            </w:r>
          </w:p>
        </w:tc>
        <w:tc>
          <w:tcPr>
            <w:tcW w:w="8644" w:type="dxa"/>
            <w:vAlign w:val="center"/>
          </w:tcPr>
          <w:p w:rsidR="00B423FF" w:rsidRPr="00AD2CA3" w:rsidRDefault="00B423FF" w:rsidP="00B423FF">
            <w:pPr>
              <w:rPr>
                <w:bCs/>
                <w:lang w:val="uk-UA"/>
              </w:rPr>
            </w:pPr>
            <w:r w:rsidRPr="00AD2CA3">
              <w:rPr>
                <w:bCs/>
                <w:lang w:val="uk-UA"/>
              </w:rPr>
              <w:t xml:space="preserve">Забезпечено  реабілітаційними послугами 175 осіб з інвалідністю, з них - 170 дітей з інвалідністю. </w:t>
            </w:r>
          </w:p>
          <w:p w:rsidR="00B423FF" w:rsidRPr="00AD2CA3" w:rsidRDefault="00B423FF" w:rsidP="00B423FF">
            <w:pPr>
              <w:rPr>
                <w:bCs/>
                <w:lang w:val="uk-UA"/>
              </w:rPr>
            </w:pPr>
            <w:r w:rsidRPr="00AD2CA3">
              <w:rPr>
                <w:bCs/>
                <w:lang w:val="uk-UA"/>
              </w:rPr>
              <w:t xml:space="preserve">Для забезпечення гідної життєдіяльності людей похилого віку при  Тернопільському міському територіальному центрі соціального обслуговування населення (надання соціальних послуг) діє  соціальний </w:t>
            </w:r>
            <w:proofErr w:type="spellStart"/>
            <w:r w:rsidRPr="00AD2CA3">
              <w:rPr>
                <w:bCs/>
                <w:lang w:val="uk-UA"/>
              </w:rPr>
              <w:t>проєкт</w:t>
            </w:r>
            <w:proofErr w:type="spellEnd"/>
            <w:r w:rsidRPr="00AD2CA3">
              <w:rPr>
                <w:bCs/>
                <w:lang w:val="uk-UA"/>
              </w:rPr>
              <w:t xml:space="preserve"> «Здорові люди», </w:t>
            </w:r>
          </w:p>
          <w:p w:rsidR="005022B8" w:rsidRPr="00AD2CA3" w:rsidRDefault="00B423FF" w:rsidP="00B423FF">
            <w:pPr>
              <w:rPr>
                <w:bCs/>
                <w:lang w:val="uk-UA"/>
              </w:rPr>
            </w:pPr>
            <w:r w:rsidRPr="00AD2CA3">
              <w:rPr>
                <w:bCs/>
                <w:lang w:val="uk-UA"/>
              </w:rPr>
              <w:t xml:space="preserve">який спрямований  на застосування навичок здорового способу життя. </w:t>
            </w:r>
            <w:proofErr w:type="spellStart"/>
            <w:r w:rsidRPr="00AD2CA3">
              <w:rPr>
                <w:bCs/>
                <w:lang w:val="uk-UA"/>
              </w:rPr>
              <w:t>Проєкт</w:t>
            </w:r>
            <w:proofErr w:type="spellEnd"/>
            <w:r w:rsidRPr="00AD2CA3">
              <w:rPr>
                <w:bCs/>
                <w:lang w:val="uk-UA"/>
              </w:rPr>
              <w:t xml:space="preserve"> включає в себе ряд послуг з фізкультурно-спортивної реабілітації. Протягом  2022 року </w:t>
            </w:r>
            <w:proofErr w:type="spellStart"/>
            <w:r w:rsidRPr="00AD2CA3">
              <w:rPr>
                <w:bCs/>
                <w:lang w:val="uk-UA"/>
              </w:rPr>
              <w:t>проєкт</w:t>
            </w:r>
            <w:proofErr w:type="spellEnd"/>
            <w:r w:rsidRPr="00AD2CA3">
              <w:rPr>
                <w:bCs/>
                <w:lang w:val="uk-UA"/>
              </w:rPr>
              <w:t xml:space="preserve"> відвідали 720 осіб.</w:t>
            </w:r>
          </w:p>
        </w:tc>
        <w:tc>
          <w:tcPr>
            <w:tcW w:w="2976" w:type="dxa"/>
            <w:vMerge/>
            <w:vAlign w:val="center"/>
          </w:tcPr>
          <w:p w:rsidR="005022B8" w:rsidRPr="00AD2CA3" w:rsidRDefault="005022B8" w:rsidP="005022B8">
            <w:pPr>
              <w:rPr>
                <w:bCs/>
                <w:lang w:val="uk-UA"/>
              </w:rPr>
            </w:pPr>
          </w:p>
        </w:tc>
      </w:tr>
      <w:tr w:rsidR="005022B8" w:rsidRPr="00AD2CA3" w:rsidTr="00EA3FEF">
        <w:trPr>
          <w:trHeight w:val="70"/>
          <w:jc w:val="center"/>
        </w:trPr>
        <w:tc>
          <w:tcPr>
            <w:tcW w:w="572" w:type="dxa"/>
            <w:vAlign w:val="center"/>
          </w:tcPr>
          <w:p w:rsidR="005022B8" w:rsidRPr="00AD2CA3" w:rsidRDefault="005022B8" w:rsidP="005022B8">
            <w:pPr>
              <w:jc w:val="center"/>
              <w:rPr>
                <w:lang w:val="uk-UA"/>
              </w:rPr>
            </w:pPr>
            <w:r w:rsidRPr="00AD2CA3">
              <w:rPr>
                <w:lang w:val="uk-UA"/>
              </w:rPr>
              <w:t>4</w:t>
            </w:r>
          </w:p>
        </w:tc>
        <w:tc>
          <w:tcPr>
            <w:tcW w:w="3968" w:type="dxa"/>
            <w:vAlign w:val="center"/>
          </w:tcPr>
          <w:p w:rsidR="005022B8" w:rsidRPr="00AD2CA3" w:rsidRDefault="005022B8" w:rsidP="005022B8">
            <w:pPr>
              <w:rPr>
                <w:lang w:val="uk-UA"/>
              </w:rPr>
            </w:pPr>
            <w:r w:rsidRPr="00AD2CA3">
              <w:rPr>
                <w:lang w:val="uk-UA"/>
              </w:rPr>
              <w:t>Реалізація проектів різносторонньої допомоги соціально вразливим верствам населення  («Соціальне таксі» тощо)</w:t>
            </w:r>
          </w:p>
        </w:tc>
        <w:tc>
          <w:tcPr>
            <w:tcW w:w="8644" w:type="dxa"/>
            <w:vAlign w:val="center"/>
          </w:tcPr>
          <w:p w:rsidR="00B423FF" w:rsidRPr="00AD2CA3" w:rsidRDefault="00B423FF" w:rsidP="00B423FF">
            <w:pPr>
              <w:rPr>
                <w:bCs/>
                <w:lang w:val="uk-UA"/>
              </w:rPr>
            </w:pPr>
            <w:r w:rsidRPr="00AD2CA3">
              <w:rPr>
                <w:bCs/>
                <w:lang w:val="uk-UA"/>
              </w:rPr>
              <w:t xml:space="preserve">1. Реалізація проекту «Соціальне таксі»: </w:t>
            </w:r>
          </w:p>
          <w:p w:rsidR="00B423FF" w:rsidRPr="00AD2CA3" w:rsidRDefault="00B423FF" w:rsidP="00B423FF">
            <w:pPr>
              <w:rPr>
                <w:bCs/>
                <w:lang w:val="uk-UA"/>
              </w:rPr>
            </w:pPr>
            <w:r w:rsidRPr="00AD2CA3">
              <w:rPr>
                <w:bCs/>
                <w:lang w:val="uk-UA"/>
              </w:rPr>
              <w:t>- Надано безкоштовних послуг Тернопільським благодійним фондом «</w:t>
            </w:r>
            <w:proofErr w:type="spellStart"/>
            <w:r w:rsidRPr="00AD2CA3">
              <w:rPr>
                <w:bCs/>
                <w:lang w:val="uk-UA"/>
              </w:rPr>
              <w:t>Карітас</w:t>
            </w:r>
            <w:proofErr w:type="spellEnd"/>
            <w:r w:rsidRPr="00AD2CA3">
              <w:rPr>
                <w:bCs/>
                <w:lang w:val="uk-UA"/>
              </w:rPr>
              <w:t>»  у перевезенні осіб з інвалідністю з порушенням опорно-рухового апарату, осіб з вадами зору та одиноких людей похилого віку – 307 особам та Комунальною установою «</w:t>
            </w:r>
            <w:proofErr w:type="spellStart"/>
            <w:r w:rsidRPr="00AD2CA3">
              <w:rPr>
                <w:bCs/>
                <w:lang w:val="uk-UA"/>
              </w:rPr>
              <w:t>Інклюзивно</w:t>
            </w:r>
            <w:proofErr w:type="spellEnd"/>
            <w:r w:rsidRPr="00AD2CA3">
              <w:rPr>
                <w:bCs/>
                <w:lang w:val="uk-UA"/>
              </w:rPr>
              <w:t>-ресурсний центр №1» - 7 осіб.</w:t>
            </w:r>
          </w:p>
          <w:p w:rsidR="00B423FF" w:rsidRPr="00AD2CA3" w:rsidRDefault="00B423FF" w:rsidP="00B423FF">
            <w:pPr>
              <w:rPr>
                <w:bCs/>
                <w:lang w:val="uk-UA"/>
              </w:rPr>
            </w:pPr>
            <w:r w:rsidRPr="00AD2CA3">
              <w:rPr>
                <w:bCs/>
                <w:lang w:val="uk-UA"/>
              </w:rPr>
              <w:t>2. Надання соціальних послуг з використанням механізму соціального  замовлення ,що надаються недержавними суб’єктами-Охоплено соціальними послугами щомісячно 12 осіб з інвалідністю після 18 років (денний догляд) та 14 осіб (соціальна а</w:t>
            </w:r>
            <w:r w:rsidR="002869EC" w:rsidRPr="00AD2CA3">
              <w:rPr>
                <w:bCs/>
                <w:lang w:val="uk-UA"/>
              </w:rPr>
              <w:t>даптація)</w:t>
            </w:r>
            <w:r w:rsidRPr="00AD2CA3">
              <w:rPr>
                <w:bCs/>
                <w:lang w:val="uk-UA"/>
              </w:rPr>
              <w:t>.</w:t>
            </w:r>
          </w:p>
          <w:p w:rsidR="002869EC" w:rsidRPr="00AD2CA3" w:rsidRDefault="00B423FF" w:rsidP="00B423FF">
            <w:pPr>
              <w:rPr>
                <w:bCs/>
                <w:lang w:val="uk-UA"/>
              </w:rPr>
            </w:pPr>
            <w:r w:rsidRPr="00AD2CA3">
              <w:rPr>
                <w:bCs/>
                <w:lang w:val="uk-UA"/>
              </w:rPr>
              <w:t>3. Надання одноразової грош</w:t>
            </w:r>
            <w:r w:rsidR="002869EC" w:rsidRPr="00AD2CA3">
              <w:rPr>
                <w:bCs/>
                <w:lang w:val="uk-UA"/>
              </w:rPr>
              <w:t>ової допомоги – 3265 громадянам.</w:t>
            </w:r>
          </w:p>
          <w:p w:rsidR="00B423FF" w:rsidRPr="00AD2CA3" w:rsidRDefault="00B423FF" w:rsidP="00B423FF">
            <w:pPr>
              <w:rPr>
                <w:bCs/>
                <w:lang w:val="uk-UA"/>
              </w:rPr>
            </w:pPr>
            <w:r w:rsidRPr="00AD2CA3">
              <w:rPr>
                <w:bCs/>
                <w:lang w:val="uk-UA"/>
              </w:rPr>
              <w:t>4. Надання адресної безготівкової допомоги на відшкодування витрат за житлово-комунальні послуги – 678 особам з інвалідністю.</w:t>
            </w:r>
          </w:p>
          <w:p w:rsidR="00B423FF" w:rsidRPr="00AD2CA3" w:rsidRDefault="00B423FF" w:rsidP="00B423FF">
            <w:pPr>
              <w:rPr>
                <w:bCs/>
                <w:lang w:val="uk-UA"/>
              </w:rPr>
            </w:pPr>
            <w:r w:rsidRPr="00AD2CA3">
              <w:rPr>
                <w:bCs/>
                <w:lang w:val="uk-UA"/>
              </w:rPr>
              <w:t>5. Безкоштовне харчування соціально-незахищених громадян в благодійній їдальні – 660 осіб.</w:t>
            </w:r>
          </w:p>
        </w:tc>
        <w:tc>
          <w:tcPr>
            <w:tcW w:w="2976" w:type="dxa"/>
            <w:vMerge/>
            <w:vAlign w:val="center"/>
          </w:tcPr>
          <w:p w:rsidR="005022B8" w:rsidRPr="00AD2CA3" w:rsidRDefault="005022B8" w:rsidP="005022B8">
            <w:pPr>
              <w:rPr>
                <w:bCs/>
                <w:lang w:val="uk-UA"/>
              </w:rPr>
            </w:pPr>
          </w:p>
        </w:tc>
      </w:tr>
      <w:tr w:rsidR="005022B8" w:rsidRPr="00AD2CA3" w:rsidTr="00EA3FEF">
        <w:trPr>
          <w:trHeight w:val="70"/>
          <w:jc w:val="center"/>
        </w:trPr>
        <w:tc>
          <w:tcPr>
            <w:tcW w:w="16160" w:type="dxa"/>
            <w:gridSpan w:val="4"/>
            <w:vAlign w:val="center"/>
          </w:tcPr>
          <w:p w:rsidR="005022B8" w:rsidRPr="00AD2CA3" w:rsidRDefault="005022B8" w:rsidP="005022B8">
            <w:pPr>
              <w:jc w:val="center"/>
              <w:rPr>
                <w:b/>
                <w:bCs/>
                <w:lang w:val="uk-UA"/>
              </w:rPr>
            </w:pPr>
            <w:r w:rsidRPr="00AD2CA3">
              <w:rPr>
                <w:b/>
                <w:bCs/>
                <w:lang w:val="uk-UA"/>
              </w:rPr>
              <w:t>С.3.2. Забезпечення комплексної соціальної підтримки учасникам АТО (ООС), членам їх сімей та членам сімей загиблих (померлих)</w:t>
            </w:r>
          </w:p>
        </w:tc>
      </w:tr>
      <w:tr w:rsidR="005022B8" w:rsidRPr="00AD2CA3" w:rsidTr="00EA3FEF">
        <w:trPr>
          <w:trHeight w:val="70"/>
          <w:jc w:val="center"/>
        </w:trPr>
        <w:tc>
          <w:tcPr>
            <w:tcW w:w="572" w:type="dxa"/>
            <w:vAlign w:val="center"/>
          </w:tcPr>
          <w:p w:rsidR="005022B8" w:rsidRPr="0064577D" w:rsidRDefault="005022B8" w:rsidP="005022B8">
            <w:pPr>
              <w:jc w:val="center"/>
              <w:rPr>
                <w:lang w:val="uk-UA"/>
              </w:rPr>
            </w:pPr>
            <w:r w:rsidRPr="0064577D">
              <w:rPr>
                <w:lang w:val="uk-UA"/>
              </w:rPr>
              <w:t>1</w:t>
            </w:r>
          </w:p>
        </w:tc>
        <w:tc>
          <w:tcPr>
            <w:tcW w:w="3968" w:type="dxa"/>
            <w:vAlign w:val="center"/>
          </w:tcPr>
          <w:p w:rsidR="005022B8" w:rsidRPr="0064577D" w:rsidRDefault="005022B8" w:rsidP="005022B8">
            <w:pPr>
              <w:rPr>
                <w:lang w:val="uk-UA"/>
              </w:rPr>
            </w:pPr>
            <w:r w:rsidRPr="0064577D">
              <w:rPr>
                <w:lang w:val="uk-UA"/>
              </w:rPr>
              <w:t>Надання медичної, юридичної, соціально-педагогічної та інших видів соціальної допомоги</w:t>
            </w:r>
          </w:p>
        </w:tc>
        <w:tc>
          <w:tcPr>
            <w:tcW w:w="8644" w:type="dxa"/>
            <w:vAlign w:val="center"/>
          </w:tcPr>
          <w:p w:rsidR="00B423FF" w:rsidRPr="00AD2CA3" w:rsidRDefault="00B423FF" w:rsidP="00B423FF">
            <w:pPr>
              <w:rPr>
                <w:lang w:val="uk-UA"/>
              </w:rPr>
            </w:pPr>
            <w:r w:rsidRPr="00AD2CA3">
              <w:rPr>
                <w:lang w:val="uk-UA"/>
              </w:rPr>
              <w:t>1. Надання щомісячної допомоги в розмірі 1000 грн. членам сімей загиблих (померлих) Захисників і Захисниць  України, членів сімей загиблих учасників АТО -</w:t>
            </w:r>
            <w:r w:rsidR="002869EC" w:rsidRPr="00AD2CA3">
              <w:rPr>
                <w:lang w:val="uk-UA"/>
              </w:rPr>
              <w:t xml:space="preserve"> </w:t>
            </w:r>
            <w:r w:rsidRPr="00AD2CA3">
              <w:rPr>
                <w:lang w:val="uk-UA"/>
              </w:rPr>
              <w:t>141 особі.</w:t>
            </w:r>
          </w:p>
          <w:p w:rsidR="00B423FF" w:rsidRPr="00AD2CA3" w:rsidRDefault="00B423FF" w:rsidP="00B423FF">
            <w:pPr>
              <w:rPr>
                <w:lang w:val="uk-UA"/>
              </w:rPr>
            </w:pPr>
            <w:r w:rsidRPr="00AD2CA3">
              <w:rPr>
                <w:lang w:val="uk-UA"/>
              </w:rPr>
              <w:t>2. Виплата грошової компенсації за земельні ділянки  учасникам бойових дій АТО в</w:t>
            </w:r>
            <w:r w:rsidR="002869EC" w:rsidRPr="00AD2CA3">
              <w:rPr>
                <w:lang w:val="uk-UA"/>
              </w:rPr>
              <w:t xml:space="preserve"> розмірі 81,6 тис. грн. кожному</w:t>
            </w:r>
            <w:r w:rsidRPr="00AD2CA3">
              <w:rPr>
                <w:lang w:val="uk-UA"/>
              </w:rPr>
              <w:t xml:space="preserve"> – 16 особам.</w:t>
            </w:r>
          </w:p>
          <w:p w:rsidR="00B423FF" w:rsidRPr="00AD2CA3" w:rsidRDefault="00B423FF" w:rsidP="00B423FF">
            <w:pPr>
              <w:rPr>
                <w:lang w:val="uk-UA"/>
              </w:rPr>
            </w:pPr>
            <w:r w:rsidRPr="00AD2CA3">
              <w:rPr>
                <w:lang w:val="uk-UA"/>
              </w:rPr>
              <w:t>3. Надання одноразової грошової допомоги – 180 учасників АТО та членів сімей загиблих на суму 507,1 тис. грн.</w:t>
            </w:r>
          </w:p>
          <w:p w:rsidR="00B423FF" w:rsidRPr="00AD2CA3" w:rsidRDefault="00B423FF" w:rsidP="00B423FF">
            <w:pPr>
              <w:rPr>
                <w:lang w:val="uk-UA"/>
              </w:rPr>
            </w:pPr>
            <w:r w:rsidRPr="00AD2CA3">
              <w:rPr>
                <w:lang w:val="uk-UA"/>
              </w:rPr>
              <w:t>4. Відшкодування пільг на оплату житлово-комунальних послуг членам сімей загиблих (померлих) – 65 осіб.</w:t>
            </w:r>
          </w:p>
          <w:p w:rsidR="00B423FF" w:rsidRPr="00AD2CA3" w:rsidRDefault="00B423FF" w:rsidP="00B423FF">
            <w:pPr>
              <w:rPr>
                <w:lang w:val="uk-UA"/>
              </w:rPr>
            </w:pPr>
            <w:r w:rsidRPr="00AD2CA3">
              <w:rPr>
                <w:lang w:val="uk-UA"/>
              </w:rPr>
              <w:lastRenderedPageBreak/>
              <w:t>5. Надання одноразової грошової допомоги  в розмірі 20,0 тис. грн. особам, які уклали контракт на проходження військової служби в Збройних Силах України – 19 осіб.</w:t>
            </w:r>
          </w:p>
        </w:tc>
        <w:tc>
          <w:tcPr>
            <w:tcW w:w="2976" w:type="dxa"/>
            <w:vAlign w:val="center"/>
          </w:tcPr>
          <w:p w:rsidR="005022B8" w:rsidRPr="00AD2CA3" w:rsidRDefault="005022B8" w:rsidP="005022B8">
            <w:pPr>
              <w:rPr>
                <w:bCs/>
                <w:lang w:val="uk-UA"/>
              </w:rPr>
            </w:pPr>
            <w:r w:rsidRPr="00AD2CA3">
              <w:rPr>
                <w:bCs/>
                <w:lang w:val="uk-UA"/>
              </w:rPr>
              <w:lastRenderedPageBreak/>
              <w:t>Виконавчі органи ради</w:t>
            </w:r>
          </w:p>
        </w:tc>
      </w:tr>
      <w:tr w:rsidR="005022B8" w:rsidRPr="00AD2CA3" w:rsidTr="00757978">
        <w:trPr>
          <w:trHeight w:val="834"/>
          <w:jc w:val="center"/>
        </w:trPr>
        <w:tc>
          <w:tcPr>
            <w:tcW w:w="572" w:type="dxa"/>
            <w:vAlign w:val="center"/>
          </w:tcPr>
          <w:p w:rsidR="005022B8" w:rsidRPr="00AD2CA3" w:rsidRDefault="005022B8" w:rsidP="005022B8">
            <w:pPr>
              <w:jc w:val="center"/>
              <w:rPr>
                <w:lang w:val="uk-UA"/>
              </w:rPr>
            </w:pPr>
            <w:r w:rsidRPr="00AD2CA3">
              <w:rPr>
                <w:lang w:val="uk-UA"/>
              </w:rPr>
              <w:t>2</w:t>
            </w:r>
          </w:p>
        </w:tc>
        <w:tc>
          <w:tcPr>
            <w:tcW w:w="3968" w:type="dxa"/>
            <w:vAlign w:val="center"/>
          </w:tcPr>
          <w:p w:rsidR="005022B8" w:rsidRPr="00AD2CA3" w:rsidRDefault="005022B8" w:rsidP="005022B8">
            <w:pPr>
              <w:rPr>
                <w:lang w:val="uk-UA"/>
              </w:rPr>
            </w:pPr>
            <w:r w:rsidRPr="00AD2CA3">
              <w:rPr>
                <w:lang w:val="uk-UA"/>
              </w:rPr>
              <w:t>Організація виконання робіт з рекультивації земель для учасників АТО (ООС)</w:t>
            </w:r>
          </w:p>
        </w:tc>
        <w:tc>
          <w:tcPr>
            <w:tcW w:w="8644" w:type="dxa"/>
            <w:vAlign w:val="center"/>
          </w:tcPr>
          <w:p w:rsidR="005022B8" w:rsidRPr="00AD2CA3" w:rsidRDefault="005022B8" w:rsidP="005022B8">
            <w:pPr>
              <w:rPr>
                <w:bCs/>
                <w:lang w:val="uk-UA"/>
              </w:rPr>
            </w:pPr>
            <w:r w:rsidRPr="00AD2CA3">
              <w:rPr>
                <w:lang w:val="uk-UA"/>
              </w:rPr>
              <w:t>Роботи не проводились.</w:t>
            </w:r>
          </w:p>
        </w:tc>
        <w:tc>
          <w:tcPr>
            <w:tcW w:w="2976" w:type="dxa"/>
            <w:vAlign w:val="center"/>
          </w:tcPr>
          <w:p w:rsidR="005022B8" w:rsidRPr="00AD2CA3" w:rsidRDefault="005022B8" w:rsidP="005022B8">
            <w:pPr>
              <w:rPr>
                <w:bCs/>
                <w:lang w:val="uk-UA"/>
              </w:rPr>
            </w:pPr>
            <w:r w:rsidRPr="00AD2CA3">
              <w:rPr>
                <w:bCs/>
                <w:lang w:val="uk-UA"/>
              </w:rPr>
              <w:t>Управління житлово-комунального господарства, благоустрою та екології</w:t>
            </w:r>
          </w:p>
        </w:tc>
      </w:tr>
      <w:tr w:rsidR="005022B8" w:rsidRPr="00AD2CA3" w:rsidTr="00EA3FEF">
        <w:trPr>
          <w:trHeight w:val="70"/>
          <w:jc w:val="center"/>
        </w:trPr>
        <w:tc>
          <w:tcPr>
            <w:tcW w:w="16160" w:type="dxa"/>
            <w:gridSpan w:val="4"/>
            <w:vAlign w:val="center"/>
          </w:tcPr>
          <w:p w:rsidR="005022B8" w:rsidRPr="00AD2CA3" w:rsidRDefault="005022B8" w:rsidP="005022B8">
            <w:pPr>
              <w:jc w:val="center"/>
              <w:rPr>
                <w:b/>
                <w:bCs/>
                <w:lang w:val="uk-UA"/>
              </w:rPr>
            </w:pPr>
            <w:r w:rsidRPr="00AD2CA3">
              <w:rPr>
                <w:b/>
                <w:bCs/>
                <w:lang w:val="uk-UA"/>
              </w:rPr>
              <w:t>Стратегічна ціль С.4. Різноформатне культурне середовище</w:t>
            </w:r>
          </w:p>
        </w:tc>
      </w:tr>
      <w:tr w:rsidR="005022B8" w:rsidRPr="00AD2CA3" w:rsidTr="00EA3FEF">
        <w:trPr>
          <w:trHeight w:val="70"/>
          <w:jc w:val="center"/>
        </w:trPr>
        <w:tc>
          <w:tcPr>
            <w:tcW w:w="16160" w:type="dxa"/>
            <w:gridSpan w:val="4"/>
            <w:vAlign w:val="center"/>
          </w:tcPr>
          <w:p w:rsidR="005022B8" w:rsidRPr="00AD2CA3" w:rsidRDefault="005022B8" w:rsidP="005022B8">
            <w:pPr>
              <w:jc w:val="center"/>
              <w:rPr>
                <w:b/>
                <w:bCs/>
                <w:lang w:val="uk-UA"/>
              </w:rPr>
            </w:pPr>
            <w:r w:rsidRPr="00AD2CA3">
              <w:rPr>
                <w:b/>
                <w:bCs/>
                <w:lang w:val="uk-UA"/>
              </w:rPr>
              <w:t>С.4.1. Розвиток та популяризація вітчизняної культурної спадщини</w:t>
            </w:r>
          </w:p>
        </w:tc>
      </w:tr>
      <w:tr w:rsidR="005022B8" w:rsidRPr="00722D51" w:rsidTr="006C0DB3">
        <w:trPr>
          <w:trHeight w:val="70"/>
          <w:jc w:val="center"/>
        </w:trPr>
        <w:tc>
          <w:tcPr>
            <w:tcW w:w="572" w:type="dxa"/>
            <w:vAlign w:val="center"/>
          </w:tcPr>
          <w:p w:rsidR="005022B8" w:rsidRPr="00AD2CA3" w:rsidRDefault="005022B8" w:rsidP="005022B8">
            <w:pPr>
              <w:jc w:val="center"/>
              <w:rPr>
                <w:lang w:val="uk-UA"/>
              </w:rPr>
            </w:pPr>
            <w:r w:rsidRPr="00AD2CA3">
              <w:rPr>
                <w:lang w:val="uk-UA"/>
              </w:rPr>
              <w:t>1</w:t>
            </w:r>
          </w:p>
        </w:tc>
        <w:tc>
          <w:tcPr>
            <w:tcW w:w="3968" w:type="dxa"/>
            <w:vAlign w:val="center"/>
          </w:tcPr>
          <w:p w:rsidR="005022B8" w:rsidRPr="00AD2CA3" w:rsidRDefault="005022B8" w:rsidP="005022B8">
            <w:pPr>
              <w:rPr>
                <w:lang w:val="uk-UA"/>
              </w:rPr>
            </w:pPr>
            <w:r w:rsidRPr="00AD2CA3">
              <w:rPr>
                <w:lang w:val="uk-UA"/>
              </w:rPr>
              <w:t>Організація національно-патріотичного виховання дітей та молоді</w:t>
            </w:r>
          </w:p>
        </w:tc>
        <w:tc>
          <w:tcPr>
            <w:tcW w:w="8644" w:type="dxa"/>
            <w:vAlign w:val="center"/>
          </w:tcPr>
          <w:p w:rsidR="00B423FF" w:rsidRPr="00AD2CA3" w:rsidRDefault="009D32FD" w:rsidP="00B423FF">
            <w:pPr>
              <w:rPr>
                <w:bCs/>
                <w:lang w:val="uk-UA"/>
              </w:rPr>
            </w:pPr>
            <w:r w:rsidRPr="00AD2CA3">
              <w:rPr>
                <w:bCs/>
                <w:lang w:val="uk-UA"/>
              </w:rPr>
              <w:t>О</w:t>
            </w:r>
            <w:r w:rsidR="00B423FF" w:rsidRPr="00AD2CA3">
              <w:rPr>
                <w:bCs/>
                <w:lang w:val="uk-UA"/>
              </w:rPr>
              <w:t xml:space="preserve">рганізовано ряд заходів, </w:t>
            </w:r>
            <w:r w:rsidRPr="00AD2CA3">
              <w:rPr>
                <w:bCs/>
                <w:lang w:val="uk-UA"/>
              </w:rPr>
              <w:t>найбільшими з яких є</w:t>
            </w:r>
            <w:r w:rsidR="00B423FF" w:rsidRPr="00AD2CA3">
              <w:rPr>
                <w:bCs/>
                <w:lang w:val="uk-UA"/>
              </w:rPr>
              <w:t>:</w:t>
            </w:r>
          </w:p>
          <w:p w:rsidR="00B423FF" w:rsidRPr="00AD2CA3" w:rsidRDefault="00B423FF" w:rsidP="00B423FF">
            <w:pPr>
              <w:rPr>
                <w:bCs/>
                <w:lang w:val="uk-UA"/>
              </w:rPr>
            </w:pPr>
            <w:r w:rsidRPr="00AD2CA3">
              <w:rPr>
                <w:bCs/>
                <w:lang w:val="uk-UA"/>
              </w:rPr>
              <w:t xml:space="preserve">- </w:t>
            </w:r>
            <w:proofErr w:type="spellStart"/>
            <w:r w:rsidRPr="00AD2CA3">
              <w:rPr>
                <w:bCs/>
                <w:lang w:val="uk-UA"/>
              </w:rPr>
              <w:t>відеопрограма</w:t>
            </w:r>
            <w:proofErr w:type="spellEnd"/>
            <w:r w:rsidRPr="00AD2CA3">
              <w:rPr>
                <w:bCs/>
                <w:lang w:val="uk-UA"/>
              </w:rPr>
              <w:t xml:space="preserve"> Муніципального Галицького камерного оркестру із музикою Миколи Леонтовича «Щедрик-щедрик, щедрівочка»;</w:t>
            </w:r>
          </w:p>
          <w:p w:rsidR="00B423FF" w:rsidRPr="00AD2CA3" w:rsidRDefault="00B423FF" w:rsidP="00B423FF">
            <w:pPr>
              <w:rPr>
                <w:bCs/>
                <w:lang w:val="uk-UA"/>
              </w:rPr>
            </w:pPr>
            <w:r w:rsidRPr="00AD2CA3">
              <w:rPr>
                <w:bCs/>
                <w:lang w:val="uk-UA"/>
              </w:rPr>
              <w:t xml:space="preserve">- благодійна акція «Українським дітям українську книгу»; </w:t>
            </w:r>
          </w:p>
          <w:p w:rsidR="005022B8" w:rsidRPr="00AD2CA3" w:rsidRDefault="00B423FF" w:rsidP="00B423FF">
            <w:pPr>
              <w:rPr>
                <w:bCs/>
                <w:lang w:val="uk-UA"/>
              </w:rPr>
            </w:pPr>
            <w:r w:rsidRPr="00AD2CA3">
              <w:rPr>
                <w:bCs/>
                <w:lang w:val="uk-UA"/>
              </w:rPr>
              <w:t>- концерт «Музика проти війни» Муніципального Галицького камерного оркестру;</w:t>
            </w:r>
          </w:p>
          <w:p w:rsidR="00B423FF" w:rsidRPr="00AD2CA3" w:rsidRDefault="00B423FF" w:rsidP="00B423FF">
            <w:pPr>
              <w:rPr>
                <w:bCs/>
                <w:lang w:val="uk-UA"/>
              </w:rPr>
            </w:pPr>
            <w:r w:rsidRPr="00AD2CA3">
              <w:rPr>
                <w:bCs/>
                <w:lang w:val="uk-UA"/>
              </w:rPr>
              <w:t>- акція «Напиши листа солдату»;</w:t>
            </w:r>
          </w:p>
          <w:p w:rsidR="00B423FF" w:rsidRPr="00AD2CA3" w:rsidRDefault="00B423FF" w:rsidP="00B423FF">
            <w:pPr>
              <w:rPr>
                <w:bCs/>
                <w:lang w:val="uk-UA"/>
              </w:rPr>
            </w:pPr>
            <w:r w:rsidRPr="00AD2CA3">
              <w:rPr>
                <w:bCs/>
                <w:lang w:val="uk-UA"/>
              </w:rPr>
              <w:t>- благодійна акція «Книга для воїна»;</w:t>
            </w:r>
          </w:p>
          <w:p w:rsidR="00B423FF" w:rsidRPr="00AD2CA3" w:rsidRDefault="00B423FF" w:rsidP="00B423FF">
            <w:pPr>
              <w:rPr>
                <w:bCs/>
                <w:lang w:val="uk-UA"/>
              </w:rPr>
            </w:pPr>
            <w:r w:rsidRPr="00AD2CA3">
              <w:rPr>
                <w:bCs/>
                <w:lang w:val="uk-UA"/>
              </w:rPr>
              <w:t xml:space="preserve">- мистецька імпреза щодо вшанування ЗСУ та відкриття зірки «Захисникам та захисницям» України на Алеї Зірок; </w:t>
            </w:r>
          </w:p>
          <w:p w:rsidR="00B423FF" w:rsidRPr="00AD2CA3" w:rsidRDefault="00B423FF" w:rsidP="00B423FF">
            <w:pPr>
              <w:rPr>
                <w:bCs/>
                <w:lang w:val="uk-UA"/>
              </w:rPr>
            </w:pPr>
            <w:r w:rsidRPr="00AD2CA3">
              <w:rPr>
                <w:bCs/>
                <w:lang w:val="uk-UA"/>
              </w:rPr>
              <w:t>- акція вшанування та пам’яті військовослужбовців і учасників добровольчих формувань, які загинули, відстоюючи Незалежність, суверенітет і територіальну цілісність України;</w:t>
            </w:r>
          </w:p>
          <w:p w:rsidR="00B423FF" w:rsidRPr="00AD2CA3" w:rsidRDefault="00B423FF" w:rsidP="00B423FF">
            <w:pPr>
              <w:rPr>
                <w:bCs/>
                <w:lang w:val="uk-UA"/>
              </w:rPr>
            </w:pPr>
            <w:r w:rsidRPr="00AD2CA3">
              <w:rPr>
                <w:bCs/>
                <w:lang w:val="uk-UA"/>
              </w:rPr>
              <w:t xml:space="preserve">- акція пам’яті «Ціна Незалежності»; </w:t>
            </w:r>
          </w:p>
          <w:p w:rsidR="00B423FF" w:rsidRPr="00AD2CA3" w:rsidRDefault="00B423FF" w:rsidP="00B423FF">
            <w:pPr>
              <w:rPr>
                <w:bCs/>
                <w:lang w:val="uk-UA"/>
              </w:rPr>
            </w:pPr>
            <w:r w:rsidRPr="00AD2CA3">
              <w:rPr>
                <w:bCs/>
                <w:lang w:val="uk-UA"/>
              </w:rPr>
              <w:t>- концерт Муніципального Галицького камерного оркестру «Ми Є!»;</w:t>
            </w:r>
          </w:p>
          <w:p w:rsidR="00B423FF" w:rsidRPr="00AD2CA3" w:rsidRDefault="00B423FF" w:rsidP="00B423FF">
            <w:pPr>
              <w:rPr>
                <w:bCs/>
                <w:lang w:val="uk-UA"/>
              </w:rPr>
            </w:pPr>
            <w:r w:rsidRPr="00AD2CA3">
              <w:rPr>
                <w:bCs/>
                <w:lang w:val="uk-UA"/>
              </w:rPr>
              <w:t>- літературний фестиваль «</w:t>
            </w:r>
            <w:proofErr w:type="spellStart"/>
            <w:r w:rsidRPr="00AD2CA3">
              <w:rPr>
                <w:bCs/>
                <w:lang w:val="uk-UA"/>
              </w:rPr>
              <w:t>Бібліофест</w:t>
            </w:r>
            <w:proofErr w:type="spellEnd"/>
            <w:r w:rsidRPr="00AD2CA3">
              <w:rPr>
                <w:bCs/>
                <w:lang w:val="uk-UA"/>
              </w:rPr>
              <w:t>-ХІ» «Працює кожний - перемагаємо разом»;</w:t>
            </w:r>
          </w:p>
          <w:p w:rsidR="00B423FF" w:rsidRPr="00AD2CA3" w:rsidRDefault="00B423FF" w:rsidP="00B423FF">
            <w:pPr>
              <w:rPr>
                <w:bCs/>
                <w:lang w:val="uk-UA"/>
              </w:rPr>
            </w:pPr>
            <w:r w:rsidRPr="00AD2CA3">
              <w:rPr>
                <w:bCs/>
                <w:lang w:val="uk-UA"/>
              </w:rPr>
              <w:t xml:space="preserve">- </w:t>
            </w:r>
            <w:proofErr w:type="spellStart"/>
            <w:r w:rsidRPr="00AD2CA3">
              <w:rPr>
                <w:bCs/>
                <w:lang w:val="uk-UA"/>
              </w:rPr>
              <w:t>урочини</w:t>
            </w:r>
            <w:proofErr w:type="spellEnd"/>
            <w:r w:rsidRPr="00AD2CA3">
              <w:rPr>
                <w:bCs/>
                <w:lang w:val="uk-UA"/>
              </w:rPr>
              <w:t xml:space="preserve"> та святковий концерт, присвячені Дню Українського козацтва, Дню УПА та Святу Покрови Пресвятої Богородиці, Дню Захисників та Захисниць України; </w:t>
            </w:r>
          </w:p>
          <w:p w:rsidR="00B423FF" w:rsidRPr="00AD2CA3" w:rsidRDefault="00B423FF" w:rsidP="00B423FF">
            <w:pPr>
              <w:rPr>
                <w:bCs/>
                <w:lang w:val="uk-UA"/>
              </w:rPr>
            </w:pPr>
            <w:r w:rsidRPr="00AD2CA3">
              <w:rPr>
                <w:bCs/>
                <w:lang w:val="uk-UA"/>
              </w:rPr>
              <w:t xml:space="preserve">- благодійний концерт в рамках музично-мистецького </w:t>
            </w:r>
            <w:proofErr w:type="spellStart"/>
            <w:r w:rsidRPr="00AD2CA3">
              <w:rPr>
                <w:bCs/>
                <w:lang w:val="uk-UA"/>
              </w:rPr>
              <w:t>проєкту</w:t>
            </w:r>
            <w:proofErr w:type="spellEnd"/>
            <w:r w:rsidRPr="00AD2CA3">
              <w:rPr>
                <w:bCs/>
                <w:lang w:val="uk-UA"/>
              </w:rPr>
              <w:t xml:space="preserve"> «Разом до Перемоги»;</w:t>
            </w:r>
          </w:p>
          <w:p w:rsidR="009D32FD" w:rsidRPr="00AD2CA3" w:rsidRDefault="009D32FD" w:rsidP="009D32FD">
            <w:pPr>
              <w:rPr>
                <w:bCs/>
                <w:lang w:val="uk-UA"/>
              </w:rPr>
            </w:pPr>
            <w:r w:rsidRPr="00AD2CA3">
              <w:rPr>
                <w:bCs/>
                <w:lang w:val="uk-UA"/>
              </w:rPr>
              <w:t>- «Вшанування Героїв битви під Крутами»;</w:t>
            </w:r>
          </w:p>
          <w:p w:rsidR="009D32FD" w:rsidRPr="00AD2CA3" w:rsidRDefault="009D32FD" w:rsidP="009D32FD">
            <w:pPr>
              <w:rPr>
                <w:bCs/>
                <w:lang w:val="uk-UA"/>
              </w:rPr>
            </w:pPr>
            <w:r w:rsidRPr="00AD2CA3">
              <w:rPr>
                <w:bCs/>
                <w:lang w:val="uk-UA"/>
              </w:rPr>
              <w:t>- Молодіжні спортивно-патріотичні змагання «Кубок Шухевича»;</w:t>
            </w:r>
          </w:p>
          <w:p w:rsidR="009D32FD" w:rsidRPr="00AD2CA3" w:rsidRDefault="009D32FD" w:rsidP="009D32FD">
            <w:pPr>
              <w:rPr>
                <w:bCs/>
                <w:lang w:val="uk-UA"/>
              </w:rPr>
            </w:pPr>
            <w:r w:rsidRPr="00AD2CA3">
              <w:rPr>
                <w:bCs/>
                <w:lang w:val="uk-UA"/>
              </w:rPr>
              <w:t>- «</w:t>
            </w:r>
            <w:proofErr w:type="spellStart"/>
            <w:r w:rsidRPr="00AD2CA3">
              <w:rPr>
                <w:bCs/>
                <w:lang w:val="uk-UA"/>
              </w:rPr>
              <w:t>Катеринівські</w:t>
            </w:r>
            <w:proofErr w:type="spellEnd"/>
            <w:r w:rsidRPr="00AD2CA3">
              <w:rPr>
                <w:bCs/>
                <w:lang w:val="uk-UA"/>
              </w:rPr>
              <w:t xml:space="preserve"> вечорниці для Юнацтва ГО «Спілка Української Молоді в Україні»;</w:t>
            </w:r>
          </w:p>
          <w:p w:rsidR="00B423FF" w:rsidRPr="00AD2CA3" w:rsidRDefault="009D32FD" w:rsidP="009D32FD">
            <w:pPr>
              <w:rPr>
                <w:bCs/>
                <w:lang w:val="uk-UA"/>
              </w:rPr>
            </w:pPr>
            <w:r w:rsidRPr="00AD2CA3">
              <w:rPr>
                <w:bCs/>
                <w:lang w:val="uk-UA"/>
              </w:rPr>
              <w:t>- «Зустріч Крайової Управи ГО СУМ в Україні».</w:t>
            </w:r>
          </w:p>
        </w:tc>
        <w:tc>
          <w:tcPr>
            <w:tcW w:w="2976" w:type="dxa"/>
            <w:vMerge w:val="restart"/>
            <w:vAlign w:val="center"/>
          </w:tcPr>
          <w:p w:rsidR="005022B8" w:rsidRPr="00AD2CA3" w:rsidRDefault="005022B8" w:rsidP="005022B8">
            <w:pPr>
              <w:rPr>
                <w:bCs/>
                <w:lang w:val="uk-UA"/>
              </w:rPr>
            </w:pPr>
            <w:r w:rsidRPr="00AD2CA3">
              <w:rPr>
                <w:bCs/>
                <w:lang w:val="uk-UA"/>
              </w:rPr>
              <w:t xml:space="preserve">Управління культури і мистецтв, </w:t>
            </w:r>
            <w:r w:rsidRPr="00AD2CA3">
              <w:rPr>
                <w:lang w:val="uk-UA"/>
              </w:rPr>
              <w:t>управління сім’ї, молодіжної політики та захисту дітей</w:t>
            </w:r>
          </w:p>
        </w:tc>
      </w:tr>
      <w:tr w:rsidR="005022B8" w:rsidRPr="00AD2CA3" w:rsidTr="006C0DB3">
        <w:trPr>
          <w:trHeight w:val="70"/>
          <w:jc w:val="center"/>
        </w:trPr>
        <w:tc>
          <w:tcPr>
            <w:tcW w:w="572" w:type="dxa"/>
            <w:vAlign w:val="center"/>
          </w:tcPr>
          <w:p w:rsidR="005022B8" w:rsidRPr="00AD2CA3" w:rsidRDefault="005022B8" w:rsidP="005022B8">
            <w:pPr>
              <w:jc w:val="center"/>
              <w:rPr>
                <w:lang w:val="uk-UA"/>
              </w:rPr>
            </w:pPr>
            <w:r w:rsidRPr="00AD2CA3">
              <w:rPr>
                <w:lang w:val="uk-UA"/>
              </w:rPr>
              <w:t>2</w:t>
            </w:r>
          </w:p>
        </w:tc>
        <w:tc>
          <w:tcPr>
            <w:tcW w:w="3968" w:type="dxa"/>
            <w:vAlign w:val="center"/>
          </w:tcPr>
          <w:p w:rsidR="005022B8" w:rsidRPr="00AD2CA3" w:rsidRDefault="005022B8" w:rsidP="005022B8">
            <w:pPr>
              <w:rPr>
                <w:lang w:val="uk-UA"/>
              </w:rPr>
            </w:pPr>
            <w:r w:rsidRPr="00AD2CA3">
              <w:rPr>
                <w:lang w:val="uk-UA"/>
              </w:rPr>
              <w:t xml:space="preserve">Популяризація вітчизняної кінематографічної, музичної, </w:t>
            </w:r>
            <w:r w:rsidRPr="00AD2CA3">
              <w:rPr>
                <w:lang w:val="uk-UA"/>
              </w:rPr>
              <w:lastRenderedPageBreak/>
              <w:t>літературної та іншої творчості, проведення відповідних заходів та презентацій</w:t>
            </w:r>
          </w:p>
        </w:tc>
        <w:tc>
          <w:tcPr>
            <w:tcW w:w="8644" w:type="dxa"/>
            <w:vAlign w:val="center"/>
          </w:tcPr>
          <w:p w:rsidR="009D32FD" w:rsidRPr="00AD2CA3" w:rsidRDefault="009D32FD" w:rsidP="009D32FD">
            <w:pPr>
              <w:pStyle w:val="TableParagraph"/>
              <w:rPr>
                <w:sz w:val="24"/>
              </w:rPr>
            </w:pPr>
            <w:r w:rsidRPr="00AD2CA3">
              <w:rPr>
                <w:sz w:val="24"/>
              </w:rPr>
              <w:lastRenderedPageBreak/>
              <w:t xml:space="preserve">Тернопільська музична школа №1 імені Василя Барвінського, Тернопільська музична школа №2 імені Михайла Вербицького провели цілий ряд заходів, </w:t>
            </w:r>
            <w:r w:rsidRPr="00AD2CA3">
              <w:rPr>
                <w:sz w:val="24"/>
              </w:rPr>
              <w:lastRenderedPageBreak/>
              <w:t>зокрема:</w:t>
            </w:r>
          </w:p>
          <w:p w:rsidR="009D32FD" w:rsidRPr="00AD2CA3" w:rsidRDefault="009D32FD" w:rsidP="009D32FD">
            <w:pPr>
              <w:pStyle w:val="TableParagraph"/>
              <w:rPr>
                <w:sz w:val="24"/>
              </w:rPr>
            </w:pPr>
            <w:r w:rsidRPr="00AD2CA3">
              <w:rPr>
                <w:sz w:val="24"/>
              </w:rPr>
              <w:t>- Різдвяний концерт «Україна колядує»;</w:t>
            </w:r>
          </w:p>
          <w:p w:rsidR="009D32FD" w:rsidRPr="00AD2CA3" w:rsidRDefault="009D32FD" w:rsidP="009D32FD">
            <w:pPr>
              <w:pStyle w:val="TableParagraph"/>
              <w:rPr>
                <w:sz w:val="24"/>
              </w:rPr>
            </w:pPr>
            <w:r w:rsidRPr="00AD2CA3">
              <w:rPr>
                <w:sz w:val="24"/>
              </w:rPr>
              <w:t>- концерт «Великодні дзвони дзвонять» для дітей переселенців в рамках мистецької платформи «Все буде Україна»;</w:t>
            </w:r>
          </w:p>
          <w:p w:rsidR="009D32FD" w:rsidRPr="00AD2CA3" w:rsidRDefault="009D32FD" w:rsidP="009D32FD">
            <w:pPr>
              <w:pStyle w:val="TableParagraph"/>
              <w:rPr>
                <w:sz w:val="24"/>
              </w:rPr>
            </w:pPr>
            <w:r w:rsidRPr="00AD2CA3">
              <w:rPr>
                <w:sz w:val="24"/>
              </w:rPr>
              <w:t>- благодійний концерт в Тернопільському академічному драматичному театрі ім. Т. Шевченка за участю учнів та викладачів школи;</w:t>
            </w:r>
          </w:p>
          <w:p w:rsidR="009D32FD" w:rsidRPr="00AD2CA3" w:rsidRDefault="009D32FD" w:rsidP="009D32FD">
            <w:pPr>
              <w:pStyle w:val="TableParagraph"/>
              <w:rPr>
                <w:sz w:val="24"/>
              </w:rPr>
            </w:pPr>
            <w:r w:rsidRPr="00AD2CA3">
              <w:rPr>
                <w:sz w:val="24"/>
              </w:rPr>
              <w:t>- благодійний концерт для лікарів та воїнів-захисників, які проходили лікування в Тернопільській міській лікарні № 3;</w:t>
            </w:r>
          </w:p>
          <w:p w:rsidR="009D32FD" w:rsidRPr="00AD2CA3" w:rsidRDefault="009D32FD" w:rsidP="009D32FD">
            <w:pPr>
              <w:pStyle w:val="TableParagraph"/>
              <w:rPr>
                <w:sz w:val="24"/>
              </w:rPr>
            </w:pPr>
            <w:r w:rsidRPr="00AD2CA3">
              <w:rPr>
                <w:sz w:val="24"/>
              </w:rPr>
              <w:t>- Різдвяний концерт у церкві Петра-Павла;</w:t>
            </w:r>
          </w:p>
          <w:p w:rsidR="009D32FD" w:rsidRPr="00AD2CA3" w:rsidRDefault="009D32FD" w:rsidP="009D32FD">
            <w:pPr>
              <w:pStyle w:val="TableParagraph"/>
              <w:rPr>
                <w:sz w:val="24"/>
              </w:rPr>
            </w:pPr>
            <w:r w:rsidRPr="00AD2CA3">
              <w:rPr>
                <w:sz w:val="24"/>
              </w:rPr>
              <w:t>- концерт учнів школи у співпраці із студентами та викладачами Тернопільського мистецького фахового коледжу імені С. Крушельницької;</w:t>
            </w:r>
          </w:p>
          <w:p w:rsidR="009D32FD" w:rsidRPr="00AD2CA3" w:rsidRDefault="009D32FD" w:rsidP="009D32FD">
            <w:pPr>
              <w:pStyle w:val="TableParagraph"/>
              <w:rPr>
                <w:sz w:val="24"/>
              </w:rPr>
            </w:pPr>
            <w:r w:rsidRPr="00AD2CA3">
              <w:rPr>
                <w:sz w:val="24"/>
              </w:rPr>
              <w:t xml:space="preserve">- концерт для тимчасово-переміщених осіб; </w:t>
            </w:r>
          </w:p>
          <w:p w:rsidR="009D32FD" w:rsidRPr="00AD2CA3" w:rsidRDefault="009D32FD" w:rsidP="009D32FD">
            <w:pPr>
              <w:pStyle w:val="TableParagraph"/>
              <w:rPr>
                <w:sz w:val="24"/>
              </w:rPr>
            </w:pPr>
            <w:r w:rsidRPr="00AD2CA3">
              <w:rPr>
                <w:sz w:val="24"/>
              </w:rPr>
              <w:t>- концерт «</w:t>
            </w:r>
            <w:proofErr w:type="spellStart"/>
            <w:r w:rsidRPr="00AD2CA3">
              <w:rPr>
                <w:sz w:val="24"/>
              </w:rPr>
              <w:t>Воз’єднання</w:t>
            </w:r>
            <w:proofErr w:type="spellEnd"/>
            <w:r w:rsidRPr="00AD2CA3">
              <w:rPr>
                <w:sz w:val="24"/>
              </w:rPr>
              <w:t xml:space="preserve"> Сходу і Заходу»;</w:t>
            </w:r>
          </w:p>
          <w:p w:rsidR="009D32FD" w:rsidRPr="00AD2CA3" w:rsidRDefault="009D32FD" w:rsidP="009D32FD">
            <w:pPr>
              <w:pStyle w:val="TableParagraph"/>
              <w:rPr>
                <w:sz w:val="24"/>
              </w:rPr>
            </w:pPr>
            <w:r w:rsidRPr="00AD2CA3">
              <w:rPr>
                <w:sz w:val="24"/>
              </w:rPr>
              <w:t>- концерт «Весна іде – красу несе» присвячений Дню матері;</w:t>
            </w:r>
          </w:p>
          <w:p w:rsidR="009D32FD" w:rsidRPr="00AD2CA3" w:rsidRDefault="009D32FD" w:rsidP="009D32FD">
            <w:pPr>
              <w:pStyle w:val="TableParagraph"/>
              <w:rPr>
                <w:sz w:val="24"/>
              </w:rPr>
            </w:pPr>
            <w:r w:rsidRPr="00AD2CA3">
              <w:rPr>
                <w:sz w:val="24"/>
              </w:rPr>
              <w:t>- концерт до Дня вишиванки;</w:t>
            </w:r>
          </w:p>
          <w:p w:rsidR="009D32FD" w:rsidRPr="00AD2CA3" w:rsidRDefault="009D32FD" w:rsidP="009D32FD">
            <w:pPr>
              <w:pStyle w:val="TableParagraph"/>
              <w:rPr>
                <w:sz w:val="24"/>
              </w:rPr>
            </w:pPr>
            <w:r w:rsidRPr="00AD2CA3">
              <w:rPr>
                <w:sz w:val="24"/>
              </w:rPr>
              <w:t>- концерт «Пісні української звитяги» до Дня Героя України;</w:t>
            </w:r>
          </w:p>
          <w:p w:rsidR="009D32FD" w:rsidRPr="00AD2CA3" w:rsidRDefault="009D32FD" w:rsidP="009D32FD">
            <w:pPr>
              <w:pStyle w:val="TableParagraph"/>
              <w:rPr>
                <w:sz w:val="24"/>
              </w:rPr>
            </w:pPr>
            <w:r w:rsidRPr="00AD2CA3">
              <w:rPr>
                <w:sz w:val="24"/>
              </w:rPr>
              <w:t>- музично-поетична композиція «Мелодії серця», присвячена воїнам ЗСУ тощо.</w:t>
            </w:r>
          </w:p>
          <w:p w:rsidR="009D32FD" w:rsidRPr="00AD2CA3" w:rsidRDefault="009D32FD" w:rsidP="009D32FD">
            <w:pPr>
              <w:rPr>
                <w:bCs/>
                <w:lang w:val="uk-UA"/>
              </w:rPr>
            </w:pPr>
            <w:r w:rsidRPr="00AD2CA3">
              <w:rPr>
                <w:bCs/>
                <w:lang w:val="uk-UA"/>
              </w:rPr>
              <w:t xml:space="preserve">КП «Тернопільська </w:t>
            </w:r>
            <w:proofErr w:type="spellStart"/>
            <w:r w:rsidRPr="00AD2CA3">
              <w:rPr>
                <w:bCs/>
                <w:lang w:val="uk-UA"/>
              </w:rPr>
              <w:t>кінокомісія</w:t>
            </w:r>
            <w:proofErr w:type="spellEnd"/>
            <w:r w:rsidRPr="00AD2CA3">
              <w:rPr>
                <w:bCs/>
                <w:lang w:val="uk-UA"/>
              </w:rPr>
              <w:t>» у звітному періоді провела такі заходи:</w:t>
            </w:r>
          </w:p>
          <w:p w:rsidR="009D32FD" w:rsidRPr="00AD2CA3" w:rsidRDefault="009D32FD" w:rsidP="009D32FD">
            <w:pPr>
              <w:rPr>
                <w:bCs/>
                <w:lang w:val="uk-UA"/>
              </w:rPr>
            </w:pPr>
            <w:r w:rsidRPr="00AD2CA3">
              <w:rPr>
                <w:bCs/>
                <w:lang w:val="uk-UA"/>
              </w:rPr>
              <w:t xml:space="preserve">- для популяризації українського кінематографу проведено </w:t>
            </w:r>
            <w:proofErr w:type="spellStart"/>
            <w:r w:rsidRPr="00AD2CA3">
              <w:rPr>
                <w:bCs/>
                <w:lang w:val="uk-UA"/>
              </w:rPr>
              <w:t>допрем’єрний</w:t>
            </w:r>
            <w:proofErr w:type="spellEnd"/>
            <w:r w:rsidRPr="00AD2CA3">
              <w:rPr>
                <w:bCs/>
                <w:lang w:val="uk-UA"/>
              </w:rPr>
              <w:t xml:space="preserve"> показ фільму за участі творчої групи «Любов і </w:t>
            </w:r>
            <w:proofErr w:type="spellStart"/>
            <w:r w:rsidRPr="00AD2CA3">
              <w:rPr>
                <w:bCs/>
                <w:lang w:val="uk-UA"/>
              </w:rPr>
              <w:t>блогери</w:t>
            </w:r>
            <w:proofErr w:type="spellEnd"/>
            <w:r w:rsidRPr="00AD2CA3">
              <w:rPr>
                <w:bCs/>
                <w:lang w:val="uk-UA"/>
              </w:rPr>
              <w:t>»;</w:t>
            </w:r>
          </w:p>
          <w:p w:rsidR="009D32FD" w:rsidRPr="00AD2CA3" w:rsidRDefault="009D32FD" w:rsidP="009D32FD">
            <w:pPr>
              <w:rPr>
                <w:bCs/>
                <w:lang w:val="uk-UA"/>
              </w:rPr>
            </w:pPr>
            <w:r w:rsidRPr="00AD2CA3">
              <w:rPr>
                <w:bCs/>
                <w:lang w:val="uk-UA"/>
              </w:rPr>
              <w:t xml:space="preserve">- до 110-ї річниці створення </w:t>
            </w:r>
            <w:proofErr w:type="spellStart"/>
            <w:r w:rsidRPr="00AD2CA3">
              <w:rPr>
                <w:bCs/>
                <w:lang w:val="uk-UA"/>
              </w:rPr>
              <w:t>ПЛАСТу</w:t>
            </w:r>
            <w:proofErr w:type="spellEnd"/>
            <w:r w:rsidRPr="00AD2CA3">
              <w:rPr>
                <w:bCs/>
                <w:lang w:val="uk-UA"/>
              </w:rPr>
              <w:t xml:space="preserve"> та для збору коштів на потреби пластунів, що воюють проведено показ фільму «Інший Франко»;</w:t>
            </w:r>
          </w:p>
          <w:p w:rsidR="009D32FD" w:rsidRPr="00AD2CA3" w:rsidRDefault="009D32FD" w:rsidP="009D32FD">
            <w:pPr>
              <w:rPr>
                <w:bCs/>
                <w:lang w:val="uk-UA"/>
              </w:rPr>
            </w:pPr>
            <w:r w:rsidRPr="00AD2CA3">
              <w:rPr>
                <w:bCs/>
                <w:lang w:val="uk-UA"/>
              </w:rPr>
              <w:t xml:space="preserve">- до Дня захисту дітей проведено показ українського анімаційного фільму «Микита Кожум’яка» із </w:t>
            </w:r>
            <w:proofErr w:type="spellStart"/>
            <w:r w:rsidRPr="00AD2CA3">
              <w:rPr>
                <w:bCs/>
                <w:lang w:val="uk-UA"/>
              </w:rPr>
              <w:t>відеозверненням</w:t>
            </w:r>
            <w:proofErr w:type="spellEnd"/>
            <w:r w:rsidRPr="00AD2CA3">
              <w:rPr>
                <w:bCs/>
                <w:lang w:val="uk-UA"/>
              </w:rPr>
              <w:t xml:space="preserve"> Віктора Андрієнка для дітей ВПО;</w:t>
            </w:r>
          </w:p>
          <w:p w:rsidR="009D32FD" w:rsidRPr="00AD2CA3" w:rsidRDefault="009D32FD" w:rsidP="009D32FD">
            <w:pPr>
              <w:rPr>
                <w:bCs/>
                <w:lang w:val="uk-UA"/>
              </w:rPr>
            </w:pPr>
            <w:r w:rsidRPr="00AD2CA3">
              <w:rPr>
                <w:bCs/>
                <w:lang w:val="uk-UA"/>
              </w:rPr>
              <w:t>- проведено прем’єру дитячого кіножурналу «</w:t>
            </w:r>
            <w:proofErr w:type="spellStart"/>
            <w:r w:rsidRPr="00AD2CA3">
              <w:rPr>
                <w:bCs/>
                <w:lang w:val="uk-UA"/>
              </w:rPr>
              <w:t>Bayki</w:t>
            </w:r>
            <w:proofErr w:type="spellEnd"/>
            <w:r w:rsidRPr="00AD2CA3">
              <w:rPr>
                <w:bCs/>
                <w:lang w:val="uk-UA"/>
              </w:rPr>
              <w:t>». Участь у зйомках взяти діти ВПО (Маріуполь, Харків, Київ, Херсон, Гостомель) та діти з Тернополя;</w:t>
            </w:r>
          </w:p>
          <w:p w:rsidR="009D32FD" w:rsidRPr="00AD2CA3" w:rsidRDefault="009D32FD" w:rsidP="009D32FD">
            <w:pPr>
              <w:rPr>
                <w:bCs/>
                <w:lang w:val="uk-UA"/>
              </w:rPr>
            </w:pPr>
            <w:r w:rsidRPr="00AD2CA3">
              <w:rPr>
                <w:bCs/>
                <w:lang w:val="uk-UA"/>
              </w:rPr>
              <w:t xml:space="preserve">- в рамках </w:t>
            </w:r>
            <w:proofErr w:type="spellStart"/>
            <w:r w:rsidRPr="00AD2CA3">
              <w:rPr>
                <w:bCs/>
                <w:lang w:val="uk-UA"/>
              </w:rPr>
              <w:t>проєкту</w:t>
            </w:r>
            <w:proofErr w:type="spellEnd"/>
            <w:r w:rsidRPr="00AD2CA3">
              <w:rPr>
                <w:bCs/>
                <w:lang w:val="uk-UA"/>
              </w:rPr>
              <w:t xml:space="preserve"> «Кіно заради перемоги», ініційованим Офісом Президента, за підтримки Державного агентства України з питань кіно проведено показ фільму «Толока» для військових Тернопільщини та ВПО;</w:t>
            </w:r>
          </w:p>
          <w:p w:rsidR="009D32FD" w:rsidRPr="00AD2CA3" w:rsidRDefault="009D32FD" w:rsidP="009D32FD">
            <w:pPr>
              <w:rPr>
                <w:bCs/>
                <w:lang w:val="uk-UA"/>
              </w:rPr>
            </w:pPr>
            <w:r w:rsidRPr="00AD2CA3">
              <w:rPr>
                <w:bCs/>
                <w:lang w:val="uk-UA"/>
              </w:rPr>
              <w:t>- для соціально-незахищених верст населення та осіб з інвалідністю організовано 7 безкоштовних показів українських та іноземних стрічок тощо.</w:t>
            </w:r>
          </w:p>
        </w:tc>
        <w:tc>
          <w:tcPr>
            <w:tcW w:w="2976" w:type="dxa"/>
            <w:vMerge/>
            <w:vAlign w:val="center"/>
          </w:tcPr>
          <w:p w:rsidR="005022B8" w:rsidRPr="00AD2CA3" w:rsidRDefault="005022B8" w:rsidP="005022B8">
            <w:pPr>
              <w:rPr>
                <w:bCs/>
                <w:lang w:val="uk-UA"/>
              </w:rPr>
            </w:pPr>
          </w:p>
        </w:tc>
      </w:tr>
      <w:tr w:rsidR="005022B8" w:rsidRPr="00AD2CA3" w:rsidTr="006C0DB3">
        <w:trPr>
          <w:trHeight w:val="70"/>
          <w:jc w:val="center"/>
        </w:trPr>
        <w:tc>
          <w:tcPr>
            <w:tcW w:w="572" w:type="dxa"/>
            <w:vAlign w:val="center"/>
          </w:tcPr>
          <w:p w:rsidR="005022B8" w:rsidRPr="00AD2CA3" w:rsidRDefault="005022B8" w:rsidP="005022B8">
            <w:pPr>
              <w:jc w:val="center"/>
              <w:rPr>
                <w:lang w:val="uk-UA"/>
              </w:rPr>
            </w:pPr>
            <w:r w:rsidRPr="00AD2CA3">
              <w:rPr>
                <w:lang w:val="uk-UA"/>
              </w:rPr>
              <w:t>3</w:t>
            </w:r>
          </w:p>
        </w:tc>
        <w:tc>
          <w:tcPr>
            <w:tcW w:w="3968" w:type="dxa"/>
            <w:vAlign w:val="center"/>
          </w:tcPr>
          <w:p w:rsidR="005022B8" w:rsidRPr="00AD2CA3" w:rsidRDefault="005022B8" w:rsidP="005022B8">
            <w:pPr>
              <w:rPr>
                <w:lang w:val="uk-UA"/>
              </w:rPr>
            </w:pPr>
            <w:r w:rsidRPr="00AD2CA3">
              <w:rPr>
                <w:lang w:val="uk-UA"/>
              </w:rPr>
              <w:t>Сприяння діяльності дитячо-юнацького пластового руху</w:t>
            </w:r>
          </w:p>
        </w:tc>
        <w:tc>
          <w:tcPr>
            <w:tcW w:w="8644" w:type="dxa"/>
            <w:vAlign w:val="center"/>
          </w:tcPr>
          <w:p w:rsidR="009D32FD" w:rsidRPr="00AD2CA3" w:rsidRDefault="009D32FD" w:rsidP="009D32FD">
            <w:pPr>
              <w:rPr>
                <w:bCs/>
                <w:lang w:val="uk-UA"/>
              </w:rPr>
            </w:pPr>
            <w:r w:rsidRPr="00AD2CA3">
              <w:rPr>
                <w:bCs/>
                <w:lang w:val="uk-UA"/>
              </w:rPr>
              <w:t>Спільно із Дитячо-юнацьким пластовим центром проведено:</w:t>
            </w:r>
          </w:p>
          <w:p w:rsidR="009D32FD" w:rsidRPr="00AD2CA3" w:rsidRDefault="009D32FD" w:rsidP="009D32FD">
            <w:pPr>
              <w:rPr>
                <w:bCs/>
                <w:lang w:val="uk-UA"/>
              </w:rPr>
            </w:pPr>
            <w:r w:rsidRPr="00AD2CA3">
              <w:rPr>
                <w:bCs/>
                <w:lang w:val="uk-UA"/>
              </w:rPr>
              <w:t>- Зустріч Крайової Управи ГО СУМ;</w:t>
            </w:r>
          </w:p>
          <w:p w:rsidR="009D32FD" w:rsidRPr="00AD2CA3" w:rsidRDefault="009D32FD" w:rsidP="009D32FD">
            <w:pPr>
              <w:rPr>
                <w:bCs/>
                <w:lang w:val="uk-UA"/>
              </w:rPr>
            </w:pPr>
            <w:r w:rsidRPr="00AD2CA3">
              <w:rPr>
                <w:bCs/>
                <w:lang w:val="uk-UA"/>
              </w:rPr>
              <w:t xml:space="preserve">- </w:t>
            </w:r>
            <w:proofErr w:type="spellStart"/>
            <w:r w:rsidRPr="00AD2CA3">
              <w:rPr>
                <w:bCs/>
                <w:lang w:val="uk-UA"/>
              </w:rPr>
              <w:t>Катеринівські</w:t>
            </w:r>
            <w:proofErr w:type="spellEnd"/>
            <w:r w:rsidRPr="00AD2CA3">
              <w:rPr>
                <w:bCs/>
                <w:lang w:val="uk-UA"/>
              </w:rPr>
              <w:t xml:space="preserve"> вечорниці для Юнацтва ГО СУМ;</w:t>
            </w:r>
          </w:p>
          <w:p w:rsidR="009D32FD" w:rsidRPr="00AD2CA3" w:rsidRDefault="009D32FD" w:rsidP="009D32FD">
            <w:pPr>
              <w:rPr>
                <w:bCs/>
                <w:lang w:val="uk-UA"/>
              </w:rPr>
            </w:pPr>
            <w:r w:rsidRPr="00AD2CA3">
              <w:rPr>
                <w:bCs/>
                <w:lang w:val="uk-UA"/>
              </w:rPr>
              <w:t>- Інтелектуальна гра «Що ? Де? Коли?»;</w:t>
            </w:r>
          </w:p>
          <w:p w:rsidR="009D32FD" w:rsidRPr="00AD2CA3" w:rsidRDefault="009D32FD" w:rsidP="009D32FD">
            <w:pPr>
              <w:rPr>
                <w:bCs/>
                <w:lang w:val="uk-UA"/>
              </w:rPr>
            </w:pPr>
            <w:r w:rsidRPr="00AD2CA3">
              <w:rPr>
                <w:bCs/>
                <w:lang w:val="uk-UA"/>
              </w:rPr>
              <w:t>- Сімейний фестиваль «Різдвяна свічечка»;</w:t>
            </w:r>
          </w:p>
          <w:p w:rsidR="009D32FD" w:rsidRPr="00AD2CA3" w:rsidRDefault="009D32FD" w:rsidP="009D32FD">
            <w:pPr>
              <w:rPr>
                <w:bCs/>
                <w:lang w:val="uk-UA"/>
              </w:rPr>
            </w:pPr>
            <w:r w:rsidRPr="00AD2CA3">
              <w:rPr>
                <w:bCs/>
                <w:lang w:val="uk-UA"/>
              </w:rPr>
              <w:t>- Майстер-класи по писанкарству;</w:t>
            </w:r>
          </w:p>
          <w:p w:rsidR="009D32FD" w:rsidRPr="00AD2CA3" w:rsidRDefault="009D32FD" w:rsidP="009D32FD">
            <w:pPr>
              <w:rPr>
                <w:bCs/>
                <w:lang w:val="uk-UA"/>
              </w:rPr>
            </w:pPr>
            <w:r w:rsidRPr="00AD2CA3">
              <w:rPr>
                <w:bCs/>
                <w:lang w:val="uk-UA"/>
              </w:rPr>
              <w:t>- День Пласту;</w:t>
            </w:r>
          </w:p>
          <w:p w:rsidR="009D32FD" w:rsidRPr="00AD2CA3" w:rsidRDefault="009D32FD" w:rsidP="009D32FD">
            <w:pPr>
              <w:rPr>
                <w:bCs/>
                <w:lang w:val="uk-UA"/>
              </w:rPr>
            </w:pPr>
            <w:r w:rsidRPr="00AD2CA3">
              <w:rPr>
                <w:bCs/>
                <w:lang w:val="uk-UA"/>
              </w:rPr>
              <w:lastRenderedPageBreak/>
              <w:t>- День Весни;</w:t>
            </w:r>
          </w:p>
          <w:p w:rsidR="009D32FD" w:rsidRPr="00AD2CA3" w:rsidRDefault="009D32FD" w:rsidP="009D32FD">
            <w:pPr>
              <w:rPr>
                <w:bCs/>
                <w:lang w:val="uk-UA"/>
              </w:rPr>
            </w:pPr>
            <w:r w:rsidRPr="00AD2CA3">
              <w:rPr>
                <w:bCs/>
                <w:lang w:val="uk-UA"/>
              </w:rPr>
              <w:t>- Відкриття Пластового Року;</w:t>
            </w:r>
          </w:p>
          <w:p w:rsidR="009D32FD" w:rsidRPr="00AD2CA3" w:rsidRDefault="009D32FD" w:rsidP="009D32FD">
            <w:pPr>
              <w:rPr>
                <w:bCs/>
                <w:lang w:val="uk-UA"/>
              </w:rPr>
            </w:pPr>
            <w:r w:rsidRPr="00AD2CA3">
              <w:rPr>
                <w:bCs/>
                <w:lang w:val="uk-UA"/>
              </w:rPr>
              <w:t>- Акція пам’яті пластунів-військовиків;</w:t>
            </w:r>
          </w:p>
          <w:p w:rsidR="009D32FD" w:rsidRPr="00AD2CA3" w:rsidRDefault="009D32FD" w:rsidP="009D32FD">
            <w:pPr>
              <w:rPr>
                <w:bCs/>
                <w:lang w:val="uk-UA"/>
              </w:rPr>
            </w:pPr>
            <w:r w:rsidRPr="00AD2CA3">
              <w:rPr>
                <w:bCs/>
                <w:lang w:val="uk-UA"/>
              </w:rPr>
              <w:t xml:space="preserve">- </w:t>
            </w:r>
            <w:proofErr w:type="spellStart"/>
            <w:r w:rsidRPr="00AD2CA3">
              <w:rPr>
                <w:bCs/>
                <w:lang w:val="uk-UA"/>
              </w:rPr>
              <w:t>Війсьово</w:t>
            </w:r>
            <w:proofErr w:type="spellEnd"/>
            <w:r w:rsidRPr="00AD2CA3">
              <w:rPr>
                <w:bCs/>
                <w:lang w:val="uk-UA"/>
              </w:rPr>
              <w:t>-патріотичні змагання «</w:t>
            </w:r>
            <w:proofErr w:type="spellStart"/>
            <w:r w:rsidRPr="00AD2CA3">
              <w:rPr>
                <w:bCs/>
                <w:lang w:val="uk-UA"/>
              </w:rPr>
              <w:t>Експльозія</w:t>
            </w:r>
            <w:proofErr w:type="spellEnd"/>
            <w:r w:rsidRPr="00AD2CA3">
              <w:rPr>
                <w:bCs/>
                <w:lang w:val="uk-UA"/>
              </w:rPr>
              <w:t>»;</w:t>
            </w:r>
          </w:p>
          <w:p w:rsidR="005022B8" w:rsidRPr="00AD2CA3" w:rsidRDefault="009D32FD" w:rsidP="009D32FD">
            <w:pPr>
              <w:rPr>
                <w:bCs/>
                <w:lang w:val="uk-UA"/>
              </w:rPr>
            </w:pPr>
            <w:r w:rsidRPr="00AD2CA3">
              <w:rPr>
                <w:bCs/>
                <w:lang w:val="uk-UA"/>
              </w:rPr>
              <w:t>- «</w:t>
            </w:r>
            <w:proofErr w:type="spellStart"/>
            <w:r w:rsidRPr="00AD2CA3">
              <w:rPr>
                <w:bCs/>
                <w:lang w:val="uk-UA"/>
              </w:rPr>
              <w:t>Вифлеємський</w:t>
            </w:r>
            <w:proofErr w:type="spellEnd"/>
            <w:r w:rsidRPr="00AD2CA3">
              <w:rPr>
                <w:bCs/>
                <w:lang w:val="uk-UA"/>
              </w:rPr>
              <w:t xml:space="preserve"> вогонь миру».</w:t>
            </w:r>
          </w:p>
        </w:tc>
        <w:tc>
          <w:tcPr>
            <w:tcW w:w="2976" w:type="dxa"/>
            <w:vMerge/>
            <w:vAlign w:val="center"/>
          </w:tcPr>
          <w:p w:rsidR="005022B8" w:rsidRPr="00AD2CA3" w:rsidRDefault="005022B8" w:rsidP="005022B8">
            <w:pPr>
              <w:rPr>
                <w:bCs/>
                <w:lang w:val="uk-UA"/>
              </w:rPr>
            </w:pPr>
          </w:p>
        </w:tc>
      </w:tr>
      <w:tr w:rsidR="005022B8" w:rsidRPr="00AD2CA3" w:rsidTr="006C0DB3">
        <w:trPr>
          <w:trHeight w:val="70"/>
          <w:jc w:val="center"/>
        </w:trPr>
        <w:tc>
          <w:tcPr>
            <w:tcW w:w="572" w:type="dxa"/>
            <w:vAlign w:val="center"/>
          </w:tcPr>
          <w:p w:rsidR="005022B8" w:rsidRPr="00AD2CA3" w:rsidRDefault="005022B8" w:rsidP="005022B8">
            <w:pPr>
              <w:jc w:val="center"/>
              <w:rPr>
                <w:lang w:val="uk-UA"/>
              </w:rPr>
            </w:pPr>
            <w:r w:rsidRPr="00AD2CA3">
              <w:rPr>
                <w:lang w:val="uk-UA"/>
              </w:rPr>
              <w:t>4</w:t>
            </w:r>
          </w:p>
        </w:tc>
        <w:tc>
          <w:tcPr>
            <w:tcW w:w="3968" w:type="dxa"/>
            <w:vAlign w:val="center"/>
          </w:tcPr>
          <w:p w:rsidR="005022B8" w:rsidRPr="00AD2CA3" w:rsidRDefault="005022B8" w:rsidP="005022B8">
            <w:pPr>
              <w:rPr>
                <w:lang w:val="uk-UA"/>
              </w:rPr>
            </w:pPr>
            <w:r w:rsidRPr="00AD2CA3">
              <w:rPr>
                <w:lang w:val="uk-UA"/>
              </w:rPr>
              <w:t>Проведення культурно-масових заходів з нагоди відзначення та вшанування пам’ятних дат</w:t>
            </w:r>
          </w:p>
        </w:tc>
        <w:tc>
          <w:tcPr>
            <w:tcW w:w="8644" w:type="dxa"/>
            <w:vAlign w:val="center"/>
          </w:tcPr>
          <w:p w:rsidR="009D32FD" w:rsidRPr="00AD2CA3" w:rsidRDefault="009D32FD" w:rsidP="009D32FD">
            <w:pPr>
              <w:rPr>
                <w:bCs/>
                <w:lang w:val="uk-UA"/>
              </w:rPr>
            </w:pPr>
            <w:r w:rsidRPr="00AD2CA3">
              <w:rPr>
                <w:bCs/>
                <w:lang w:val="uk-UA"/>
              </w:rPr>
              <w:t>Проведено:</w:t>
            </w:r>
          </w:p>
          <w:p w:rsidR="009D32FD" w:rsidRPr="00AD2CA3" w:rsidRDefault="009D32FD" w:rsidP="009D32FD">
            <w:pPr>
              <w:rPr>
                <w:bCs/>
                <w:lang w:val="uk-UA"/>
              </w:rPr>
            </w:pPr>
            <w:r w:rsidRPr="00AD2CA3">
              <w:rPr>
                <w:bCs/>
                <w:lang w:val="uk-UA"/>
              </w:rPr>
              <w:t xml:space="preserve">- </w:t>
            </w:r>
            <w:r w:rsidR="003A5130" w:rsidRPr="00AD2CA3">
              <w:rPr>
                <w:bCs/>
                <w:lang w:val="uk-UA"/>
              </w:rPr>
              <w:t>«Вшанування</w:t>
            </w:r>
            <w:r w:rsidRPr="00AD2CA3">
              <w:rPr>
                <w:bCs/>
                <w:lang w:val="uk-UA"/>
              </w:rPr>
              <w:t xml:space="preserve"> Героїв битви під  Крутами»;</w:t>
            </w:r>
          </w:p>
          <w:p w:rsidR="003A5130" w:rsidRPr="00AD2CA3" w:rsidRDefault="003A5130" w:rsidP="009D32FD">
            <w:pPr>
              <w:rPr>
                <w:bCs/>
                <w:lang w:val="uk-UA"/>
              </w:rPr>
            </w:pPr>
            <w:r w:rsidRPr="00AD2CA3">
              <w:rPr>
                <w:bCs/>
                <w:lang w:val="uk-UA"/>
              </w:rPr>
              <w:t>- акція вшанування до Дня Соборності та Свободи України;</w:t>
            </w:r>
          </w:p>
          <w:p w:rsidR="003A5130" w:rsidRPr="00AD2CA3" w:rsidRDefault="009D32FD" w:rsidP="003A5130">
            <w:pPr>
              <w:rPr>
                <w:bCs/>
                <w:lang w:val="uk-UA"/>
              </w:rPr>
            </w:pPr>
            <w:r w:rsidRPr="00AD2CA3">
              <w:rPr>
                <w:bCs/>
                <w:lang w:val="uk-UA"/>
              </w:rPr>
              <w:t xml:space="preserve">- </w:t>
            </w:r>
            <w:r w:rsidR="003A5130" w:rsidRPr="00AD2CA3">
              <w:rPr>
                <w:bCs/>
                <w:lang w:val="uk-UA"/>
              </w:rPr>
              <w:t>у</w:t>
            </w:r>
            <w:r w:rsidRPr="00AD2CA3">
              <w:rPr>
                <w:bCs/>
                <w:lang w:val="uk-UA"/>
              </w:rPr>
              <w:t>рочисті заходи до Дня Героїв;</w:t>
            </w:r>
            <w:r w:rsidR="003A5130" w:rsidRPr="00AD2CA3">
              <w:rPr>
                <w:bCs/>
                <w:lang w:val="uk-UA"/>
              </w:rPr>
              <w:t xml:space="preserve"> </w:t>
            </w:r>
          </w:p>
          <w:p w:rsidR="005022B8" w:rsidRPr="00AD2CA3" w:rsidRDefault="009D32FD" w:rsidP="003A5130">
            <w:pPr>
              <w:rPr>
                <w:bCs/>
                <w:lang w:val="uk-UA"/>
              </w:rPr>
            </w:pPr>
            <w:r w:rsidRPr="00AD2CA3">
              <w:rPr>
                <w:bCs/>
                <w:lang w:val="uk-UA"/>
              </w:rPr>
              <w:t>-</w:t>
            </w:r>
            <w:r w:rsidR="003A5130" w:rsidRPr="00AD2CA3">
              <w:rPr>
                <w:bCs/>
                <w:lang w:val="uk-UA"/>
              </w:rPr>
              <w:t xml:space="preserve"> н</w:t>
            </w:r>
            <w:r w:rsidRPr="00AD2CA3">
              <w:rPr>
                <w:bCs/>
                <w:lang w:val="uk-UA"/>
              </w:rPr>
              <w:t>агородження з нагоди Міжнародного Дня Волонтера</w:t>
            </w:r>
            <w:r w:rsidR="003A5130" w:rsidRPr="00AD2CA3">
              <w:rPr>
                <w:bCs/>
                <w:lang w:val="uk-UA"/>
              </w:rPr>
              <w:t>;</w:t>
            </w:r>
          </w:p>
          <w:p w:rsidR="002869EC" w:rsidRPr="00AD2CA3" w:rsidRDefault="002869EC" w:rsidP="002869EC">
            <w:pPr>
              <w:rPr>
                <w:bCs/>
                <w:lang w:val="uk-UA"/>
              </w:rPr>
            </w:pPr>
            <w:r w:rsidRPr="00AD2CA3">
              <w:rPr>
                <w:bCs/>
                <w:lang w:val="uk-UA"/>
              </w:rPr>
              <w:t xml:space="preserve">- </w:t>
            </w:r>
            <w:proofErr w:type="spellStart"/>
            <w:r w:rsidRPr="00AD2CA3">
              <w:rPr>
                <w:bCs/>
                <w:lang w:val="uk-UA"/>
              </w:rPr>
              <w:t>урочини</w:t>
            </w:r>
            <w:proofErr w:type="spellEnd"/>
            <w:r w:rsidRPr="00AD2CA3">
              <w:rPr>
                <w:bCs/>
                <w:lang w:val="uk-UA"/>
              </w:rPr>
              <w:t xml:space="preserve"> до Дня Єднання;</w:t>
            </w:r>
          </w:p>
          <w:p w:rsidR="002869EC" w:rsidRPr="00AD2CA3" w:rsidRDefault="002869EC" w:rsidP="002869EC">
            <w:pPr>
              <w:rPr>
                <w:bCs/>
                <w:lang w:val="uk-UA"/>
              </w:rPr>
            </w:pPr>
            <w:r w:rsidRPr="00AD2CA3">
              <w:rPr>
                <w:bCs/>
                <w:lang w:val="uk-UA"/>
              </w:rPr>
              <w:t xml:space="preserve">- вшанування пам’яті Патріарха Йосифа Сліпого з нагоди 130-річниці від дня народження; </w:t>
            </w:r>
          </w:p>
          <w:p w:rsidR="002869EC" w:rsidRPr="00AD2CA3" w:rsidRDefault="002869EC" w:rsidP="002869EC">
            <w:pPr>
              <w:rPr>
                <w:bCs/>
                <w:lang w:val="uk-UA"/>
              </w:rPr>
            </w:pPr>
            <w:r w:rsidRPr="00AD2CA3">
              <w:rPr>
                <w:bCs/>
                <w:lang w:val="uk-UA"/>
              </w:rPr>
              <w:t xml:space="preserve">- вшанування подвигу учасників Революції гідності та </w:t>
            </w:r>
            <w:proofErr w:type="spellStart"/>
            <w:r w:rsidRPr="00AD2CA3">
              <w:rPr>
                <w:bCs/>
                <w:lang w:val="uk-UA"/>
              </w:rPr>
              <w:t>увіковічнення</w:t>
            </w:r>
            <w:proofErr w:type="spellEnd"/>
            <w:r w:rsidRPr="00AD2CA3">
              <w:rPr>
                <w:bCs/>
                <w:lang w:val="uk-UA"/>
              </w:rPr>
              <w:t xml:space="preserve"> пам’яті Героїв Небесної Сотні;</w:t>
            </w:r>
          </w:p>
          <w:p w:rsidR="002869EC" w:rsidRPr="00AD2CA3" w:rsidRDefault="002869EC" w:rsidP="002869EC">
            <w:pPr>
              <w:rPr>
                <w:bCs/>
                <w:lang w:val="uk-UA"/>
              </w:rPr>
            </w:pPr>
            <w:r w:rsidRPr="00AD2CA3">
              <w:rPr>
                <w:bCs/>
                <w:lang w:val="uk-UA"/>
              </w:rPr>
              <w:t>- урочистості до 151-річниці від дня народження Лесі Українки;</w:t>
            </w:r>
          </w:p>
          <w:p w:rsidR="002869EC" w:rsidRPr="00AD2CA3" w:rsidRDefault="002869EC" w:rsidP="002869EC">
            <w:pPr>
              <w:rPr>
                <w:bCs/>
                <w:lang w:val="uk-UA"/>
              </w:rPr>
            </w:pPr>
            <w:r w:rsidRPr="00AD2CA3">
              <w:rPr>
                <w:bCs/>
                <w:lang w:val="uk-UA"/>
              </w:rPr>
              <w:t xml:space="preserve">- літературні читання з нагоди 208-ї річниці від дня народження Тараса Шевченка; </w:t>
            </w:r>
          </w:p>
          <w:p w:rsidR="002869EC" w:rsidRPr="00AD2CA3" w:rsidRDefault="002869EC" w:rsidP="002869EC">
            <w:pPr>
              <w:rPr>
                <w:bCs/>
                <w:lang w:val="uk-UA"/>
              </w:rPr>
            </w:pPr>
            <w:r w:rsidRPr="00AD2CA3">
              <w:rPr>
                <w:bCs/>
                <w:lang w:val="uk-UA"/>
              </w:rPr>
              <w:t>- мітинг-реквієм та покладання квітів з нагоди 36-ї річниці Чорнобильської трагедії;</w:t>
            </w:r>
          </w:p>
          <w:p w:rsidR="002869EC" w:rsidRPr="00AD2CA3" w:rsidRDefault="002869EC" w:rsidP="002869EC">
            <w:pPr>
              <w:rPr>
                <w:bCs/>
                <w:lang w:val="uk-UA"/>
              </w:rPr>
            </w:pPr>
            <w:r w:rsidRPr="00AD2CA3">
              <w:rPr>
                <w:bCs/>
                <w:lang w:val="uk-UA"/>
              </w:rPr>
              <w:t xml:space="preserve">- заходи до Дня Української державності; </w:t>
            </w:r>
          </w:p>
          <w:p w:rsidR="002869EC" w:rsidRPr="00AD2CA3" w:rsidRDefault="002869EC" w:rsidP="002869EC">
            <w:pPr>
              <w:rPr>
                <w:bCs/>
                <w:lang w:val="uk-UA"/>
              </w:rPr>
            </w:pPr>
            <w:r w:rsidRPr="00AD2CA3">
              <w:rPr>
                <w:bCs/>
                <w:lang w:val="uk-UA"/>
              </w:rPr>
              <w:t>- церемонія освячення, підняття Державного Прапора України в парку «</w:t>
            </w:r>
            <w:proofErr w:type="spellStart"/>
            <w:r w:rsidRPr="00AD2CA3">
              <w:rPr>
                <w:bCs/>
                <w:lang w:val="uk-UA"/>
              </w:rPr>
              <w:t>Сопільче</w:t>
            </w:r>
            <w:proofErr w:type="spellEnd"/>
            <w:r w:rsidRPr="00AD2CA3">
              <w:rPr>
                <w:bCs/>
                <w:lang w:val="uk-UA"/>
              </w:rPr>
              <w:t>» та тематичне театралізоване дійство «Історія державного прапора України»;</w:t>
            </w:r>
          </w:p>
          <w:p w:rsidR="002869EC" w:rsidRPr="00AD2CA3" w:rsidRDefault="002869EC" w:rsidP="002869EC">
            <w:pPr>
              <w:rPr>
                <w:bCs/>
                <w:lang w:val="uk-UA"/>
              </w:rPr>
            </w:pPr>
            <w:r w:rsidRPr="00AD2CA3">
              <w:rPr>
                <w:bCs/>
                <w:lang w:val="uk-UA"/>
              </w:rPr>
              <w:t>- урочистості з нагоди 31-ї річниці Дня Незалежності України та церемонія нагородження військовослужбовців, демонстрація музично-театралізованого дійства «Код нації»;</w:t>
            </w:r>
          </w:p>
          <w:p w:rsidR="002869EC" w:rsidRPr="00AD2CA3" w:rsidRDefault="002869EC" w:rsidP="002869EC">
            <w:pPr>
              <w:rPr>
                <w:bCs/>
                <w:lang w:val="uk-UA"/>
              </w:rPr>
            </w:pPr>
            <w:r w:rsidRPr="00AD2CA3">
              <w:rPr>
                <w:bCs/>
                <w:lang w:val="uk-UA"/>
              </w:rPr>
              <w:t>- заходи з нагоди 482-ї річниці з дня заснування міста Тернополя тощо.</w:t>
            </w:r>
          </w:p>
        </w:tc>
        <w:tc>
          <w:tcPr>
            <w:tcW w:w="2976" w:type="dxa"/>
            <w:vMerge/>
            <w:vAlign w:val="center"/>
          </w:tcPr>
          <w:p w:rsidR="005022B8" w:rsidRPr="00AD2CA3" w:rsidRDefault="005022B8" w:rsidP="005022B8">
            <w:pPr>
              <w:rPr>
                <w:bCs/>
                <w:lang w:val="uk-UA"/>
              </w:rPr>
            </w:pPr>
          </w:p>
        </w:tc>
      </w:tr>
      <w:tr w:rsidR="005022B8" w:rsidRPr="00AD2CA3" w:rsidTr="00EA3FEF">
        <w:trPr>
          <w:trHeight w:val="70"/>
          <w:jc w:val="center"/>
        </w:trPr>
        <w:tc>
          <w:tcPr>
            <w:tcW w:w="16160" w:type="dxa"/>
            <w:gridSpan w:val="4"/>
            <w:vAlign w:val="center"/>
          </w:tcPr>
          <w:p w:rsidR="005022B8" w:rsidRPr="00AD2CA3" w:rsidRDefault="005022B8" w:rsidP="005022B8">
            <w:pPr>
              <w:jc w:val="center"/>
              <w:rPr>
                <w:b/>
                <w:bCs/>
                <w:lang w:val="uk-UA"/>
              </w:rPr>
            </w:pPr>
            <w:r w:rsidRPr="00AD2CA3">
              <w:rPr>
                <w:b/>
                <w:bCs/>
                <w:lang w:val="uk-UA"/>
              </w:rPr>
              <w:t>С.4.2. Всебічний розвиток сфери культури та організація якісних фестивальних подій</w:t>
            </w:r>
          </w:p>
        </w:tc>
      </w:tr>
      <w:tr w:rsidR="005022B8" w:rsidRPr="00AD2CA3" w:rsidTr="00EA3FEF">
        <w:trPr>
          <w:trHeight w:val="70"/>
          <w:jc w:val="center"/>
        </w:trPr>
        <w:tc>
          <w:tcPr>
            <w:tcW w:w="572" w:type="dxa"/>
            <w:vAlign w:val="center"/>
          </w:tcPr>
          <w:p w:rsidR="005022B8" w:rsidRPr="00AD2CA3" w:rsidRDefault="005022B8" w:rsidP="005022B8">
            <w:pPr>
              <w:jc w:val="center"/>
              <w:rPr>
                <w:lang w:val="uk-UA"/>
              </w:rPr>
            </w:pPr>
            <w:r w:rsidRPr="00AD2CA3">
              <w:rPr>
                <w:lang w:val="uk-UA"/>
              </w:rPr>
              <w:t>1</w:t>
            </w:r>
          </w:p>
        </w:tc>
        <w:tc>
          <w:tcPr>
            <w:tcW w:w="3968" w:type="dxa"/>
            <w:vAlign w:val="center"/>
          </w:tcPr>
          <w:p w:rsidR="005022B8" w:rsidRPr="00AD2CA3" w:rsidRDefault="005022B8" w:rsidP="005022B8">
            <w:pPr>
              <w:rPr>
                <w:lang w:val="uk-UA"/>
              </w:rPr>
            </w:pPr>
            <w:r w:rsidRPr="00AD2CA3">
              <w:rPr>
                <w:lang w:val="uk-UA"/>
              </w:rPr>
              <w:t>Оновлення матеріально-технічної бази закладів культури та створення багатофункціональних культурних просторів</w:t>
            </w:r>
          </w:p>
        </w:tc>
        <w:tc>
          <w:tcPr>
            <w:tcW w:w="8644" w:type="dxa"/>
            <w:vAlign w:val="center"/>
          </w:tcPr>
          <w:p w:rsidR="002869EC" w:rsidRPr="00AD2CA3" w:rsidRDefault="002869EC" w:rsidP="002869EC">
            <w:pPr>
              <w:rPr>
                <w:bCs/>
                <w:lang w:val="uk-UA"/>
              </w:rPr>
            </w:pPr>
            <w:r w:rsidRPr="00AD2CA3">
              <w:rPr>
                <w:bCs/>
                <w:lang w:val="uk-UA"/>
              </w:rPr>
              <w:t xml:space="preserve">Проведено: </w:t>
            </w:r>
          </w:p>
          <w:p w:rsidR="002869EC" w:rsidRPr="00AD2CA3" w:rsidRDefault="002869EC" w:rsidP="002869EC">
            <w:pPr>
              <w:rPr>
                <w:bCs/>
                <w:lang w:val="uk-UA"/>
              </w:rPr>
            </w:pPr>
            <w:r w:rsidRPr="00AD2CA3">
              <w:rPr>
                <w:bCs/>
                <w:lang w:val="uk-UA"/>
              </w:rPr>
              <w:t>- реставраційний ремонт опалювальної системи пам’ятки архітектури Тернопільської музичної школи №1;</w:t>
            </w:r>
          </w:p>
          <w:p w:rsidR="002869EC" w:rsidRPr="00AD2CA3" w:rsidRDefault="002869EC" w:rsidP="002869EC">
            <w:pPr>
              <w:rPr>
                <w:bCs/>
                <w:lang w:val="uk-UA"/>
              </w:rPr>
            </w:pPr>
            <w:r w:rsidRPr="00AD2CA3">
              <w:rPr>
                <w:bCs/>
                <w:lang w:val="uk-UA"/>
              </w:rPr>
              <w:t>- капітальний ремонт усунення аварійності підпірної стінки ПК «Березіль»;</w:t>
            </w:r>
          </w:p>
          <w:p w:rsidR="002869EC" w:rsidRPr="00AD2CA3" w:rsidRDefault="002869EC" w:rsidP="002869EC">
            <w:pPr>
              <w:rPr>
                <w:bCs/>
                <w:lang w:val="uk-UA"/>
              </w:rPr>
            </w:pPr>
            <w:r w:rsidRPr="00AD2CA3">
              <w:rPr>
                <w:bCs/>
                <w:lang w:val="uk-UA"/>
              </w:rPr>
              <w:t>- поточний ремонт системи опалення ПК «Березіль»;</w:t>
            </w:r>
          </w:p>
          <w:p w:rsidR="002869EC" w:rsidRPr="00AD2CA3" w:rsidRDefault="002869EC" w:rsidP="002869EC">
            <w:pPr>
              <w:rPr>
                <w:bCs/>
                <w:lang w:val="uk-UA"/>
              </w:rPr>
            </w:pPr>
            <w:r w:rsidRPr="00AD2CA3">
              <w:rPr>
                <w:bCs/>
                <w:lang w:val="uk-UA"/>
              </w:rPr>
              <w:t xml:space="preserve">- поточний ремонт підлоги сцени будинку культури с. </w:t>
            </w:r>
            <w:proofErr w:type="spellStart"/>
            <w:r w:rsidRPr="00AD2CA3">
              <w:rPr>
                <w:bCs/>
                <w:lang w:val="uk-UA"/>
              </w:rPr>
              <w:t>Курівці</w:t>
            </w:r>
            <w:proofErr w:type="spellEnd"/>
            <w:r w:rsidRPr="00AD2CA3">
              <w:rPr>
                <w:bCs/>
                <w:lang w:val="uk-UA"/>
              </w:rPr>
              <w:t>;</w:t>
            </w:r>
          </w:p>
          <w:p w:rsidR="002869EC" w:rsidRPr="00AD2CA3" w:rsidRDefault="002869EC" w:rsidP="002869EC">
            <w:pPr>
              <w:rPr>
                <w:bCs/>
                <w:lang w:val="uk-UA"/>
              </w:rPr>
            </w:pPr>
            <w:r w:rsidRPr="00AD2CA3">
              <w:rPr>
                <w:bCs/>
                <w:lang w:val="uk-UA"/>
              </w:rPr>
              <w:t>- поточний ремонт (заміна дверей) бібліотеки №4 для дорослих;</w:t>
            </w:r>
          </w:p>
          <w:p w:rsidR="005022B8" w:rsidRPr="00AD2CA3" w:rsidRDefault="002869EC" w:rsidP="002869EC">
            <w:pPr>
              <w:rPr>
                <w:bCs/>
                <w:lang w:val="uk-UA"/>
              </w:rPr>
            </w:pPr>
            <w:r w:rsidRPr="00AD2CA3">
              <w:rPr>
                <w:bCs/>
                <w:lang w:val="uk-UA"/>
              </w:rPr>
              <w:t>- поточний ремонт бібліотеки №3 для дітей.</w:t>
            </w:r>
          </w:p>
        </w:tc>
        <w:tc>
          <w:tcPr>
            <w:tcW w:w="2976" w:type="dxa"/>
            <w:vMerge w:val="restart"/>
            <w:vAlign w:val="center"/>
          </w:tcPr>
          <w:p w:rsidR="005022B8" w:rsidRPr="00AD2CA3" w:rsidRDefault="005022B8" w:rsidP="005022B8">
            <w:pPr>
              <w:rPr>
                <w:bCs/>
                <w:lang w:val="uk-UA"/>
              </w:rPr>
            </w:pPr>
            <w:r w:rsidRPr="00AD2CA3">
              <w:rPr>
                <w:bCs/>
                <w:lang w:val="uk-UA"/>
              </w:rPr>
              <w:t>Управління культури і мистецтв</w:t>
            </w:r>
          </w:p>
        </w:tc>
      </w:tr>
      <w:tr w:rsidR="005022B8" w:rsidRPr="00AD2CA3" w:rsidTr="00EA3FEF">
        <w:trPr>
          <w:trHeight w:val="70"/>
          <w:jc w:val="center"/>
        </w:trPr>
        <w:tc>
          <w:tcPr>
            <w:tcW w:w="572" w:type="dxa"/>
            <w:vAlign w:val="center"/>
          </w:tcPr>
          <w:p w:rsidR="005022B8" w:rsidRPr="00AD2CA3" w:rsidRDefault="005022B8" w:rsidP="005022B8">
            <w:pPr>
              <w:jc w:val="center"/>
              <w:rPr>
                <w:lang w:val="uk-UA"/>
              </w:rPr>
            </w:pPr>
            <w:r w:rsidRPr="00AD2CA3">
              <w:rPr>
                <w:lang w:val="uk-UA"/>
              </w:rPr>
              <w:lastRenderedPageBreak/>
              <w:t>2</w:t>
            </w:r>
          </w:p>
        </w:tc>
        <w:tc>
          <w:tcPr>
            <w:tcW w:w="3968" w:type="dxa"/>
            <w:vAlign w:val="center"/>
          </w:tcPr>
          <w:p w:rsidR="005022B8" w:rsidRPr="00AD2CA3" w:rsidRDefault="005022B8" w:rsidP="005022B8">
            <w:pPr>
              <w:rPr>
                <w:lang w:val="uk-UA"/>
              </w:rPr>
            </w:pPr>
            <w:r w:rsidRPr="00AD2CA3">
              <w:rPr>
                <w:lang w:val="uk-UA"/>
              </w:rPr>
              <w:t>Проведення широкого кола актуальних та якісних культурних заходів, фестивалів, виставок, ярмарок тощо національного та міжнародного значення</w:t>
            </w:r>
          </w:p>
        </w:tc>
        <w:tc>
          <w:tcPr>
            <w:tcW w:w="8644" w:type="dxa"/>
            <w:vAlign w:val="center"/>
          </w:tcPr>
          <w:p w:rsidR="005022B8" w:rsidRPr="00AD2CA3" w:rsidRDefault="002869EC" w:rsidP="005022B8">
            <w:pPr>
              <w:rPr>
                <w:bCs/>
                <w:lang w:val="uk-UA"/>
              </w:rPr>
            </w:pPr>
            <w:r w:rsidRPr="00AD2CA3">
              <w:rPr>
                <w:bCs/>
                <w:lang w:val="uk-UA"/>
              </w:rPr>
              <w:t xml:space="preserve">Управління культури і мистецтв стало переможцем Конкурсу </w:t>
            </w:r>
            <w:proofErr w:type="spellStart"/>
            <w:r w:rsidRPr="00AD2CA3">
              <w:rPr>
                <w:bCs/>
                <w:lang w:val="uk-UA"/>
              </w:rPr>
              <w:t>проєктів</w:t>
            </w:r>
            <w:proofErr w:type="spellEnd"/>
            <w:r w:rsidRPr="00AD2CA3">
              <w:rPr>
                <w:bCs/>
                <w:lang w:val="uk-UA"/>
              </w:rPr>
              <w:t xml:space="preserve"> Євроклубів-2022, що проводився в рамках ініціативи Представництва Європейського Союзу в Україні «Інформаційна підтримка мереж ЄС в Україні». У зв’язку з цим, у Тернополі на базі Центральної дитячої бібліотеки стартував </w:t>
            </w:r>
            <w:proofErr w:type="spellStart"/>
            <w:r w:rsidRPr="00AD2CA3">
              <w:rPr>
                <w:bCs/>
                <w:lang w:val="uk-UA"/>
              </w:rPr>
              <w:t>проєкт</w:t>
            </w:r>
            <w:proofErr w:type="spellEnd"/>
            <w:r w:rsidRPr="00AD2CA3">
              <w:rPr>
                <w:bCs/>
                <w:lang w:val="uk-UA"/>
              </w:rPr>
              <w:t xml:space="preserve"> «</w:t>
            </w:r>
            <w:proofErr w:type="spellStart"/>
            <w:r w:rsidRPr="00AD2CA3">
              <w:rPr>
                <w:bCs/>
                <w:lang w:val="uk-UA"/>
              </w:rPr>
              <w:t>ЄвроБібліотека</w:t>
            </w:r>
            <w:proofErr w:type="spellEnd"/>
            <w:r w:rsidRPr="00AD2CA3">
              <w:rPr>
                <w:bCs/>
                <w:lang w:val="uk-UA"/>
              </w:rPr>
              <w:t xml:space="preserve">», метою якого є поширення європейських цінностей, інформації про культурні та освітні програми ЄС та процеси євроінтеграції України серед дітей, молоді віком від 10-35 років. В рамках </w:t>
            </w:r>
            <w:proofErr w:type="spellStart"/>
            <w:r w:rsidRPr="00AD2CA3">
              <w:rPr>
                <w:bCs/>
                <w:lang w:val="uk-UA"/>
              </w:rPr>
              <w:t>проєкту</w:t>
            </w:r>
            <w:proofErr w:type="spellEnd"/>
            <w:r w:rsidRPr="00AD2CA3">
              <w:rPr>
                <w:bCs/>
                <w:lang w:val="uk-UA"/>
              </w:rPr>
              <w:t xml:space="preserve"> з травня по жовтень 2022 року у Тернополі відбувались різноформатні </w:t>
            </w:r>
            <w:proofErr w:type="spellStart"/>
            <w:r w:rsidRPr="00AD2CA3">
              <w:rPr>
                <w:bCs/>
                <w:lang w:val="uk-UA"/>
              </w:rPr>
              <w:t>пізнавально</w:t>
            </w:r>
            <w:proofErr w:type="spellEnd"/>
            <w:r w:rsidRPr="00AD2CA3">
              <w:rPr>
                <w:bCs/>
                <w:lang w:val="uk-UA"/>
              </w:rPr>
              <w:t>-навчальні заходи.</w:t>
            </w:r>
          </w:p>
        </w:tc>
        <w:tc>
          <w:tcPr>
            <w:tcW w:w="2976" w:type="dxa"/>
            <w:vMerge/>
            <w:vAlign w:val="center"/>
          </w:tcPr>
          <w:p w:rsidR="005022B8" w:rsidRPr="00AD2CA3" w:rsidRDefault="005022B8" w:rsidP="005022B8">
            <w:pPr>
              <w:rPr>
                <w:bCs/>
                <w:lang w:val="uk-UA"/>
              </w:rPr>
            </w:pPr>
          </w:p>
        </w:tc>
      </w:tr>
      <w:tr w:rsidR="005022B8" w:rsidRPr="00AD2CA3" w:rsidTr="00EA3FEF">
        <w:trPr>
          <w:trHeight w:val="70"/>
          <w:jc w:val="center"/>
        </w:trPr>
        <w:tc>
          <w:tcPr>
            <w:tcW w:w="572" w:type="dxa"/>
            <w:vAlign w:val="center"/>
          </w:tcPr>
          <w:p w:rsidR="005022B8" w:rsidRPr="00AD2CA3" w:rsidRDefault="005022B8" w:rsidP="005022B8">
            <w:pPr>
              <w:jc w:val="center"/>
              <w:rPr>
                <w:lang w:val="uk-UA"/>
              </w:rPr>
            </w:pPr>
            <w:r w:rsidRPr="00AD2CA3">
              <w:rPr>
                <w:lang w:val="uk-UA"/>
              </w:rPr>
              <w:t>3</w:t>
            </w:r>
          </w:p>
        </w:tc>
        <w:tc>
          <w:tcPr>
            <w:tcW w:w="3968" w:type="dxa"/>
            <w:vAlign w:val="center"/>
          </w:tcPr>
          <w:p w:rsidR="005022B8" w:rsidRPr="00AD2CA3" w:rsidRDefault="005022B8" w:rsidP="005022B8">
            <w:pPr>
              <w:rPr>
                <w:lang w:val="uk-UA"/>
              </w:rPr>
            </w:pPr>
            <w:r w:rsidRPr="00AD2CA3">
              <w:rPr>
                <w:lang w:val="uk-UA"/>
              </w:rPr>
              <w:t>Відзначення й заохочення найкращих діячів культури, творчих колективів і молодих талантів</w:t>
            </w:r>
          </w:p>
        </w:tc>
        <w:tc>
          <w:tcPr>
            <w:tcW w:w="8644" w:type="dxa"/>
            <w:vAlign w:val="center"/>
          </w:tcPr>
          <w:p w:rsidR="005022B8" w:rsidRPr="00AD2CA3" w:rsidRDefault="00AC25E9" w:rsidP="005022B8">
            <w:pPr>
              <w:rPr>
                <w:bCs/>
                <w:lang w:val="uk-UA"/>
              </w:rPr>
            </w:pPr>
            <w:r w:rsidRPr="00AD2CA3">
              <w:rPr>
                <w:bCs/>
                <w:lang w:val="uk-UA"/>
              </w:rPr>
              <w:t>Не відбувалося.</w:t>
            </w:r>
          </w:p>
        </w:tc>
        <w:tc>
          <w:tcPr>
            <w:tcW w:w="2976" w:type="dxa"/>
            <w:vMerge/>
            <w:vAlign w:val="center"/>
          </w:tcPr>
          <w:p w:rsidR="005022B8" w:rsidRPr="00AD2CA3" w:rsidRDefault="005022B8" w:rsidP="005022B8">
            <w:pPr>
              <w:rPr>
                <w:bCs/>
                <w:lang w:val="uk-UA"/>
              </w:rPr>
            </w:pPr>
          </w:p>
        </w:tc>
      </w:tr>
      <w:tr w:rsidR="005022B8" w:rsidRPr="00AD2CA3" w:rsidTr="00EA3FEF">
        <w:trPr>
          <w:trHeight w:val="70"/>
          <w:jc w:val="center"/>
        </w:trPr>
        <w:tc>
          <w:tcPr>
            <w:tcW w:w="16160" w:type="dxa"/>
            <w:gridSpan w:val="4"/>
            <w:vAlign w:val="center"/>
          </w:tcPr>
          <w:p w:rsidR="005022B8" w:rsidRPr="00AD2CA3" w:rsidRDefault="005022B8" w:rsidP="005022B8">
            <w:pPr>
              <w:jc w:val="center"/>
              <w:rPr>
                <w:b/>
                <w:bCs/>
                <w:lang w:val="uk-UA"/>
              </w:rPr>
            </w:pPr>
            <w:r w:rsidRPr="00AD2CA3">
              <w:rPr>
                <w:b/>
                <w:bCs/>
                <w:lang w:val="uk-UA"/>
              </w:rPr>
              <w:t>Стратегічна ціль C.5. Розвиток фізичної культури та спорту</w:t>
            </w:r>
          </w:p>
        </w:tc>
      </w:tr>
      <w:tr w:rsidR="005022B8" w:rsidRPr="00AD2CA3" w:rsidTr="00EA3FEF">
        <w:trPr>
          <w:trHeight w:val="70"/>
          <w:jc w:val="center"/>
        </w:trPr>
        <w:tc>
          <w:tcPr>
            <w:tcW w:w="16160" w:type="dxa"/>
            <w:gridSpan w:val="4"/>
            <w:vAlign w:val="center"/>
          </w:tcPr>
          <w:p w:rsidR="005022B8" w:rsidRPr="00AD2CA3" w:rsidRDefault="005022B8" w:rsidP="005022B8">
            <w:pPr>
              <w:jc w:val="center"/>
              <w:rPr>
                <w:b/>
                <w:bCs/>
                <w:lang w:val="uk-UA"/>
              </w:rPr>
            </w:pPr>
            <w:r w:rsidRPr="00AD2CA3">
              <w:rPr>
                <w:b/>
                <w:bCs/>
                <w:lang w:val="uk-UA"/>
              </w:rPr>
              <w:t>C.5.1. Створення нових об’єктів та модернізація спортивної інфраструктури</w:t>
            </w:r>
          </w:p>
        </w:tc>
      </w:tr>
      <w:tr w:rsidR="005022B8" w:rsidRPr="00AD2CA3" w:rsidTr="00EA3FEF">
        <w:trPr>
          <w:trHeight w:val="70"/>
          <w:jc w:val="center"/>
        </w:trPr>
        <w:tc>
          <w:tcPr>
            <w:tcW w:w="572" w:type="dxa"/>
            <w:vAlign w:val="center"/>
          </w:tcPr>
          <w:p w:rsidR="005022B8" w:rsidRPr="00AD2CA3" w:rsidRDefault="005022B8" w:rsidP="005022B8">
            <w:pPr>
              <w:jc w:val="center"/>
              <w:rPr>
                <w:lang w:val="uk-UA"/>
              </w:rPr>
            </w:pPr>
            <w:r w:rsidRPr="00AD2CA3">
              <w:rPr>
                <w:lang w:val="uk-UA"/>
              </w:rPr>
              <w:t>1</w:t>
            </w:r>
          </w:p>
        </w:tc>
        <w:tc>
          <w:tcPr>
            <w:tcW w:w="3968" w:type="dxa"/>
            <w:vAlign w:val="center"/>
          </w:tcPr>
          <w:p w:rsidR="005022B8" w:rsidRPr="00AD2CA3" w:rsidRDefault="005022B8" w:rsidP="005022B8">
            <w:pPr>
              <w:rPr>
                <w:lang w:val="uk-UA"/>
              </w:rPr>
            </w:pPr>
            <w:r w:rsidRPr="00AD2CA3">
              <w:rPr>
                <w:lang w:val="uk-UA"/>
              </w:rPr>
              <w:t xml:space="preserve">Створення сучасних багатофункціональних навчально-тренувальних, спортивних та оздоровчих комплексів (у </w:t>
            </w:r>
            <w:proofErr w:type="spellStart"/>
            <w:r w:rsidRPr="00AD2CA3">
              <w:rPr>
                <w:lang w:val="uk-UA"/>
              </w:rPr>
              <w:t>т.ч</w:t>
            </w:r>
            <w:proofErr w:type="spellEnd"/>
            <w:r w:rsidRPr="00AD2CA3">
              <w:rPr>
                <w:lang w:val="uk-UA"/>
              </w:rPr>
              <w:t>. водної арени «Тернопіль», «Палацу спорту» тощо)</w:t>
            </w:r>
          </w:p>
        </w:tc>
        <w:tc>
          <w:tcPr>
            <w:tcW w:w="8644" w:type="dxa"/>
            <w:vAlign w:val="center"/>
          </w:tcPr>
          <w:p w:rsidR="005022B8" w:rsidRPr="00AD2CA3" w:rsidRDefault="00C62F09" w:rsidP="005022B8">
            <w:pPr>
              <w:rPr>
                <w:bCs/>
                <w:lang w:val="uk-UA"/>
              </w:rPr>
            </w:pPr>
            <w:r w:rsidRPr="00AD2CA3">
              <w:rPr>
                <w:bCs/>
                <w:lang w:val="uk-UA"/>
              </w:rPr>
              <w:t xml:space="preserve">Тривають роботи з будівництва трампліну для лижного фрістайлу по вул. Генерала М. Тарнавського в м. Тернополі, будівництва багатофункціонального Палацу спорту за </w:t>
            </w:r>
            <w:proofErr w:type="spellStart"/>
            <w:r w:rsidRPr="00AD2CA3">
              <w:rPr>
                <w:bCs/>
                <w:lang w:val="uk-UA"/>
              </w:rPr>
              <w:t>адресою</w:t>
            </w:r>
            <w:proofErr w:type="spellEnd"/>
            <w:r w:rsidRPr="00AD2CA3">
              <w:rPr>
                <w:bCs/>
                <w:lang w:val="uk-UA"/>
              </w:rPr>
              <w:t xml:space="preserve"> проспект Злуки, 3а. та центру веслування та водних видів спорту «Водна арена «Тернопіль».</w:t>
            </w:r>
          </w:p>
        </w:tc>
        <w:tc>
          <w:tcPr>
            <w:tcW w:w="2976" w:type="dxa"/>
            <w:vMerge w:val="restart"/>
            <w:vAlign w:val="center"/>
          </w:tcPr>
          <w:p w:rsidR="005022B8" w:rsidRPr="00AD2CA3" w:rsidRDefault="005022B8" w:rsidP="005022B8">
            <w:pPr>
              <w:rPr>
                <w:bCs/>
                <w:lang w:val="uk-UA"/>
              </w:rPr>
            </w:pPr>
            <w:r w:rsidRPr="00AD2CA3">
              <w:rPr>
                <w:bCs/>
                <w:lang w:val="uk-UA"/>
              </w:rPr>
              <w:t>Управління розвитку спорту та фізичної культури</w:t>
            </w:r>
          </w:p>
        </w:tc>
      </w:tr>
      <w:tr w:rsidR="005022B8" w:rsidRPr="00AD2CA3" w:rsidTr="00EA3FEF">
        <w:trPr>
          <w:trHeight w:val="70"/>
          <w:jc w:val="center"/>
        </w:trPr>
        <w:tc>
          <w:tcPr>
            <w:tcW w:w="572" w:type="dxa"/>
            <w:vAlign w:val="center"/>
          </w:tcPr>
          <w:p w:rsidR="005022B8" w:rsidRPr="00AD2CA3" w:rsidRDefault="005022B8" w:rsidP="005022B8">
            <w:pPr>
              <w:jc w:val="center"/>
              <w:rPr>
                <w:lang w:val="uk-UA"/>
              </w:rPr>
            </w:pPr>
            <w:r w:rsidRPr="00AD2CA3">
              <w:rPr>
                <w:lang w:val="uk-UA"/>
              </w:rPr>
              <w:t>2</w:t>
            </w:r>
          </w:p>
        </w:tc>
        <w:tc>
          <w:tcPr>
            <w:tcW w:w="3968" w:type="dxa"/>
            <w:vAlign w:val="center"/>
          </w:tcPr>
          <w:p w:rsidR="005022B8" w:rsidRPr="00AD2CA3" w:rsidRDefault="005022B8" w:rsidP="005022B8">
            <w:pPr>
              <w:rPr>
                <w:lang w:val="uk-UA"/>
              </w:rPr>
            </w:pPr>
            <w:r w:rsidRPr="00AD2CA3">
              <w:rPr>
                <w:lang w:val="uk-UA"/>
              </w:rPr>
              <w:t>Оновлення матеріально-технічної бази закладів фізичної культури і спорту</w:t>
            </w:r>
          </w:p>
        </w:tc>
        <w:tc>
          <w:tcPr>
            <w:tcW w:w="8644" w:type="dxa"/>
            <w:vAlign w:val="center"/>
          </w:tcPr>
          <w:p w:rsidR="00C62F09" w:rsidRPr="00AD2CA3" w:rsidRDefault="00C62F09" w:rsidP="00C62F09">
            <w:pPr>
              <w:rPr>
                <w:bCs/>
                <w:lang w:val="uk-UA"/>
              </w:rPr>
            </w:pPr>
            <w:r w:rsidRPr="00AD2CA3">
              <w:rPr>
                <w:bCs/>
                <w:lang w:val="uk-UA"/>
              </w:rPr>
              <w:t>Проведено:</w:t>
            </w:r>
          </w:p>
          <w:p w:rsidR="00C62F09" w:rsidRPr="00AD2CA3" w:rsidRDefault="00C62F09" w:rsidP="00C62F09">
            <w:pPr>
              <w:rPr>
                <w:bCs/>
                <w:lang w:val="uk-UA"/>
              </w:rPr>
            </w:pPr>
            <w:r w:rsidRPr="00AD2CA3">
              <w:rPr>
                <w:bCs/>
                <w:lang w:val="uk-UA"/>
              </w:rPr>
              <w:t>- капітальний ремонт із влаштуванням системи зовнішнього освітлення футбольних полів КЗ «ДЮСШ «Футбольна академія «Тернопіль» у м. Тернополі;</w:t>
            </w:r>
          </w:p>
          <w:p w:rsidR="00C62F09" w:rsidRPr="00AD2CA3" w:rsidRDefault="00C62F09" w:rsidP="00C62F09">
            <w:pPr>
              <w:rPr>
                <w:bCs/>
                <w:lang w:val="uk-UA"/>
              </w:rPr>
            </w:pPr>
            <w:r w:rsidRPr="00AD2CA3">
              <w:rPr>
                <w:bCs/>
                <w:lang w:val="uk-UA"/>
              </w:rPr>
              <w:t xml:space="preserve">- капітальний ремонт - впровадження інноваційних енергозберігаючих заходів (встановлення теплового насосу) у будівлі басейну за </w:t>
            </w:r>
            <w:proofErr w:type="spellStart"/>
            <w:r w:rsidRPr="00AD2CA3">
              <w:rPr>
                <w:bCs/>
                <w:lang w:val="uk-UA"/>
              </w:rPr>
              <w:t>адресою</w:t>
            </w:r>
            <w:proofErr w:type="spellEnd"/>
            <w:r w:rsidRPr="00AD2CA3">
              <w:rPr>
                <w:bCs/>
                <w:lang w:val="uk-UA"/>
              </w:rPr>
              <w:t>: м. Тернопіль, вул. Братів Бойчуків 4а», для забезпечення належного функціонування басейну КДЮСШ з ігрових видів спорту;</w:t>
            </w:r>
          </w:p>
          <w:p w:rsidR="00C62F09" w:rsidRPr="00AD2CA3" w:rsidRDefault="00C62F09" w:rsidP="00C62F09">
            <w:pPr>
              <w:rPr>
                <w:bCs/>
                <w:lang w:val="uk-UA"/>
              </w:rPr>
            </w:pPr>
            <w:r w:rsidRPr="00AD2CA3">
              <w:rPr>
                <w:bCs/>
                <w:lang w:val="uk-UA"/>
              </w:rPr>
              <w:t xml:space="preserve">- капітальний ремонт-усунення аварійності приміщення КДЮСШ №2 ім. Ю. </w:t>
            </w:r>
            <w:proofErr w:type="spellStart"/>
            <w:r w:rsidRPr="00AD2CA3">
              <w:rPr>
                <w:bCs/>
                <w:lang w:val="uk-UA"/>
              </w:rPr>
              <w:t>Горайського</w:t>
            </w:r>
            <w:proofErr w:type="spellEnd"/>
            <w:r w:rsidRPr="00AD2CA3">
              <w:rPr>
                <w:bCs/>
                <w:lang w:val="uk-UA"/>
              </w:rPr>
              <w:t>;</w:t>
            </w:r>
          </w:p>
          <w:p w:rsidR="005022B8" w:rsidRPr="00AD2CA3" w:rsidRDefault="00C62F09" w:rsidP="00C62F09">
            <w:pPr>
              <w:rPr>
                <w:bCs/>
                <w:lang w:val="uk-UA"/>
              </w:rPr>
            </w:pPr>
            <w:r w:rsidRPr="00AD2CA3">
              <w:rPr>
                <w:bCs/>
                <w:lang w:val="uk-UA"/>
              </w:rPr>
              <w:t>- поточні ремонти спортивних майданчиків по вул. Л.</w:t>
            </w:r>
            <w:r w:rsidR="007955CA" w:rsidRPr="00AD2CA3">
              <w:rPr>
                <w:bCs/>
                <w:lang w:val="uk-UA"/>
              </w:rPr>
              <w:t xml:space="preserve"> </w:t>
            </w:r>
            <w:r w:rsidRPr="00AD2CA3">
              <w:rPr>
                <w:bCs/>
                <w:lang w:val="uk-UA"/>
              </w:rPr>
              <w:t>Українки</w:t>
            </w:r>
            <w:r w:rsidR="007955CA" w:rsidRPr="00AD2CA3">
              <w:rPr>
                <w:bCs/>
                <w:lang w:val="uk-UA"/>
              </w:rPr>
              <w:t>,</w:t>
            </w:r>
            <w:r w:rsidRPr="00AD2CA3">
              <w:rPr>
                <w:bCs/>
                <w:lang w:val="uk-UA"/>
              </w:rPr>
              <w:t xml:space="preserve"> 17, вул. 15 Квітня, 35 та вул. Пилипа Орлика, 4-5.</w:t>
            </w:r>
          </w:p>
        </w:tc>
        <w:tc>
          <w:tcPr>
            <w:tcW w:w="2976" w:type="dxa"/>
            <w:vMerge/>
            <w:vAlign w:val="center"/>
          </w:tcPr>
          <w:p w:rsidR="005022B8" w:rsidRPr="00AD2CA3" w:rsidRDefault="005022B8" w:rsidP="005022B8">
            <w:pPr>
              <w:rPr>
                <w:bCs/>
                <w:lang w:val="uk-UA"/>
              </w:rPr>
            </w:pPr>
          </w:p>
        </w:tc>
      </w:tr>
      <w:tr w:rsidR="005022B8" w:rsidRPr="00722D51" w:rsidTr="00EA3FEF">
        <w:trPr>
          <w:trHeight w:val="70"/>
          <w:jc w:val="center"/>
        </w:trPr>
        <w:tc>
          <w:tcPr>
            <w:tcW w:w="572" w:type="dxa"/>
            <w:vAlign w:val="center"/>
          </w:tcPr>
          <w:p w:rsidR="005022B8" w:rsidRPr="00AD2CA3" w:rsidRDefault="005022B8" w:rsidP="005022B8">
            <w:pPr>
              <w:jc w:val="center"/>
              <w:rPr>
                <w:lang w:val="uk-UA"/>
              </w:rPr>
            </w:pPr>
            <w:r w:rsidRPr="00AD2CA3">
              <w:rPr>
                <w:lang w:val="uk-UA"/>
              </w:rPr>
              <w:t>3</w:t>
            </w:r>
          </w:p>
        </w:tc>
        <w:tc>
          <w:tcPr>
            <w:tcW w:w="3968" w:type="dxa"/>
            <w:vAlign w:val="center"/>
          </w:tcPr>
          <w:p w:rsidR="005022B8" w:rsidRPr="00AD2CA3" w:rsidRDefault="005022B8" w:rsidP="005022B8">
            <w:pPr>
              <w:rPr>
                <w:lang w:val="uk-UA"/>
              </w:rPr>
            </w:pPr>
            <w:r w:rsidRPr="00AD2CA3">
              <w:rPr>
                <w:lang w:val="uk-UA"/>
              </w:rPr>
              <w:t>Підвищення ефективності роботи дитячо-юнацьких спортивних шкіл, створення нових спортивних груп та секцій</w:t>
            </w:r>
          </w:p>
        </w:tc>
        <w:tc>
          <w:tcPr>
            <w:tcW w:w="8644" w:type="dxa"/>
            <w:vAlign w:val="center"/>
          </w:tcPr>
          <w:p w:rsidR="005022B8" w:rsidRPr="00AD2CA3" w:rsidRDefault="00C62F09" w:rsidP="005022B8">
            <w:pPr>
              <w:rPr>
                <w:bCs/>
                <w:lang w:val="uk-UA"/>
              </w:rPr>
            </w:pPr>
            <w:r w:rsidRPr="00AD2CA3">
              <w:rPr>
                <w:bCs/>
                <w:lang w:val="uk-UA"/>
              </w:rPr>
              <w:t xml:space="preserve">У Комплексній дитячо-юнацькій спортивній школі №2 імені Юрія </w:t>
            </w:r>
            <w:proofErr w:type="spellStart"/>
            <w:r w:rsidRPr="00AD2CA3">
              <w:rPr>
                <w:bCs/>
                <w:lang w:val="uk-UA"/>
              </w:rPr>
              <w:t>Горайського</w:t>
            </w:r>
            <w:proofErr w:type="spellEnd"/>
            <w:r w:rsidRPr="00AD2CA3">
              <w:rPr>
                <w:bCs/>
                <w:lang w:val="uk-UA"/>
              </w:rPr>
              <w:t xml:space="preserve"> відкрито відділення дзюдо, де 92 вихованці займаються цим видом боротьби.</w:t>
            </w:r>
          </w:p>
        </w:tc>
        <w:tc>
          <w:tcPr>
            <w:tcW w:w="2976" w:type="dxa"/>
            <w:vMerge/>
            <w:vAlign w:val="center"/>
          </w:tcPr>
          <w:p w:rsidR="005022B8" w:rsidRPr="00AD2CA3" w:rsidRDefault="005022B8" w:rsidP="005022B8">
            <w:pPr>
              <w:rPr>
                <w:bCs/>
                <w:lang w:val="uk-UA"/>
              </w:rPr>
            </w:pPr>
          </w:p>
        </w:tc>
      </w:tr>
      <w:tr w:rsidR="005022B8" w:rsidRPr="00AD2CA3" w:rsidTr="00EA3FEF">
        <w:trPr>
          <w:trHeight w:val="70"/>
          <w:jc w:val="center"/>
        </w:trPr>
        <w:tc>
          <w:tcPr>
            <w:tcW w:w="16160" w:type="dxa"/>
            <w:gridSpan w:val="4"/>
            <w:vAlign w:val="center"/>
          </w:tcPr>
          <w:p w:rsidR="005022B8" w:rsidRPr="00AD2CA3" w:rsidRDefault="005022B8" w:rsidP="005022B8">
            <w:pPr>
              <w:jc w:val="center"/>
              <w:rPr>
                <w:b/>
                <w:bCs/>
                <w:lang w:val="uk-UA"/>
              </w:rPr>
            </w:pPr>
            <w:r w:rsidRPr="00AD2CA3">
              <w:rPr>
                <w:b/>
                <w:bCs/>
                <w:lang w:val="uk-UA"/>
              </w:rPr>
              <w:t>C.5.2. Проведення широкого кола спортивних заходів та їх популяризація</w:t>
            </w:r>
          </w:p>
        </w:tc>
      </w:tr>
      <w:tr w:rsidR="005022B8" w:rsidRPr="00AD2CA3" w:rsidTr="00EA3FEF">
        <w:trPr>
          <w:trHeight w:val="70"/>
          <w:jc w:val="center"/>
        </w:trPr>
        <w:tc>
          <w:tcPr>
            <w:tcW w:w="572" w:type="dxa"/>
            <w:vAlign w:val="center"/>
          </w:tcPr>
          <w:p w:rsidR="005022B8" w:rsidRPr="00AD2CA3" w:rsidRDefault="005022B8" w:rsidP="005022B8">
            <w:pPr>
              <w:jc w:val="center"/>
              <w:rPr>
                <w:lang w:val="uk-UA"/>
              </w:rPr>
            </w:pPr>
            <w:r w:rsidRPr="00AD2CA3">
              <w:rPr>
                <w:lang w:val="uk-UA"/>
              </w:rPr>
              <w:t>1</w:t>
            </w:r>
          </w:p>
        </w:tc>
        <w:tc>
          <w:tcPr>
            <w:tcW w:w="3968" w:type="dxa"/>
            <w:vAlign w:val="center"/>
          </w:tcPr>
          <w:p w:rsidR="005022B8" w:rsidRPr="00AD2CA3" w:rsidRDefault="005022B8" w:rsidP="005022B8">
            <w:pPr>
              <w:rPr>
                <w:lang w:val="uk-UA"/>
              </w:rPr>
            </w:pPr>
            <w:r w:rsidRPr="00AD2CA3">
              <w:rPr>
                <w:lang w:val="uk-UA"/>
              </w:rPr>
              <w:t>Проведення національних та міжнародних спортивних заходів</w:t>
            </w:r>
          </w:p>
        </w:tc>
        <w:tc>
          <w:tcPr>
            <w:tcW w:w="8644" w:type="dxa"/>
            <w:vAlign w:val="center"/>
          </w:tcPr>
          <w:p w:rsidR="005022B8" w:rsidRPr="00AD2CA3" w:rsidRDefault="00C62F09" w:rsidP="005022B8">
            <w:pPr>
              <w:rPr>
                <w:bCs/>
                <w:lang w:val="uk-UA"/>
              </w:rPr>
            </w:pPr>
            <w:r w:rsidRPr="00AD2CA3">
              <w:rPr>
                <w:bCs/>
                <w:lang w:val="uk-UA"/>
              </w:rPr>
              <w:t>Тернопіль став господарем проведення чемпіонатів України з вітрильного спорту, самбо, Кубку України з баскетболу 3х3.</w:t>
            </w:r>
          </w:p>
        </w:tc>
        <w:tc>
          <w:tcPr>
            <w:tcW w:w="2976" w:type="dxa"/>
            <w:vMerge w:val="restart"/>
            <w:vAlign w:val="center"/>
          </w:tcPr>
          <w:p w:rsidR="005022B8" w:rsidRPr="00AD2CA3" w:rsidRDefault="005022B8" w:rsidP="005022B8">
            <w:pPr>
              <w:rPr>
                <w:bCs/>
                <w:lang w:val="uk-UA"/>
              </w:rPr>
            </w:pPr>
            <w:r w:rsidRPr="00AD2CA3">
              <w:rPr>
                <w:bCs/>
                <w:lang w:val="uk-UA"/>
              </w:rPr>
              <w:t>Управління розвитку спорту та фізичної культури</w:t>
            </w:r>
          </w:p>
        </w:tc>
      </w:tr>
      <w:tr w:rsidR="005022B8" w:rsidRPr="00722D51" w:rsidTr="00EA3FEF">
        <w:trPr>
          <w:trHeight w:val="70"/>
          <w:jc w:val="center"/>
        </w:trPr>
        <w:tc>
          <w:tcPr>
            <w:tcW w:w="572" w:type="dxa"/>
            <w:vAlign w:val="center"/>
          </w:tcPr>
          <w:p w:rsidR="005022B8" w:rsidRPr="00AD2CA3" w:rsidRDefault="005022B8" w:rsidP="005022B8">
            <w:pPr>
              <w:jc w:val="center"/>
              <w:rPr>
                <w:lang w:val="uk-UA"/>
              </w:rPr>
            </w:pPr>
            <w:r w:rsidRPr="00AD2CA3">
              <w:rPr>
                <w:lang w:val="uk-UA"/>
              </w:rPr>
              <w:lastRenderedPageBreak/>
              <w:t>2</w:t>
            </w:r>
          </w:p>
        </w:tc>
        <w:tc>
          <w:tcPr>
            <w:tcW w:w="3968" w:type="dxa"/>
            <w:vAlign w:val="center"/>
          </w:tcPr>
          <w:p w:rsidR="005022B8" w:rsidRPr="00AD2CA3" w:rsidRDefault="005022B8" w:rsidP="005022B8">
            <w:pPr>
              <w:rPr>
                <w:lang w:val="uk-UA"/>
              </w:rPr>
            </w:pPr>
            <w:r w:rsidRPr="00AD2CA3">
              <w:rPr>
                <w:lang w:val="uk-UA"/>
              </w:rPr>
              <w:t>Популяризація здорового способу життя</w:t>
            </w:r>
          </w:p>
        </w:tc>
        <w:tc>
          <w:tcPr>
            <w:tcW w:w="8644" w:type="dxa"/>
            <w:vAlign w:val="center"/>
          </w:tcPr>
          <w:p w:rsidR="00C62F09" w:rsidRPr="00AD2CA3" w:rsidRDefault="00C62F09" w:rsidP="00C62F09">
            <w:pPr>
              <w:rPr>
                <w:bCs/>
                <w:lang w:val="uk-UA"/>
              </w:rPr>
            </w:pPr>
            <w:r w:rsidRPr="00AD2CA3">
              <w:rPr>
                <w:bCs/>
                <w:lang w:val="uk-UA"/>
              </w:rPr>
              <w:t xml:space="preserve">Проведено понад 70 заходів, серед яких традиційний пробіг «Тернопільська </w:t>
            </w:r>
            <w:proofErr w:type="spellStart"/>
            <w:r w:rsidRPr="00AD2CA3">
              <w:rPr>
                <w:bCs/>
                <w:lang w:val="uk-UA"/>
              </w:rPr>
              <w:t>Озеряна</w:t>
            </w:r>
            <w:proofErr w:type="spellEnd"/>
            <w:r w:rsidRPr="00AD2CA3">
              <w:rPr>
                <w:bCs/>
                <w:lang w:val="uk-UA"/>
              </w:rPr>
              <w:t xml:space="preserve"> – 2022», легкоатлетичні забіги «Забіг закоханих у біг», «Добрий RUN», «Пробіг у вишиванках», фестиваль «Тернопіль спортивний», цикли спортивних заходів «Спортивні канікули» та «</w:t>
            </w:r>
            <w:proofErr w:type="spellStart"/>
            <w:r w:rsidRPr="00AD2CA3">
              <w:rPr>
                <w:bCs/>
                <w:lang w:val="uk-UA"/>
              </w:rPr>
              <w:t>Beach</w:t>
            </w:r>
            <w:proofErr w:type="spellEnd"/>
            <w:r w:rsidRPr="00AD2CA3">
              <w:rPr>
                <w:bCs/>
                <w:lang w:val="uk-UA"/>
              </w:rPr>
              <w:t xml:space="preserve"> </w:t>
            </w:r>
            <w:proofErr w:type="spellStart"/>
            <w:r w:rsidRPr="00AD2CA3">
              <w:rPr>
                <w:bCs/>
                <w:lang w:val="uk-UA"/>
              </w:rPr>
              <w:t>Games</w:t>
            </w:r>
            <w:proofErr w:type="spellEnd"/>
            <w:r w:rsidRPr="00AD2CA3">
              <w:rPr>
                <w:bCs/>
                <w:lang w:val="uk-UA"/>
              </w:rPr>
              <w:t>», тощо, у яких залучено понад 5 тисяч учасників різного віку, в тому числі внутрішньо-переміщені особи.</w:t>
            </w:r>
          </w:p>
          <w:p w:rsidR="00C62F09" w:rsidRPr="00AD2CA3" w:rsidRDefault="00C62F09" w:rsidP="00C62F09">
            <w:pPr>
              <w:rPr>
                <w:bCs/>
                <w:lang w:val="uk-UA"/>
              </w:rPr>
            </w:pPr>
            <w:r w:rsidRPr="00AD2CA3">
              <w:rPr>
                <w:bCs/>
                <w:lang w:val="uk-UA"/>
              </w:rPr>
              <w:t xml:space="preserve"> З метою популяризації та привернення уваги до міських спортивних шкіл, а також видів спорту що культивуються у них, вперше проведено інформаційно-спортивний проект «</w:t>
            </w:r>
            <w:proofErr w:type="spellStart"/>
            <w:r w:rsidRPr="00AD2CA3">
              <w:rPr>
                <w:bCs/>
                <w:lang w:val="uk-UA"/>
              </w:rPr>
              <w:t>ВідкрийТЕ</w:t>
            </w:r>
            <w:proofErr w:type="spellEnd"/>
            <w:r w:rsidRPr="00AD2CA3">
              <w:rPr>
                <w:bCs/>
                <w:lang w:val="uk-UA"/>
              </w:rPr>
              <w:t xml:space="preserve"> спорт». </w:t>
            </w:r>
          </w:p>
          <w:p w:rsidR="005022B8" w:rsidRPr="00AD2CA3" w:rsidRDefault="00C62F09" w:rsidP="00C62F09">
            <w:pPr>
              <w:rPr>
                <w:bCs/>
                <w:lang w:val="uk-UA"/>
              </w:rPr>
            </w:pPr>
            <w:r w:rsidRPr="00AD2CA3">
              <w:rPr>
                <w:bCs/>
                <w:lang w:val="uk-UA"/>
              </w:rPr>
              <w:t xml:space="preserve"> Захід передбачав проведення майстер-класів з видів спорту провідними тренерами та відомими спортсменами тернопільських ДЮСШ. Так, на відкритих майданчиках міста та місцях масового відпочинку населення відбулося 16 комплексних заходів у яких взяли участь понад 2 тисячі учасників.  Захід набув такої популярності, що продовжив своє існування у спортивних фестивалях «</w:t>
            </w:r>
            <w:proofErr w:type="spellStart"/>
            <w:r w:rsidRPr="00AD2CA3">
              <w:rPr>
                <w:bCs/>
                <w:lang w:val="uk-UA"/>
              </w:rPr>
              <w:t>ВідкрийТЕ</w:t>
            </w:r>
            <w:proofErr w:type="spellEnd"/>
            <w:r w:rsidRPr="00AD2CA3">
              <w:rPr>
                <w:bCs/>
                <w:lang w:val="uk-UA"/>
              </w:rPr>
              <w:t xml:space="preserve"> спорт. </w:t>
            </w:r>
            <w:proofErr w:type="spellStart"/>
            <w:r w:rsidRPr="00AD2CA3">
              <w:rPr>
                <w:bCs/>
                <w:lang w:val="uk-UA"/>
              </w:rPr>
              <w:t>BaskET</w:t>
            </w:r>
            <w:proofErr w:type="spellEnd"/>
            <w:r w:rsidRPr="00AD2CA3">
              <w:rPr>
                <w:bCs/>
                <w:lang w:val="uk-UA"/>
              </w:rPr>
              <w:t>», «</w:t>
            </w:r>
            <w:proofErr w:type="spellStart"/>
            <w:r w:rsidRPr="00AD2CA3">
              <w:rPr>
                <w:bCs/>
                <w:lang w:val="uk-UA"/>
              </w:rPr>
              <w:t>ВідкрийТЕ</w:t>
            </w:r>
            <w:proofErr w:type="spellEnd"/>
            <w:r w:rsidRPr="00AD2CA3">
              <w:rPr>
                <w:bCs/>
                <w:lang w:val="uk-UA"/>
              </w:rPr>
              <w:t xml:space="preserve"> спорт. </w:t>
            </w:r>
            <w:proofErr w:type="spellStart"/>
            <w:r w:rsidRPr="00AD2CA3">
              <w:rPr>
                <w:bCs/>
                <w:lang w:val="uk-UA"/>
              </w:rPr>
              <w:t>Volleyball</w:t>
            </w:r>
            <w:proofErr w:type="spellEnd"/>
            <w:r w:rsidRPr="00AD2CA3">
              <w:rPr>
                <w:bCs/>
                <w:lang w:val="uk-UA"/>
              </w:rPr>
              <w:t>», «</w:t>
            </w:r>
            <w:proofErr w:type="spellStart"/>
            <w:r w:rsidRPr="00AD2CA3">
              <w:rPr>
                <w:bCs/>
                <w:lang w:val="uk-UA"/>
              </w:rPr>
              <w:t>ВідкрийТЕ</w:t>
            </w:r>
            <w:proofErr w:type="spellEnd"/>
            <w:r w:rsidRPr="00AD2CA3">
              <w:rPr>
                <w:bCs/>
                <w:lang w:val="uk-UA"/>
              </w:rPr>
              <w:t xml:space="preserve"> </w:t>
            </w:r>
            <w:proofErr w:type="spellStart"/>
            <w:r w:rsidRPr="00AD2CA3">
              <w:rPr>
                <w:bCs/>
                <w:lang w:val="uk-UA"/>
              </w:rPr>
              <w:t>спорт.Handball</w:t>
            </w:r>
            <w:proofErr w:type="spellEnd"/>
            <w:r w:rsidRPr="00AD2CA3">
              <w:rPr>
                <w:bCs/>
                <w:lang w:val="uk-UA"/>
              </w:rPr>
              <w:t>», «</w:t>
            </w:r>
            <w:proofErr w:type="spellStart"/>
            <w:r w:rsidRPr="00AD2CA3">
              <w:rPr>
                <w:bCs/>
                <w:lang w:val="uk-UA"/>
              </w:rPr>
              <w:t>ВідкрийТЕ</w:t>
            </w:r>
            <w:proofErr w:type="spellEnd"/>
            <w:r w:rsidRPr="00AD2CA3">
              <w:rPr>
                <w:bCs/>
                <w:lang w:val="uk-UA"/>
              </w:rPr>
              <w:t xml:space="preserve"> спорт. JUDO»</w:t>
            </w:r>
          </w:p>
        </w:tc>
        <w:tc>
          <w:tcPr>
            <w:tcW w:w="2976" w:type="dxa"/>
            <w:vMerge/>
            <w:vAlign w:val="center"/>
          </w:tcPr>
          <w:p w:rsidR="005022B8" w:rsidRPr="00AD2CA3" w:rsidRDefault="005022B8" w:rsidP="005022B8">
            <w:pPr>
              <w:rPr>
                <w:bCs/>
                <w:lang w:val="uk-UA"/>
              </w:rPr>
            </w:pPr>
          </w:p>
        </w:tc>
      </w:tr>
      <w:tr w:rsidR="005022B8" w:rsidRPr="00AD2CA3" w:rsidTr="00EA3FEF">
        <w:trPr>
          <w:trHeight w:val="70"/>
          <w:jc w:val="center"/>
        </w:trPr>
        <w:tc>
          <w:tcPr>
            <w:tcW w:w="572" w:type="dxa"/>
            <w:vAlign w:val="center"/>
          </w:tcPr>
          <w:p w:rsidR="005022B8" w:rsidRPr="00AD2CA3" w:rsidRDefault="005022B8" w:rsidP="005022B8">
            <w:pPr>
              <w:jc w:val="center"/>
              <w:rPr>
                <w:lang w:val="uk-UA"/>
              </w:rPr>
            </w:pPr>
            <w:r w:rsidRPr="00AD2CA3">
              <w:rPr>
                <w:lang w:val="uk-UA"/>
              </w:rPr>
              <w:t>3</w:t>
            </w:r>
          </w:p>
        </w:tc>
        <w:tc>
          <w:tcPr>
            <w:tcW w:w="3968" w:type="dxa"/>
            <w:vAlign w:val="center"/>
          </w:tcPr>
          <w:p w:rsidR="005022B8" w:rsidRPr="00AD2CA3" w:rsidRDefault="005022B8" w:rsidP="005022B8">
            <w:pPr>
              <w:rPr>
                <w:lang w:val="uk-UA"/>
              </w:rPr>
            </w:pPr>
            <w:r w:rsidRPr="00AD2CA3">
              <w:rPr>
                <w:lang w:val="uk-UA"/>
              </w:rPr>
              <w:t>Організація спортивно-оздоровчих таборів</w:t>
            </w:r>
          </w:p>
        </w:tc>
        <w:tc>
          <w:tcPr>
            <w:tcW w:w="8644" w:type="dxa"/>
            <w:vAlign w:val="center"/>
          </w:tcPr>
          <w:p w:rsidR="005022B8" w:rsidRPr="00AD2CA3" w:rsidRDefault="00C62F09" w:rsidP="005022B8">
            <w:pPr>
              <w:rPr>
                <w:bCs/>
                <w:lang w:val="uk-UA"/>
              </w:rPr>
            </w:pPr>
            <w:r w:rsidRPr="00AD2CA3">
              <w:rPr>
                <w:bCs/>
                <w:lang w:val="uk-UA"/>
              </w:rPr>
              <w:t>Вдалося забезпечити проведення спортивно-відновлювальних та відпочинкових заходів для 80 вихованців комунальних дитячо-юнацьких спортивних шкіл.</w:t>
            </w:r>
          </w:p>
        </w:tc>
        <w:tc>
          <w:tcPr>
            <w:tcW w:w="2976" w:type="dxa"/>
            <w:vMerge/>
            <w:vAlign w:val="center"/>
          </w:tcPr>
          <w:p w:rsidR="005022B8" w:rsidRPr="00AD2CA3" w:rsidRDefault="005022B8" w:rsidP="005022B8">
            <w:pPr>
              <w:rPr>
                <w:bCs/>
                <w:lang w:val="uk-UA"/>
              </w:rPr>
            </w:pPr>
          </w:p>
        </w:tc>
      </w:tr>
      <w:tr w:rsidR="005022B8" w:rsidRPr="00AD2CA3" w:rsidTr="00EA3FEF">
        <w:trPr>
          <w:trHeight w:val="70"/>
          <w:jc w:val="center"/>
        </w:trPr>
        <w:tc>
          <w:tcPr>
            <w:tcW w:w="572" w:type="dxa"/>
            <w:vAlign w:val="center"/>
          </w:tcPr>
          <w:p w:rsidR="005022B8" w:rsidRPr="00AD2CA3" w:rsidRDefault="005022B8" w:rsidP="005022B8">
            <w:pPr>
              <w:jc w:val="center"/>
              <w:rPr>
                <w:lang w:val="uk-UA"/>
              </w:rPr>
            </w:pPr>
            <w:r w:rsidRPr="00AD2CA3">
              <w:rPr>
                <w:lang w:val="uk-UA"/>
              </w:rPr>
              <w:t>4</w:t>
            </w:r>
          </w:p>
        </w:tc>
        <w:tc>
          <w:tcPr>
            <w:tcW w:w="3968" w:type="dxa"/>
            <w:vAlign w:val="center"/>
          </w:tcPr>
          <w:p w:rsidR="005022B8" w:rsidRPr="00AD2CA3" w:rsidRDefault="005022B8" w:rsidP="005022B8">
            <w:pPr>
              <w:rPr>
                <w:lang w:val="uk-UA"/>
              </w:rPr>
            </w:pPr>
            <w:r w:rsidRPr="00AD2CA3">
              <w:rPr>
                <w:lang w:val="uk-UA"/>
              </w:rPr>
              <w:t>Організаційна та фінансова підтримка розвитку й участі спортсменів громади у різноманітних спортивних турнірах, їх відзначення і заохочення</w:t>
            </w:r>
          </w:p>
        </w:tc>
        <w:tc>
          <w:tcPr>
            <w:tcW w:w="8644" w:type="dxa"/>
            <w:vAlign w:val="center"/>
          </w:tcPr>
          <w:p w:rsidR="00C62F09" w:rsidRPr="00AD2CA3" w:rsidRDefault="00C62F09" w:rsidP="00C62F09">
            <w:pPr>
              <w:rPr>
                <w:bCs/>
                <w:lang w:val="uk-UA"/>
              </w:rPr>
            </w:pPr>
            <w:r w:rsidRPr="00AD2CA3">
              <w:rPr>
                <w:bCs/>
                <w:lang w:val="uk-UA"/>
              </w:rPr>
              <w:t>Проведено біля 50 навчально-тренувальних зборів та 40 змагань, турнірів, Кубків з олімпійських та неолімпійських видів спорту.</w:t>
            </w:r>
          </w:p>
          <w:p w:rsidR="005022B8" w:rsidRPr="00AD2CA3" w:rsidRDefault="00C62F09" w:rsidP="00C62F09">
            <w:pPr>
              <w:rPr>
                <w:bCs/>
                <w:lang w:val="uk-UA"/>
              </w:rPr>
            </w:pPr>
            <w:r w:rsidRPr="00AD2CA3">
              <w:rPr>
                <w:bCs/>
                <w:lang w:val="uk-UA"/>
              </w:rPr>
              <w:t>20 провідних спортсменів міста отримують щомісячну стипендію міської ради.</w:t>
            </w:r>
          </w:p>
        </w:tc>
        <w:tc>
          <w:tcPr>
            <w:tcW w:w="2976" w:type="dxa"/>
            <w:vMerge/>
            <w:vAlign w:val="center"/>
          </w:tcPr>
          <w:p w:rsidR="005022B8" w:rsidRPr="00AD2CA3" w:rsidRDefault="005022B8" w:rsidP="005022B8">
            <w:pPr>
              <w:rPr>
                <w:bCs/>
                <w:lang w:val="uk-UA"/>
              </w:rPr>
            </w:pPr>
          </w:p>
        </w:tc>
      </w:tr>
    </w:tbl>
    <w:p w:rsidR="00A26E71" w:rsidRPr="00AD2CA3" w:rsidRDefault="00A26E71" w:rsidP="00A26E71">
      <w:pPr>
        <w:tabs>
          <w:tab w:val="left" w:pos="2910"/>
        </w:tabs>
        <w:ind w:right="1"/>
        <w:rPr>
          <w:lang w:val="uk-UA"/>
        </w:rPr>
      </w:pPr>
      <w:r w:rsidRPr="00AD2CA3">
        <w:rPr>
          <w:lang w:val="uk-UA"/>
        </w:rPr>
        <w:tab/>
      </w:r>
    </w:p>
    <w:p w:rsidR="008D1D28" w:rsidRPr="00AD2CA3" w:rsidRDefault="008D1D28" w:rsidP="008A34D9">
      <w:pPr>
        <w:tabs>
          <w:tab w:val="left" w:pos="2910"/>
        </w:tabs>
        <w:ind w:right="1"/>
        <w:rPr>
          <w:lang w:val="uk-UA"/>
        </w:rPr>
        <w:sectPr w:rsidR="008D1D28" w:rsidRPr="00AD2CA3" w:rsidSect="00722D51">
          <w:pgSz w:w="16838" w:h="11906" w:orient="landscape"/>
          <w:pgMar w:top="567" w:right="567" w:bottom="568" w:left="567" w:header="709" w:footer="709" w:gutter="0"/>
          <w:cols w:space="708"/>
          <w:docGrid w:linePitch="360"/>
        </w:sectPr>
      </w:pPr>
    </w:p>
    <w:p w:rsidR="00F72637" w:rsidRPr="00AD2CA3" w:rsidRDefault="00F72637" w:rsidP="00C07519">
      <w:pPr>
        <w:spacing w:line="360" w:lineRule="auto"/>
        <w:jc w:val="center"/>
        <w:rPr>
          <w:b/>
          <w:sz w:val="28"/>
          <w:szCs w:val="28"/>
          <w:lang w:val="uk-UA"/>
        </w:rPr>
      </w:pPr>
    </w:p>
    <w:p w:rsidR="000A5E40" w:rsidRPr="00AD2CA3" w:rsidRDefault="00363839" w:rsidP="00C07519">
      <w:pPr>
        <w:spacing w:line="360" w:lineRule="auto"/>
        <w:jc w:val="center"/>
        <w:rPr>
          <w:b/>
          <w:sz w:val="28"/>
          <w:szCs w:val="28"/>
          <w:lang w:val="uk-UA"/>
        </w:rPr>
      </w:pPr>
      <w:r w:rsidRPr="00AD2CA3">
        <w:rPr>
          <w:b/>
          <w:sz w:val="28"/>
          <w:szCs w:val="28"/>
          <w:lang w:val="uk-UA"/>
        </w:rPr>
        <w:t>Основні індикатори оцінки ефективності впровадження Стратегічного плану розвитку Тернопільської міської територіальної громади до 2029 року</w:t>
      </w:r>
      <w:r w:rsidR="00FF3D13" w:rsidRPr="00AD2CA3">
        <w:rPr>
          <w:b/>
          <w:sz w:val="28"/>
          <w:szCs w:val="28"/>
          <w:lang w:val="uk-UA"/>
        </w:rPr>
        <w:t xml:space="preserve"> за 2022</w:t>
      </w:r>
      <w:r w:rsidR="00C07519" w:rsidRPr="00AD2CA3">
        <w:rPr>
          <w:b/>
          <w:sz w:val="28"/>
          <w:szCs w:val="28"/>
          <w:lang w:val="uk-UA"/>
        </w:rPr>
        <w:t xml:space="preserve"> рік</w:t>
      </w:r>
    </w:p>
    <w:p w:rsidR="006905C6" w:rsidRPr="00AD2CA3" w:rsidRDefault="006905C6" w:rsidP="00C07519">
      <w:pPr>
        <w:spacing w:line="360" w:lineRule="auto"/>
        <w:jc w:val="center"/>
        <w:rPr>
          <w:b/>
          <w:sz w:val="28"/>
          <w:szCs w:val="28"/>
          <w:lang w:val="uk-UA"/>
        </w:rPr>
      </w:pPr>
    </w:p>
    <w:p w:rsidR="00F72637" w:rsidRPr="00AD2CA3" w:rsidRDefault="00F72637" w:rsidP="00C07519">
      <w:pPr>
        <w:spacing w:line="360" w:lineRule="auto"/>
        <w:jc w:val="center"/>
        <w:rPr>
          <w:b/>
          <w:sz w:val="28"/>
          <w:szCs w:val="28"/>
          <w:lang w:val="uk-UA"/>
        </w:rPr>
      </w:pPr>
    </w:p>
    <w:p w:rsidR="006905C6" w:rsidRPr="00AD2CA3" w:rsidRDefault="006905C6" w:rsidP="00C07519">
      <w:pPr>
        <w:spacing w:line="360" w:lineRule="auto"/>
        <w:jc w:val="center"/>
        <w:rPr>
          <w:b/>
          <w:sz w:val="28"/>
          <w:szCs w:val="28"/>
          <w:lang w:val="uk-UA"/>
        </w:rPr>
      </w:pPr>
      <w:r w:rsidRPr="00AD2CA3">
        <w:rPr>
          <w:b/>
          <w:sz w:val="28"/>
          <w:szCs w:val="28"/>
          <w:lang w:val="uk-UA"/>
        </w:rPr>
        <w:t xml:space="preserve">Інформація щодо </w:t>
      </w:r>
      <w:r w:rsidR="008D1EF2">
        <w:rPr>
          <w:b/>
          <w:sz w:val="28"/>
          <w:szCs w:val="28"/>
          <w:lang w:val="uk-UA"/>
        </w:rPr>
        <w:t>певних</w:t>
      </w:r>
      <w:r w:rsidRPr="00AD2CA3">
        <w:rPr>
          <w:b/>
          <w:sz w:val="28"/>
          <w:szCs w:val="28"/>
          <w:lang w:val="uk-UA"/>
        </w:rPr>
        <w:t xml:space="preserve"> показників за 2022 рік відсутня у зв’язку із запровадженням та продовженням дії воєнного стану в </w:t>
      </w:r>
      <w:r w:rsidR="00E20BB3" w:rsidRPr="00AD2CA3">
        <w:rPr>
          <w:b/>
          <w:sz w:val="28"/>
          <w:szCs w:val="28"/>
          <w:lang w:val="uk-UA"/>
        </w:rPr>
        <w:t>країні</w:t>
      </w:r>
    </w:p>
    <w:p w:rsidR="00F72637" w:rsidRPr="00AD2CA3" w:rsidRDefault="00F72637" w:rsidP="00C07519">
      <w:pPr>
        <w:spacing w:line="360" w:lineRule="auto"/>
        <w:jc w:val="center"/>
        <w:rPr>
          <w:b/>
          <w:sz w:val="28"/>
          <w:szCs w:val="28"/>
          <w:lang w:val="uk-UA"/>
        </w:rPr>
      </w:pPr>
    </w:p>
    <w:p w:rsidR="00F72637" w:rsidRPr="00AD2CA3" w:rsidRDefault="00F72637" w:rsidP="00C07519">
      <w:pPr>
        <w:spacing w:line="360" w:lineRule="auto"/>
        <w:jc w:val="center"/>
        <w:rPr>
          <w:b/>
          <w:sz w:val="28"/>
          <w:szCs w:val="28"/>
          <w:lang w:val="uk-UA"/>
        </w:rPr>
      </w:pPr>
    </w:p>
    <w:p w:rsidR="000B4F33" w:rsidRPr="00AD2CA3" w:rsidRDefault="00187BF1" w:rsidP="001C6D85">
      <w:pPr>
        <w:jc w:val="center"/>
        <w:rPr>
          <w:sz w:val="28"/>
          <w:szCs w:val="28"/>
          <w:lang w:val="uk-UA" w:eastAsia="uk-UA"/>
        </w:rPr>
      </w:pPr>
      <w:r w:rsidRPr="00AD2CA3">
        <w:rPr>
          <w:noProof/>
          <w:sz w:val="28"/>
          <w:szCs w:val="28"/>
        </w:rPr>
        <w:drawing>
          <wp:inline distT="0" distB="0" distL="0" distR="0" wp14:anchorId="1FB11A8A" wp14:editId="6853E0DE">
            <wp:extent cx="6105525" cy="3528486"/>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B4F33" w:rsidRPr="00AD2CA3" w:rsidRDefault="000B4F33" w:rsidP="000B4F33">
      <w:pPr>
        <w:jc w:val="center"/>
        <w:rPr>
          <w:b/>
          <w:sz w:val="28"/>
          <w:szCs w:val="28"/>
          <w:lang w:val="uk-UA"/>
        </w:rPr>
      </w:pPr>
      <w:r w:rsidRPr="00AD2CA3">
        <w:rPr>
          <w:b/>
          <w:sz w:val="28"/>
          <w:szCs w:val="28"/>
          <w:lang w:val="uk-UA"/>
        </w:rPr>
        <w:t>Рис. 1. Динаміка бюджету громади, млн. грн.</w:t>
      </w:r>
    </w:p>
    <w:p w:rsidR="00D435AB" w:rsidRPr="00AD2CA3" w:rsidRDefault="00D435AB" w:rsidP="000B4F33">
      <w:pPr>
        <w:jc w:val="center"/>
        <w:rPr>
          <w:b/>
          <w:sz w:val="28"/>
          <w:szCs w:val="28"/>
          <w:lang w:val="uk-UA"/>
        </w:rPr>
      </w:pPr>
    </w:p>
    <w:p w:rsidR="002F204D" w:rsidRPr="00AD2CA3" w:rsidRDefault="002F204D" w:rsidP="000B4F33">
      <w:pPr>
        <w:jc w:val="center"/>
        <w:rPr>
          <w:b/>
          <w:sz w:val="28"/>
          <w:szCs w:val="28"/>
          <w:lang w:val="uk-UA"/>
        </w:rPr>
      </w:pPr>
    </w:p>
    <w:p w:rsidR="002F204D" w:rsidRPr="00AD2CA3" w:rsidRDefault="00187BF1" w:rsidP="002F204D">
      <w:pPr>
        <w:widowControl w:val="0"/>
        <w:spacing w:line="360" w:lineRule="auto"/>
        <w:jc w:val="center"/>
        <w:rPr>
          <w:b/>
          <w:bCs/>
          <w:sz w:val="28"/>
          <w:szCs w:val="28"/>
          <w:lang w:val="uk-UA"/>
        </w:rPr>
      </w:pPr>
      <w:r w:rsidRPr="00AD2CA3">
        <w:rPr>
          <w:b/>
          <w:bCs/>
          <w:noProof/>
          <w:sz w:val="16"/>
          <w:szCs w:val="16"/>
        </w:rPr>
        <w:lastRenderedPageBreak/>
        <w:drawing>
          <wp:inline distT="0" distB="0" distL="0" distR="0" wp14:anchorId="07DCC48F" wp14:editId="3B6D63D0">
            <wp:extent cx="6105525" cy="3914775"/>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F204D" w:rsidRPr="00AD2CA3" w:rsidRDefault="002F204D" w:rsidP="002F204D">
      <w:pPr>
        <w:widowControl w:val="0"/>
        <w:spacing w:line="360" w:lineRule="auto"/>
        <w:ind w:firstLine="709"/>
        <w:jc w:val="center"/>
        <w:rPr>
          <w:b/>
          <w:bCs/>
          <w:sz w:val="28"/>
          <w:szCs w:val="28"/>
          <w:lang w:val="uk-UA"/>
        </w:rPr>
      </w:pPr>
      <w:r w:rsidRPr="00AD2CA3">
        <w:rPr>
          <w:b/>
          <w:bCs/>
          <w:sz w:val="28"/>
          <w:szCs w:val="28"/>
          <w:lang w:val="uk-UA"/>
        </w:rPr>
        <w:t>Рис. 2. Динаміка діяльності громади у сфері міжнародного співробітництва</w:t>
      </w:r>
      <w:r w:rsidR="00FE5061" w:rsidRPr="00AD2CA3">
        <w:rPr>
          <w:b/>
          <w:bCs/>
          <w:sz w:val="28"/>
          <w:szCs w:val="28"/>
          <w:lang w:val="uk-UA"/>
        </w:rPr>
        <w:t>, од.</w:t>
      </w:r>
    </w:p>
    <w:p w:rsidR="00F72637" w:rsidRPr="00AD2CA3" w:rsidRDefault="00F72637" w:rsidP="002F204D">
      <w:pPr>
        <w:widowControl w:val="0"/>
        <w:spacing w:line="360" w:lineRule="auto"/>
        <w:ind w:firstLine="709"/>
        <w:jc w:val="center"/>
        <w:rPr>
          <w:b/>
          <w:bCs/>
          <w:sz w:val="28"/>
          <w:szCs w:val="28"/>
          <w:lang w:val="uk-UA"/>
        </w:rPr>
      </w:pPr>
    </w:p>
    <w:p w:rsidR="00091BE3" w:rsidRPr="00AD2CA3" w:rsidRDefault="00187BF1" w:rsidP="00091BE3">
      <w:pPr>
        <w:jc w:val="center"/>
        <w:rPr>
          <w:b/>
          <w:bCs/>
          <w:sz w:val="28"/>
          <w:szCs w:val="28"/>
          <w:lang w:val="uk-UA"/>
        </w:rPr>
      </w:pPr>
      <w:r w:rsidRPr="00AD2CA3">
        <w:rPr>
          <w:b/>
          <w:bCs/>
          <w:noProof/>
        </w:rPr>
        <w:drawing>
          <wp:inline distT="0" distB="0" distL="0" distR="0" wp14:anchorId="3A97CE59" wp14:editId="6CD3FB01">
            <wp:extent cx="6105525" cy="3328413"/>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91BE3" w:rsidRPr="00AD2CA3" w:rsidRDefault="00091BE3" w:rsidP="00091BE3">
      <w:pPr>
        <w:jc w:val="center"/>
        <w:rPr>
          <w:b/>
          <w:bCs/>
          <w:sz w:val="28"/>
          <w:szCs w:val="28"/>
          <w:lang w:val="uk-UA"/>
        </w:rPr>
      </w:pPr>
    </w:p>
    <w:p w:rsidR="00091BE3" w:rsidRPr="00AD2CA3" w:rsidRDefault="00091BE3" w:rsidP="00091BE3">
      <w:pPr>
        <w:jc w:val="center"/>
        <w:rPr>
          <w:b/>
          <w:bCs/>
          <w:sz w:val="28"/>
          <w:szCs w:val="28"/>
          <w:lang w:val="uk-UA"/>
        </w:rPr>
      </w:pPr>
      <w:r w:rsidRPr="00AD2CA3">
        <w:rPr>
          <w:b/>
          <w:bCs/>
          <w:sz w:val="28"/>
          <w:szCs w:val="28"/>
          <w:lang w:val="uk-UA"/>
        </w:rPr>
        <w:t xml:space="preserve">Рис. 3. Динаміка зовнішньоторговельного обороту, млн. </w:t>
      </w:r>
      <w:proofErr w:type="spellStart"/>
      <w:r w:rsidRPr="00AD2CA3">
        <w:rPr>
          <w:b/>
          <w:bCs/>
          <w:sz w:val="28"/>
          <w:szCs w:val="28"/>
          <w:lang w:val="uk-UA"/>
        </w:rPr>
        <w:t>дол</w:t>
      </w:r>
      <w:proofErr w:type="spellEnd"/>
      <w:r w:rsidRPr="00AD2CA3">
        <w:rPr>
          <w:b/>
          <w:bCs/>
          <w:sz w:val="28"/>
          <w:szCs w:val="28"/>
          <w:lang w:val="uk-UA"/>
        </w:rPr>
        <w:t>. США</w:t>
      </w:r>
    </w:p>
    <w:p w:rsidR="00D435AB" w:rsidRPr="00AD2CA3" w:rsidRDefault="00D435AB" w:rsidP="00091BE3">
      <w:pPr>
        <w:jc w:val="center"/>
        <w:rPr>
          <w:b/>
          <w:bCs/>
          <w:sz w:val="28"/>
          <w:szCs w:val="28"/>
          <w:lang w:val="uk-UA"/>
        </w:rPr>
      </w:pPr>
    </w:p>
    <w:p w:rsidR="00D435AB" w:rsidRPr="00AD2CA3" w:rsidRDefault="00D435AB" w:rsidP="00091BE3">
      <w:pPr>
        <w:jc w:val="center"/>
        <w:rPr>
          <w:b/>
          <w:bCs/>
          <w:sz w:val="28"/>
          <w:szCs w:val="28"/>
          <w:lang w:val="uk-UA"/>
        </w:rPr>
      </w:pPr>
    </w:p>
    <w:p w:rsidR="00091BE3" w:rsidRPr="00AD2CA3" w:rsidRDefault="00091BE3" w:rsidP="00091BE3">
      <w:pPr>
        <w:jc w:val="center"/>
        <w:rPr>
          <w:b/>
          <w:bCs/>
          <w:sz w:val="28"/>
          <w:szCs w:val="28"/>
          <w:lang w:val="uk-UA"/>
        </w:rPr>
      </w:pPr>
    </w:p>
    <w:p w:rsidR="00D435AB" w:rsidRPr="00AD2CA3" w:rsidRDefault="00187BF1" w:rsidP="00D435AB">
      <w:pPr>
        <w:jc w:val="center"/>
        <w:rPr>
          <w:b/>
          <w:bCs/>
          <w:sz w:val="28"/>
          <w:szCs w:val="28"/>
          <w:lang w:val="uk-UA"/>
        </w:rPr>
      </w:pPr>
      <w:r w:rsidRPr="00AD2CA3">
        <w:rPr>
          <w:b/>
          <w:bCs/>
          <w:noProof/>
          <w:sz w:val="28"/>
          <w:szCs w:val="28"/>
        </w:rPr>
        <w:drawing>
          <wp:inline distT="0" distB="0" distL="0" distR="0" wp14:anchorId="039AE47D" wp14:editId="683C4881">
            <wp:extent cx="6105525" cy="3564287"/>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435AB" w:rsidRPr="00AD2CA3" w:rsidRDefault="00D435AB" w:rsidP="00D435AB">
      <w:pPr>
        <w:jc w:val="center"/>
        <w:rPr>
          <w:b/>
          <w:bCs/>
          <w:sz w:val="28"/>
          <w:szCs w:val="28"/>
          <w:lang w:val="uk-UA"/>
        </w:rPr>
      </w:pPr>
      <w:r w:rsidRPr="00AD2CA3">
        <w:rPr>
          <w:b/>
          <w:bCs/>
          <w:sz w:val="28"/>
          <w:szCs w:val="28"/>
          <w:lang w:val="uk-UA"/>
        </w:rPr>
        <w:t>Рис. 4. Динаміка капітальних інвестицій, млн. грн.</w:t>
      </w:r>
    </w:p>
    <w:p w:rsidR="007006DF" w:rsidRPr="00AD2CA3" w:rsidRDefault="007006DF" w:rsidP="00D435AB">
      <w:pPr>
        <w:jc w:val="center"/>
        <w:rPr>
          <w:b/>
          <w:bCs/>
          <w:sz w:val="28"/>
          <w:szCs w:val="28"/>
          <w:lang w:val="uk-UA"/>
        </w:rPr>
      </w:pPr>
    </w:p>
    <w:p w:rsidR="007006DF" w:rsidRPr="00AD2CA3" w:rsidRDefault="007006DF" w:rsidP="00D435AB">
      <w:pPr>
        <w:jc w:val="center"/>
        <w:rPr>
          <w:b/>
          <w:bCs/>
          <w:sz w:val="28"/>
          <w:szCs w:val="28"/>
          <w:lang w:val="uk-UA"/>
        </w:rPr>
      </w:pPr>
    </w:p>
    <w:p w:rsidR="007006DF" w:rsidRPr="00AD2CA3" w:rsidRDefault="00187BF1" w:rsidP="007006DF">
      <w:pPr>
        <w:jc w:val="center"/>
        <w:rPr>
          <w:b/>
          <w:bCs/>
          <w:sz w:val="28"/>
          <w:szCs w:val="28"/>
          <w:lang w:val="uk-UA"/>
        </w:rPr>
      </w:pPr>
      <w:r w:rsidRPr="00AD2CA3">
        <w:rPr>
          <w:b/>
          <w:bCs/>
          <w:noProof/>
          <w:sz w:val="28"/>
          <w:szCs w:val="28"/>
        </w:rPr>
        <w:drawing>
          <wp:inline distT="0" distB="0" distL="0" distR="0" wp14:anchorId="7B30D0A9" wp14:editId="1AC1DD4E">
            <wp:extent cx="6105525" cy="3564287"/>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B25B7" w:rsidRPr="00AD2CA3" w:rsidRDefault="007006DF" w:rsidP="007006DF">
      <w:pPr>
        <w:spacing w:line="360" w:lineRule="auto"/>
        <w:jc w:val="center"/>
        <w:rPr>
          <w:b/>
          <w:bCs/>
          <w:sz w:val="28"/>
          <w:szCs w:val="28"/>
          <w:lang w:val="uk-UA"/>
        </w:rPr>
      </w:pPr>
      <w:r w:rsidRPr="00AD2CA3">
        <w:rPr>
          <w:b/>
          <w:bCs/>
          <w:sz w:val="28"/>
          <w:szCs w:val="28"/>
          <w:lang w:val="uk-UA"/>
        </w:rPr>
        <w:t xml:space="preserve">Рис. 5. Динаміка кількості різноформатних подій та заходів </w:t>
      </w:r>
    </w:p>
    <w:p w:rsidR="007006DF" w:rsidRPr="00AD2CA3" w:rsidRDefault="007006DF" w:rsidP="007006DF">
      <w:pPr>
        <w:spacing w:line="360" w:lineRule="auto"/>
        <w:jc w:val="center"/>
        <w:rPr>
          <w:b/>
          <w:bCs/>
          <w:sz w:val="28"/>
          <w:szCs w:val="28"/>
          <w:lang w:val="uk-UA"/>
        </w:rPr>
      </w:pPr>
      <w:r w:rsidRPr="00AD2CA3">
        <w:rPr>
          <w:b/>
          <w:bCs/>
          <w:sz w:val="28"/>
          <w:szCs w:val="28"/>
          <w:lang w:val="uk-UA"/>
        </w:rPr>
        <w:t>(фестивалів, ярмарків, конференцій тощо), од.</w:t>
      </w:r>
    </w:p>
    <w:p w:rsidR="007006DF" w:rsidRPr="00AD2CA3" w:rsidRDefault="007006DF" w:rsidP="007006DF">
      <w:pPr>
        <w:spacing w:line="360" w:lineRule="auto"/>
        <w:jc w:val="center"/>
        <w:rPr>
          <w:b/>
          <w:bCs/>
          <w:sz w:val="28"/>
          <w:szCs w:val="28"/>
          <w:lang w:val="uk-UA"/>
        </w:rPr>
      </w:pPr>
    </w:p>
    <w:p w:rsidR="007006DF" w:rsidRPr="00AD2CA3" w:rsidRDefault="00187BF1" w:rsidP="007006DF">
      <w:pPr>
        <w:widowControl w:val="0"/>
        <w:spacing w:line="360" w:lineRule="auto"/>
        <w:jc w:val="center"/>
        <w:rPr>
          <w:b/>
          <w:bCs/>
          <w:sz w:val="28"/>
          <w:szCs w:val="28"/>
          <w:lang w:val="uk-UA"/>
        </w:rPr>
      </w:pPr>
      <w:r w:rsidRPr="00AD2CA3">
        <w:rPr>
          <w:b/>
          <w:bCs/>
          <w:noProof/>
          <w:sz w:val="28"/>
          <w:szCs w:val="28"/>
        </w:rPr>
        <w:lastRenderedPageBreak/>
        <w:drawing>
          <wp:inline distT="0" distB="0" distL="0" distR="0" wp14:anchorId="080D2DD3" wp14:editId="7CA3A3B5">
            <wp:extent cx="6105525" cy="3231159"/>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006DF" w:rsidRPr="00AD2CA3" w:rsidRDefault="007006DF" w:rsidP="007006DF">
      <w:pPr>
        <w:jc w:val="center"/>
        <w:rPr>
          <w:b/>
          <w:sz w:val="28"/>
          <w:szCs w:val="28"/>
          <w:lang w:val="uk-UA"/>
        </w:rPr>
      </w:pPr>
      <w:r w:rsidRPr="00AD2CA3">
        <w:rPr>
          <w:b/>
          <w:sz w:val="28"/>
          <w:szCs w:val="28"/>
          <w:lang w:val="uk-UA"/>
        </w:rPr>
        <w:t xml:space="preserve">             Рис. 6. Динаміка кількості ОСББ у житловому фонді громади, од.</w:t>
      </w:r>
    </w:p>
    <w:p w:rsidR="007006DF" w:rsidRPr="00AD2CA3" w:rsidRDefault="007006DF" w:rsidP="007006DF">
      <w:pPr>
        <w:spacing w:line="360" w:lineRule="auto"/>
        <w:jc w:val="center"/>
        <w:rPr>
          <w:b/>
          <w:bCs/>
          <w:sz w:val="28"/>
          <w:szCs w:val="28"/>
          <w:lang w:val="uk-UA"/>
        </w:rPr>
      </w:pPr>
    </w:p>
    <w:p w:rsidR="007006DF" w:rsidRPr="00AD2CA3" w:rsidRDefault="007006DF" w:rsidP="007006DF">
      <w:pPr>
        <w:jc w:val="center"/>
        <w:rPr>
          <w:b/>
          <w:bCs/>
          <w:sz w:val="28"/>
          <w:szCs w:val="28"/>
          <w:lang w:val="uk-UA"/>
        </w:rPr>
      </w:pPr>
    </w:p>
    <w:p w:rsidR="007006DF" w:rsidRPr="00AD2CA3" w:rsidRDefault="00822FFA" w:rsidP="007006DF">
      <w:pPr>
        <w:jc w:val="center"/>
        <w:rPr>
          <w:b/>
          <w:bCs/>
          <w:sz w:val="28"/>
          <w:szCs w:val="28"/>
          <w:lang w:val="uk-UA"/>
        </w:rPr>
      </w:pPr>
      <w:r w:rsidRPr="00AD2CA3">
        <w:rPr>
          <w:b/>
          <w:bCs/>
          <w:noProof/>
          <w:sz w:val="28"/>
          <w:szCs w:val="28"/>
        </w:rPr>
        <w:drawing>
          <wp:inline distT="0" distB="0" distL="0" distR="0" wp14:anchorId="7CD70225" wp14:editId="5F7A32C3">
            <wp:extent cx="6105525" cy="3564287"/>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006DF" w:rsidRPr="00AD2CA3" w:rsidRDefault="007006DF" w:rsidP="007006DF">
      <w:pPr>
        <w:spacing w:line="360" w:lineRule="auto"/>
        <w:jc w:val="center"/>
        <w:rPr>
          <w:b/>
          <w:bCs/>
          <w:sz w:val="28"/>
          <w:szCs w:val="28"/>
          <w:lang w:val="uk-UA"/>
        </w:rPr>
      </w:pPr>
      <w:r w:rsidRPr="00AD2CA3">
        <w:rPr>
          <w:b/>
          <w:bCs/>
          <w:sz w:val="28"/>
          <w:szCs w:val="28"/>
          <w:lang w:val="uk-UA"/>
        </w:rPr>
        <w:t>Рис. 7. Динаміка коштів, витрачених на модернізацію житлово-комунального фонду, млн. грн.</w:t>
      </w:r>
    </w:p>
    <w:p w:rsidR="007006DF" w:rsidRPr="00AD2CA3" w:rsidRDefault="007006DF" w:rsidP="00091BE3">
      <w:pPr>
        <w:jc w:val="center"/>
        <w:rPr>
          <w:b/>
          <w:bCs/>
          <w:sz w:val="28"/>
          <w:szCs w:val="28"/>
          <w:lang w:val="uk-UA"/>
        </w:rPr>
      </w:pPr>
    </w:p>
    <w:p w:rsidR="007006DF" w:rsidRPr="00AD2CA3" w:rsidRDefault="007006DF" w:rsidP="00091BE3">
      <w:pPr>
        <w:jc w:val="center"/>
        <w:rPr>
          <w:b/>
          <w:bCs/>
          <w:sz w:val="28"/>
          <w:szCs w:val="28"/>
          <w:lang w:val="uk-UA"/>
        </w:rPr>
      </w:pPr>
    </w:p>
    <w:p w:rsidR="007006DF" w:rsidRPr="00AD2CA3" w:rsidRDefault="00822FFA" w:rsidP="00562746">
      <w:pPr>
        <w:widowControl w:val="0"/>
        <w:spacing w:line="360" w:lineRule="auto"/>
        <w:jc w:val="center"/>
        <w:rPr>
          <w:sz w:val="28"/>
          <w:szCs w:val="28"/>
          <w:lang w:val="uk-UA"/>
        </w:rPr>
      </w:pPr>
      <w:r w:rsidRPr="00AD2CA3">
        <w:rPr>
          <w:noProof/>
          <w:sz w:val="28"/>
          <w:szCs w:val="28"/>
        </w:rPr>
        <w:lastRenderedPageBreak/>
        <w:drawing>
          <wp:inline distT="0" distB="0" distL="0" distR="0" wp14:anchorId="37ADAB33" wp14:editId="1C8D97E7">
            <wp:extent cx="6105525" cy="3118296"/>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006DF" w:rsidRPr="00AD2CA3" w:rsidRDefault="00965250" w:rsidP="004271C6">
      <w:pPr>
        <w:widowControl w:val="0"/>
        <w:spacing w:line="360" w:lineRule="auto"/>
        <w:ind w:firstLine="720"/>
        <w:jc w:val="center"/>
        <w:rPr>
          <w:b/>
          <w:bCs/>
          <w:sz w:val="28"/>
          <w:szCs w:val="28"/>
          <w:lang w:val="uk-UA"/>
        </w:rPr>
      </w:pPr>
      <w:r w:rsidRPr="00AD2CA3">
        <w:rPr>
          <w:b/>
          <w:bCs/>
          <w:sz w:val="28"/>
          <w:szCs w:val="28"/>
          <w:lang w:val="uk-UA"/>
        </w:rPr>
        <w:t>Рис. 8</w:t>
      </w:r>
      <w:r w:rsidR="007006DF" w:rsidRPr="00AD2CA3">
        <w:rPr>
          <w:b/>
          <w:bCs/>
          <w:sz w:val="28"/>
          <w:szCs w:val="28"/>
          <w:lang w:val="uk-UA"/>
        </w:rPr>
        <w:t>. Динаміка кількості партнерських міст</w:t>
      </w:r>
      <w:r w:rsidRPr="00AD2CA3">
        <w:rPr>
          <w:b/>
          <w:bCs/>
          <w:sz w:val="28"/>
          <w:szCs w:val="28"/>
          <w:lang w:val="uk-UA"/>
        </w:rPr>
        <w:t>, од.</w:t>
      </w:r>
    </w:p>
    <w:p w:rsidR="004D6598" w:rsidRPr="00AD2CA3" w:rsidRDefault="004D6598" w:rsidP="007006DF">
      <w:pPr>
        <w:widowControl w:val="0"/>
        <w:spacing w:line="360" w:lineRule="auto"/>
        <w:ind w:firstLine="720"/>
        <w:jc w:val="center"/>
        <w:rPr>
          <w:b/>
          <w:bCs/>
          <w:sz w:val="28"/>
          <w:szCs w:val="28"/>
          <w:lang w:val="uk-UA"/>
        </w:rPr>
      </w:pPr>
    </w:p>
    <w:p w:rsidR="004D6598" w:rsidRPr="00AD2CA3" w:rsidRDefault="00397246" w:rsidP="00562746">
      <w:pPr>
        <w:widowControl w:val="0"/>
        <w:spacing w:line="360" w:lineRule="auto"/>
        <w:jc w:val="center"/>
        <w:rPr>
          <w:sz w:val="28"/>
          <w:szCs w:val="28"/>
          <w:lang w:val="uk-UA"/>
        </w:rPr>
      </w:pPr>
      <w:r w:rsidRPr="00AD2CA3">
        <w:rPr>
          <w:noProof/>
          <w:sz w:val="28"/>
          <w:szCs w:val="28"/>
        </w:rPr>
        <w:drawing>
          <wp:inline distT="0" distB="0" distL="0" distR="0" wp14:anchorId="624BEE09" wp14:editId="15F7CC54">
            <wp:extent cx="6105525" cy="2887251"/>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D6598" w:rsidRPr="00AD2CA3" w:rsidRDefault="004D6598" w:rsidP="004D6598">
      <w:pPr>
        <w:widowControl w:val="0"/>
        <w:spacing w:line="360" w:lineRule="auto"/>
        <w:ind w:firstLine="720"/>
        <w:jc w:val="center"/>
        <w:rPr>
          <w:b/>
          <w:bCs/>
          <w:sz w:val="28"/>
          <w:szCs w:val="28"/>
          <w:lang w:val="uk-UA"/>
        </w:rPr>
      </w:pPr>
      <w:r w:rsidRPr="00AD2CA3">
        <w:rPr>
          <w:b/>
          <w:bCs/>
          <w:sz w:val="28"/>
          <w:szCs w:val="28"/>
          <w:lang w:val="uk-UA"/>
        </w:rPr>
        <w:t>Рис. 9. Динаміка кількості туристів, тис. осіб</w:t>
      </w:r>
    </w:p>
    <w:p w:rsidR="004D6598" w:rsidRPr="00AD2CA3" w:rsidRDefault="004D6598" w:rsidP="007006DF">
      <w:pPr>
        <w:widowControl w:val="0"/>
        <w:spacing w:line="360" w:lineRule="auto"/>
        <w:ind w:firstLine="720"/>
        <w:jc w:val="center"/>
        <w:rPr>
          <w:b/>
          <w:bCs/>
          <w:sz w:val="28"/>
          <w:szCs w:val="28"/>
          <w:lang w:val="uk-UA"/>
        </w:rPr>
      </w:pPr>
    </w:p>
    <w:p w:rsidR="00660DB1" w:rsidRPr="00AD2CA3" w:rsidRDefault="00660DB1" w:rsidP="007006DF">
      <w:pPr>
        <w:widowControl w:val="0"/>
        <w:spacing w:line="360" w:lineRule="auto"/>
        <w:ind w:firstLine="720"/>
        <w:jc w:val="center"/>
        <w:rPr>
          <w:b/>
          <w:bCs/>
          <w:sz w:val="28"/>
          <w:szCs w:val="28"/>
          <w:lang w:val="uk-UA"/>
        </w:rPr>
      </w:pPr>
    </w:p>
    <w:p w:rsidR="00660DB1" w:rsidRPr="00AD2CA3" w:rsidRDefault="00EA30CF" w:rsidP="007006DF">
      <w:pPr>
        <w:widowControl w:val="0"/>
        <w:spacing w:line="360" w:lineRule="auto"/>
        <w:ind w:firstLine="720"/>
        <w:jc w:val="center"/>
        <w:rPr>
          <w:b/>
          <w:bCs/>
          <w:sz w:val="28"/>
          <w:szCs w:val="28"/>
          <w:lang w:val="uk-UA"/>
        </w:rPr>
      </w:pPr>
      <w:r w:rsidRPr="00AD2CA3">
        <w:rPr>
          <w:b/>
          <w:bCs/>
          <w:noProof/>
          <w:sz w:val="28"/>
          <w:szCs w:val="28"/>
        </w:rPr>
        <w:lastRenderedPageBreak/>
        <w:drawing>
          <wp:inline distT="0" distB="0" distL="0" distR="0">
            <wp:extent cx="5886450" cy="26765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lum bright="-20000" contrast="40000"/>
                      <a:extLst>
                        <a:ext uri="{28A0092B-C50C-407E-A947-70E740481C1C}">
                          <a14:useLocalDpi xmlns:a14="http://schemas.microsoft.com/office/drawing/2010/main" val="0"/>
                        </a:ext>
                      </a:extLst>
                    </a:blip>
                    <a:srcRect/>
                    <a:stretch>
                      <a:fillRect/>
                    </a:stretch>
                  </pic:blipFill>
                  <pic:spPr bwMode="auto">
                    <a:xfrm>
                      <a:off x="0" y="0"/>
                      <a:ext cx="5886450" cy="2676525"/>
                    </a:xfrm>
                    <a:prstGeom prst="rect">
                      <a:avLst/>
                    </a:prstGeom>
                    <a:noFill/>
                    <a:ln>
                      <a:noFill/>
                    </a:ln>
                  </pic:spPr>
                </pic:pic>
              </a:graphicData>
            </a:graphic>
          </wp:inline>
        </w:drawing>
      </w:r>
    </w:p>
    <w:p w:rsidR="00660DB1" w:rsidRPr="00AD2CA3" w:rsidRDefault="00660DB1" w:rsidP="00F0613C">
      <w:pPr>
        <w:widowControl w:val="0"/>
        <w:spacing w:line="360" w:lineRule="auto"/>
        <w:jc w:val="center"/>
        <w:rPr>
          <w:b/>
          <w:bCs/>
          <w:sz w:val="28"/>
          <w:szCs w:val="28"/>
          <w:lang w:val="uk-UA"/>
        </w:rPr>
      </w:pPr>
    </w:p>
    <w:p w:rsidR="007006DF" w:rsidRPr="00AD2CA3" w:rsidRDefault="007006DF" w:rsidP="00091BE3">
      <w:pPr>
        <w:jc w:val="center"/>
        <w:rPr>
          <w:b/>
          <w:bCs/>
          <w:sz w:val="28"/>
          <w:szCs w:val="28"/>
          <w:lang w:val="uk-UA"/>
        </w:rPr>
      </w:pPr>
    </w:p>
    <w:p w:rsidR="00660DB1" w:rsidRPr="00AD2CA3" w:rsidRDefault="00660DB1" w:rsidP="00660DB1">
      <w:pPr>
        <w:widowControl w:val="0"/>
        <w:spacing w:line="360" w:lineRule="auto"/>
        <w:ind w:firstLine="720"/>
        <w:jc w:val="center"/>
        <w:rPr>
          <w:b/>
          <w:bCs/>
          <w:sz w:val="28"/>
          <w:szCs w:val="28"/>
          <w:lang w:val="uk-UA"/>
        </w:rPr>
      </w:pPr>
      <w:r w:rsidRPr="00AD2CA3">
        <w:rPr>
          <w:b/>
          <w:bCs/>
          <w:sz w:val="28"/>
          <w:szCs w:val="28"/>
          <w:lang w:val="uk-UA"/>
        </w:rPr>
        <w:t>Рис. 1</w:t>
      </w:r>
      <w:r w:rsidR="00101A2F" w:rsidRPr="00AD2CA3">
        <w:rPr>
          <w:b/>
          <w:bCs/>
          <w:sz w:val="28"/>
          <w:szCs w:val="28"/>
          <w:lang w:val="uk-UA"/>
        </w:rPr>
        <w:t>0. Динаміка кредитного рейтингу</w:t>
      </w:r>
    </w:p>
    <w:p w:rsidR="002F7A15" w:rsidRPr="00AD2CA3" w:rsidRDefault="002F7A15" w:rsidP="00660DB1">
      <w:pPr>
        <w:widowControl w:val="0"/>
        <w:spacing w:line="360" w:lineRule="auto"/>
        <w:ind w:firstLine="720"/>
        <w:jc w:val="center"/>
        <w:rPr>
          <w:b/>
          <w:bCs/>
          <w:sz w:val="28"/>
          <w:szCs w:val="28"/>
          <w:lang w:val="uk-UA"/>
        </w:rPr>
      </w:pPr>
    </w:p>
    <w:p w:rsidR="002F7A15" w:rsidRPr="00AD2CA3" w:rsidRDefault="00397246" w:rsidP="00562746">
      <w:pPr>
        <w:jc w:val="center"/>
        <w:rPr>
          <w:sz w:val="28"/>
          <w:szCs w:val="28"/>
          <w:lang w:val="uk-UA" w:eastAsia="uk-UA"/>
        </w:rPr>
      </w:pPr>
      <w:r w:rsidRPr="00AD2CA3">
        <w:rPr>
          <w:noProof/>
          <w:sz w:val="28"/>
          <w:szCs w:val="28"/>
        </w:rPr>
        <w:drawing>
          <wp:inline distT="0" distB="0" distL="0" distR="0" wp14:anchorId="0A7AFB72" wp14:editId="2B0CF39F">
            <wp:extent cx="6105525" cy="3564287"/>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F7A15" w:rsidRPr="00AD2CA3" w:rsidRDefault="002F7A15" w:rsidP="002F7A15">
      <w:pPr>
        <w:spacing w:line="360" w:lineRule="auto"/>
        <w:jc w:val="center"/>
        <w:rPr>
          <w:b/>
          <w:sz w:val="28"/>
          <w:szCs w:val="28"/>
          <w:lang w:val="uk-UA"/>
        </w:rPr>
      </w:pPr>
      <w:r w:rsidRPr="00AD2CA3">
        <w:rPr>
          <w:b/>
          <w:sz w:val="28"/>
          <w:szCs w:val="28"/>
          <w:lang w:val="uk-UA"/>
        </w:rPr>
        <w:t xml:space="preserve">Рис. 11. Динаміка обсягів реалізації промислової продукції </w:t>
      </w:r>
    </w:p>
    <w:p w:rsidR="002F7A15" w:rsidRPr="00AD2CA3" w:rsidRDefault="002F7A15" w:rsidP="002F7A15">
      <w:pPr>
        <w:spacing w:line="360" w:lineRule="auto"/>
        <w:jc w:val="center"/>
        <w:rPr>
          <w:b/>
          <w:sz w:val="28"/>
          <w:szCs w:val="28"/>
          <w:lang w:val="uk-UA"/>
        </w:rPr>
      </w:pPr>
      <w:r w:rsidRPr="00AD2CA3">
        <w:rPr>
          <w:b/>
          <w:sz w:val="28"/>
          <w:szCs w:val="28"/>
          <w:lang w:val="uk-UA"/>
        </w:rPr>
        <w:t>підприємствами громади, млн. грн.</w:t>
      </w:r>
    </w:p>
    <w:p w:rsidR="00547873" w:rsidRPr="00AD2CA3" w:rsidRDefault="00547873" w:rsidP="002F7A15">
      <w:pPr>
        <w:spacing w:line="360" w:lineRule="auto"/>
        <w:jc w:val="center"/>
        <w:rPr>
          <w:b/>
          <w:sz w:val="28"/>
          <w:szCs w:val="28"/>
          <w:lang w:val="uk-UA"/>
        </w:rPr>
      </w:pPr>
    </w:p>
    <w:p w:rsidR="00547873" w:rsidRPr="00AD2CA3" w:rsidRDefault="00397246" w:rsidP="00547873">
      <w:pPr>
        <w:jc w:val="center"/>
        <w:rPr>
          <w:b/>
          <w:bCs/>
          <w:sz w:val="28"/>
          <w:szCs w:val="28"/>
          <w:lang w:val="uk-UA"/>
        </w:rPr>
      </w:pPr>
      <w:r w:rsidRPr="00AD2CA3">
        <w:rPr>
          <w:b/>
          <w:bCs/>
          <w:noProof/>
          <w:sz w:val="28"/>
          <w:szCs w:val="28"/>
        </w:rPr>
        <w:lastRenderedPageBreak/>
        <w:drawing>
          <wp:inline distT="0" distB="0" distL="0" distR="0" wp14:anchorId="65A987A5" wp14:editId="33C5C3CC">
            <wp:extent cx="6105525" cy="3564287"/>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47873" w:rsidRPr="00AD2CA3" w:rsidRDefault="00547873" w:rsidP="00547873">
      <w:pPr>
        <w:jc w:val="center"/>
        <w:rPr>
          <w:b/>
          <w:bCs/>
          <w:sz w:val="28"/>
          <w:szCs w:val="28"/>
          <w:lang w:val="uk-UA"/>
        </w:rPr>
      </w:pPr>
      <w:r w:rsidRPr="00AD2CA3">
        <w:rPr>
          <w:b/>
          <w:bCs/>
          <w:sz w:val="28"/>
          <w:szCs w:val="28"/>
          <w:lang w:val="uk-UA"/>
        </w:rPr>
        <w:t>Рис. 12. Динаміка обсягів роздрібного товарообороту громади, млн. грн.</w:t>
      </w:r>
    </w:p>
    <w:p w:rsidR="00547873" w:rsidRPr="00AD2CA3" w:rsidRDefault="00547873" w:rsidP="00547873">
      <w:pPr>
        <w:jc w:val="center"/>
        <w:rPr>
          <w:b/>
          <w:bCs/>
          <w:sz w:val="28"/>
          <w:szCs w:val="28"/>
          <w:lang w:val="uk-UA"/>
        </w:rPr>
      </w:pPr>
    </w:p>
    <w:p w:rsidR="00547873" w:rsidRPr="00AD2CA3" w:rsidRDefault="00547873" w:rsidP="00547873">
      <w:pPr>
        <w:jc w:val="center"/>
        <w:rPr>
          <w:b/>
          <w:bCs/>
          <w:sz w:val="28"/>
          <w:szCs w:val="28"/>
          <w:lang w:val="uk-UA"/>
        </w:rPr>
      </w:pPr>
    </w:p>
    <w:p w:rsidR="00547873" w:rsidRPr="00AD2CA3" w:rsidRDefault="00397246" w:rsidP="001C6D85">
      <w:pPr>
        <w:jc w:val="center"/>
        <w:rPr>
          <w:sz w:val="28"/>
          <w:szCs w:val="28"/>
          <w:lang w:val="uk-UA" w:eastAsia="uk-UA"/>
        </w:rPr>
      </w:pPr>
      <w:r w:rsidRPr="00AD2CA3">
        <w:rPr>
          <w:noProof/>
          <w:sz w:val="28"/>
          <w:szCs w:val="28"/>
        </w:rPr>
        <w:drawing>
          <wp:inline distT="0" distB="0" distL="0" distR="0" wp14:anchorId="16858911" wp14:editId="1BE803FB">
            <wp:extent cx="6105525" cy="3474482"/>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47873" w:rsidRPr="00AD2CA3" w:rsidRDefault="00547873" w:rsidP="00547873">
      <w:pPr>
        <w:spacing w:line="360" w:lineRule="auto"/>
        <w:jc w:val="center"/>
        <w:rPr>
          <w:b/>
          <w:sz w:val="28"/>
          <w:szCs w:val="28"/>
          <w:lang w:val="uk-UA"/>
        </w:rPr>
      </w:pPr>
      <w:r w:rsidRPr="00AD2CA3">
        <w:rPr>
          <w:b/>
          <w:sz w:val="28"/>
          <w:szCs w:val="28"/>
          <w:lang w:val="uk-UA"/>
        </w:rPr>
        <w:t xml:space="preserve">      Рис. 13. Динаміка обсягів споживання природного газу в громаді,</w:t>
      </w:r>
    </w:p>
    <w:p w:rsidR="00547873" w:rsidRPr="00AD2CA3" w:rsidRDefault="00547873" w:rsidP="00547873">
      <w:pPr>
        <w:spacing w:line="360" w:lineRule="auto"/>
        <w:jc w:val="center"/>
        <w:rPr>
          <w:b/>
          <w:sz w:val="28"/>
          <w:szCs w:val="28"/>
          <w:lang w:val="uk-UA"/>
        </w:rPr>
      </w:pPr>
      <w:r w:rsidRPr="00AD2CA3">
        <w:rPr>
          <w:b/>
          <w:sz w:val="28"/>
          <w:szCs w:val="28"/>
          <w:lang w:val="uk-UA"/>
        </w:rPr>
        <w:t xml:space="preserve">    млн. м. куб.</w:t>
      </w:r>
    </w:p>
    <w:p w:rsidR="001867FC" w:rsidRPr="00AD2CA3" w:rsidRDefault="001867FC" w:rsidP="00547873">
      <w:pPr>
        <w:spacing w:line="360" w:lineRule="auto"/>
        <w:jc w:val="center"/>
        <w:rPr>
          <w:b/>
          <w:sz w:val="28"/>
          <w:szCs w:val="28"/>
          <w:lang w:val="uk-UA"/>
        </w:rPr>
      </w:pPr>
    </w:p>
    <w:p w:rsidR="001867FC" w:rsidRPr="00AD2CA3" w:rsidRDefault="00DE4E90" w:rsidP="001C6D85">
      <w:pPr>
        <w:jc w:val="center"/>
        <w:rPr>
          <w:sz w:val="28"/>
          <w:szCs w:val="28"/>
          <w:lang w:val="uk-UA" w:eastAsia="uk-UA"/>
        </w:rPr>
      </w:pPr>
      <w:r w:rsidRPr="00AD2CA3">
        <w:rPr>
          <w:noProof/>
          <w:sz w:val="28"/>
          <w:szCs w:val="28"/>
        </w:rPr>
        <w:lastRenderedPageBreak/>
        <w:drawing>
          <wp:inline distT="0" distB="0" distL="0" distR="0" wp14:anchorId="14B4BE12" wp14:editId="74EC86C3">
            <wp:extent cx="6105525" cy="3474482"/>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867FC" w:rsidRPr="00AD2CA3" w:rsidRDefault="001867FC" w:rsidP="001D1872">
      <w:pPr>
        <w:spacing w:line="360" w:lineRule="auto"/>
        <w:jc w:val="center"/>
        <w:rPr>
          <w:b/>
          <w:sz w:val="28"/>
          <w:szCs w:val="28"/>
          <w:lang w:val="uk-UA"/>
        </w:rPr>
      </w:pPr>
      <w:r w:rsidRPr="00AD2CA3">
        <w:rPr>
          <w:b/>
          <w:sz w:val="28"/>
          <w:szCs w:val="28"/>
          <w:lang w:val="uk-UA"/>
        </w:rPr>
        <w:t>Рис. 14. Динаміка кількості комунального громадського транспорту,</w:t>
      </w:r>
      <w:r w:rsidR="001D1872" w:rsidRPr="00AD2CA3">
        <w:rPr>
          <w:b/>
          <w:sz w:val="28"/>
          <w:szCs w:val="28"/>
          <w:lang w:val="uk-UA"/>
        </w:rPr>
        <w:t xml:space="preserve"> </w:t>
      </w:r>
      <w:r w:rsidRPr="00AD2CA3">
        <w:rPr>
          <w:b/>
          <w:sz w:val="28"/>
          <w:szCs w:val="28"/>
          <w:lang w:val="uk-UA"/>
        </w:rPr>
        <w:t>од.</w:t>
      </w:r>
    </w:p>
    <w:p w:rsidR="001867FC" w:rsidRPr="00AD2CA3" w:rsidRDefault="001867FC" w:rsidP="001867FC">
      <w:pPr>
        <w:spacing w:line="360" w:lineRule="auto"/>
        <w:jc w:val="center"/>
        <w:rPr>
          <w:b/>
          <w:sz w:val="28"/>
          <w:szCs w:val="28"/>
          <w:lang w:val="uk-UA"/>
        </w:rPr>
      </w:pPr>
    </w:p>
    <w:p w:rsidR="00F72637" w:rsidRPr="00AD2CA3" w:rsidRDefault="00F72637" w:rsidP="001867FC">
      <w:pPr>
        <w:spacing w:line="360" w:lineRule="auto"/>
        <w:jc w:val="center"/>
        <w:rPr>
          <w:b/>
          <w:sz w:val="28"/>
          <w:szCs w:val="28"/>
          <w:lang w:val="uk-UA"/>
        </w:rPr>
      </w:pPr>
    </w:p>
    <w:p w:rsidR="00495178" w:rsidRPr="00AD2CA3" w:rsidRDefault="00DE4E90" w:rsidP="00495178">
      <w:pPr>
        <w:jc w:val="center"/>
        <w:rPr>
          <w:b/>
          <w:bCs/>
          <w:sz w:val="28"/>
          <w:szCs w:val="28"/>
          <w:lang w:val="uk-UA"/>
        </w:rPr>
      </w:pPr>
      <w:r w:rsidRPr="00AD2CA3">
        <w:rPr>
          <w:b/>
          <w:bCs/>
          <w:noProof/>
          <w:sz w:val="28"/>
          <w:szCs w:val="28"/>
        </w:rPr>
        <w:drawing>
          <wp:inline distT="0" distB="0" distL="0" distR="0" wp14:anchorId="05FF46EA" wp14:editId="2D504092">
            <wp:extent cx="6105525" cy="3528486"/>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95178" w:rsidRPr="00AD2CA3" w:rsidRDefault="00495178" w:rsidP="00495178">
      <w:pPr>
        <w:jc w:val="center"/>
        <w:rPr>
          <w:b/>
          <w:bCs/>
          <w:sz w:val="28"/>
          <w:szCs w:val="28"/>
          <w:lang w:val="uk-UA"/>
        </w:rPr>
      </w:pPr>
      <w:r w:rsidRPr="00AD2CA3">
        <w:rPr>
          <w:b/>
          <w:bCs/>
          <w:sz w:val="28"/>
          <w:szCs w:val="28"/>
          <w:lang w:val="uk-UA"/>
        </w:rPr>
        <w:t xml:space="preserve">Рис. 15. Динаміка прямих іноземних інвестицій в громаді, млн. </w:t>
      </w:r>
      <w:proofErr w:type="spellStart"/>
      <w:r w:rsidRPr="00AD2CA3">
        <w:rPr>
          <w:b/>
          <w:bCs/>
          <w:sz w:val="28"/>
          <w:szCs w:val="28"/>
          <w:lang w:val="uk-UA"/>
        </w:rPr>
        <w:t>дол</w:t>
      </w:r>
      <w:proofErr w:type="spellEnd"/>
      <w:r w:rsidRPr="00AD2CA3">
        <w:rPr>
          <w:b/>
          <w:bCs/>
          <w:sz w:val="28"/>
          <w:szCs w:val="28"/>
          <w:lang w:val="uk-UA"/>
        </w:rPr>
        <w:t>. США</w:t>
      </w:r>
    </w:p>
    <w:p w:rsidR="001867FC" w:rsidRPr="00AD2CA3" w:rsidRDefault="001867FC" w:rsidP="001867FC">
      <w:pPr>
        <w:spacing w:line="360" w:lineRule="auto"/>
        <w:jc w:val="center"/>
        <w:rPr>
          <w:b/>
          <w:sz w:val="28"/>
          <w:szCs w:val="28"/>
          <w:lang w:val="uk-UA"/>
        </w:rPr>
      </w:pPr>
    </w:p>
    <w:p w:rsidR="001867FC" w:rsidRPr="00AD2CA3" w:rsidRDefault="001867FC" w:rsidP="00547873">
      <w:pPr>
        <w:spacing w:line="360" w:lineRule="auto"/>
        <w:jc w:val="center"/>
        <w:rPr>
          <w:b/>
          <w:sz w:val="28"/>
          <w:szCs w:val="28"/>
          <w:lang w:val="uk-UA"/>
        </w:rPr>
      </w:pPr>
    </w:p>
    <w:p w:rsidR="00801785" w:rsidRPr="00AD2CA3" w:rsidRDefault="00032A84" w:rsidP="00E3325A">
      <w:pPr>
        <w:widowControl w:val="0"/>
        <w:spacing w:line="360" w:lineRule="auto"/>
        <w:jc w:val="center"/>
        <w:rPr>
          <w:sz w:val="28"/>
          <w:szCs w:val="28"/>
          <w:lang w:val="uk-UA"/>
        </w:rPr>
      </w:pPr>
      <w:r w:rsidRPr="00AD2CA3">
        <w:rPr>
          <w:noProof/>
          <w:sz w:val="28"/>
          <w:szCs w:val="28"/>
        </w:rPr>
        <w:lastRenderedPageBreak/>
        <w:drawing>
          <wp:inline distT="0" distB="0" distL="0" distR="0" wp14:anchorId="27829DA3" wp14:editId="20CC657C">
            <wp:extent cx="6840220" cy="3515360"/>
            <wp:effectExtent l="0" t="0" r="0" b="889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21">
                      <a:lum bright="-30000" contrast="50000"/>
                    </a:blip>
                    <a:stretch>
                      <a:fillRect/>
                    </a:stretch>
                  </pic:blipFill>
                  <pic:spPr>
                    <a:xfrm>
                      <a:off x="0" y="0"/>
                      <a:ext cx="6840220" cy="3515360"/>
                    </a:xfrm>
                    <a:prstGeom prst="rect">
                      <a:avLst/>
                    </a:prstGeom>
                  </pic:spPr>
                </pic:pic>
              </a:graphicData>
            </a:graphic>
          </wp:inline>
        </w:drawing>
      </w:r>
    </w:p>
    <w:p w:rsidR="00191519" w:rsidRPr="00AD2CA3" w:rsidRDefault="00191519" w:rsidP="00191519">
      <w:pPr>
        <w:widowControl w:val="0"/>
        <w:spacing w:line="360" w:lineRule="auto"/>
        <w:ind w:firstLine="720"/>
        <w:jc w:val="center"/>
        <w:rPr>
          <w:b/>
          <w:bCs/>
          <w:sz w:val="28"/>
          <w:szCs w:val="28"/>
          <w:lang w:val="uk-UA"/>
        </w:rPr>
      </w:pPr>
      <w:r w:rsidRPr="00AD2CA3">
        <w:rPr>
          <w:b/>
          <w:bCs/>
          <w:sz w:val="28"/>
          <w:szCs w:val="28"/>
          <w:lang w:val="uk-UA"/>
        </w:rPr>
        <w:t>Рис. 1</w:t>
      </w:r>
      <w:r w:rsidR="0052324E" w:rsidRPr="00AD2CA3">
        <w:rPr>
          <w:b/>
          <w:bCs/>
          <w:sz w:val="28"/>
          <w:szCs w:val="28"/>
          <w:lang w:val="uk-UA"/>
        </w:rPr>
        <w:t>6</w:t>
      </w:r>
      <w:r w:rsidRPr="00AD2CA3">
        <w:rPr>
          <w:b/>
          <w:bCs/>
          <w:sz w:val="28"/>
          <w:szCs w:val="28"/>
          <w:lang w:val="uk-UA"/>
        </w:rPr>
        <w:t xml:space="preserve">. Динаміка рейтингу інвестиційної привабливості </w:t>
      </w:r>
    </w:p>
    <w:p w:rsidR="008F781E" w:rsidRPr="00AD2CA3" w:rsidRDefault="008F781E" w:rsidP="008F781E">
      <w:pPr>
        <w:widowControl w:val="0"/>
        <w:spacing w:line="360" w:lineRule="auto"/>
        <w:jc w:val="center"/>
        <w:rPr>
          <w:b/>
          <w:bCs/>
          <w:sz w:val="28"/>
          <w:szCs w:val="28"/>
          <w:lang w:val="uk-UA"/>
        </w:rPr>
      </w:pPr>
    </w:p>
    <w:p w:rsidR="00E419A0" w:rsidRPr="00AD2CA3" w:rsidRDefault="00DE4E90" w:rsidP="00E3325A">
      <w:pPr>
        <w:widowControl w:val="0"/>
        <w:spacing w:line="360" w:lineRule="auto"/>
        <w:jc w:val="center"/>
        <w:rPr>
          <w:noProof/>
          <w:sz w:val="28"/>
          <w:szCs w:val="28"/>
          <w:lang w:val="uk-UA"/>
        </w:rPr>
      </w:pPr>
      <w:r w:rsidRPr="00AD2CA3">
        <w:rPr>
          <w:noProof/>
          <w:sz w:val="28"/>
          <w:szCs w:val="28"/>
        </w:rPr>
        <w:drawing>
          <wp:inline distT="0" distB="0" distL="0" distR="0" wp14:anchorId="125B73A0" wp14:editId="596F8A07">
            <wp:extent cx="6105525" cy="2703251"/>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01785" w:rsidRPr="00AD2CA3" w:rsidRDefault="0052324E" w:rsidP="00801785">
      <w:pPr>
        <w:widowControl w:val="0"/>
        <w:spacing w:line="360" w:lineRule="auto"/>
        <w:ind w:firstLine="720"/>
        <w:jc w:val="center"/>
        <w:rPr>
          <w:b/>
          <w:bCs/>
          <w:sz w:val="28"/>
          <w:szCs w:val="28"/>
          <w:lang w:val="uk-UA"/>
        </w:rPr>
      </w:pPr>
      <w:r w:rsidRPr="00AD2CA3">
        <w:rPr>
          <w:b/>
          <w:bCs/>
          <w:sz w:val="28"/>
          <w:szCs w:val="28"/>
          <w:lang w:val="uk-UA"/>
        </w:rPr>
        <w:t>Рис. 17</w:t>
      </w:r>
      <w:r w:rsidR="00801785" w:rsidRPr="00AD2CA3">
        <w:rPr>
          <w:b/>
          <w:bCs/>
          <w:sz w:val="28"/>
          <w:szCs w:val="28"/>
          <w:lang w:val="uk-UA"/>
        </w:rPr>
        <w:t>. Динаміка туристичного збору</w:t>
      </w:r>
      <w:r w:rsidR="00C70482" w:rsidRPr="00AD2CA3">
        <w:rPr>
          <w:b/>
          <w:bCs/>
          <w:sz w:val="28"/>
          <w:szCs w:val="28"/>
          <w:lang w:val="uk-UA"/>
        </w:rPr>
        <w:t>, тис. грн.</w:t>
      </w:r>
    </w:p>
    <w:p w:rsidR="00CD2984" w:rsidRPr="00AD2CA3" w:rsidRDefault="00CD2984" w:rsidP="00801785">
      <w:pPr>
        <w:widowControl w:val="0"/>
        <w:spacing w:line="360" w:lineRule="auto"/>
        <w:ind w:firstLine="720"/>
        <w:jc w:val="center"/>
        <w:rPr>
          <w:b/>
          <w:bCs/>
          <w:sz w:val="28"/>
          <w:szCs w:val="28"/>
          <w:lang w:val="uk-UA"/>
        </w:rPr>
      </w:pPr>
    </w:p>
    <w:p w:rsidR="003424BE" w:rsidRPr="00AD2CA3" w:rsidRDefault="003424BE" w:rsidP="00801785">
      <w:pPr>
        <w:widowControl w:val="0"/>
        <w:spacing w:line="360" w:lineRule="auto"/>
        <w:ind w:firstLine="720"/>
        <w:jc w:val="center"/>
        <w:rPr>
          <w:b/>
          <w:bCs/>
          <w:sz w:val="28"/>
          <w:szCs w:val="28"/>
          <w:lang w:val="uk-UA"/>
        </w:rPr>
      </w:pPr>
    </w:p>
    <w:p w:rsidR="003424BE" w:rsidRPr="00AD2CA3" w:rsidRDefault="003424BE" w:rsidP="00E3325A">
      <w:pPr>
        <w:widowControl w:val="0"/>
        <w:spacing w:line="360" w:lineRule="auto"/>
        <w:jc w:val="center"/>
        <w:rPr>
          <w:noProof/>
          <w:sz w:val="28"/>
          <w:szCs w:val="28"/>
          <w:lang w:val="uk-UA"/>
        </w:rPr>
      </w:pPr>
      <w:r w:rsidRPr="00AD2CA3">
        <w:rPr>
          <w:noProof/>
          <w:sz w:val="28"/>
          <w:szCs w:val="28"/>
        </w:rPr>
        <w:lastRenderedPageBreak/>
        <w:drawing>
          <wp:inline distT="0" distB="0" distL="0" distR="0" wp14:anchorId="7A5F40F3" wp14:editId="334BA430">
            <wp:extent cx="6389370" cy="28289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424BE" w:rsidRPr="00AD2CA3" w:rsidRDefault="003424BE" w:rsidP="003424BE">
      <w:pPr>
        <w:widowControl w:val="0"/>
        <w:spacing w:line="360" w:lineRule="auto"/>
        <w:ind w:firstLine="720"/>
        <w:jc w:val="center"/>
        <w:rPr>
          <w:b/>
          <w:bCs/>
          <w:sz w:val="28"/>
          <w:szCs w:val="28"/>
          <w:lang w:val="uk-UA"/>
        </w:rPr>
      </w:pPr>
      <w:r w:rsidRPr="00AD2CA3">
        <w:rPr>
          <w:b/>
          <w:bCs/>
          <w:sz w:val="28"/>
          <w:szCs w:val="28"/>
          <w:lang w:val="uk-UA"/>
        </w:rPr>
        <w:t xml:space="preserve">Рис. 18. Динаміка чисельності населення громади, тис. осіб </w:t>
      </w:r>
    </w:p>
    <w:p w:rsidR="003424BE" w:rsidRPr="00AD2CA3" w:rsidRDefault="003424BE" w:rsidP="00801785">
      <w:pPr>
        <w:widowControl w:val="0"/>
        <w:spacing w:line="360" w:lineRule="auto"/>
        <w:ind w:firstLine="720"/>
        <w:jc w:val="center"/>
        <w:rPr>
          <w:b/>
          <w:bCs/>
          <w:sz w:val="28"/>
          <w:szCs w:val="28"/>
          <w:lang w:val="uk-UA"/>
        </w:rPr>
      </w:pPr>
    </w:p>
    <w:p w:rsidR="00CD2984" w:rsidRPr="00AD2CA3" w:rsidRDefault="00CD2984" w:rsidP="00191519">
      <w:pPr>
        <w:widowControl w:val="0"/>
        <w:spacing w:line="360" w:lineRule="auto"/>
        <w:ind w:firstLine="851"/>
        <w:jc w:val="right"/>
        <w:rPr>
          <w:kern w:val="24"/>
          <w:sz w:val="28"/>
          <w:szCs w:val="28"/>
          <w:lang w:val="uk-UA"/>
        </w:rPr>
      </w:pPr>
    </w:p>
    <w:p w:rsidR="003424BE" w:rsidRPr="00AD2CA3" w:rsidRDefault="00DE4E90" w:rsidP="00E3325A">
      <w:pPr>
        <w:jc w:val="center"/>
        <w:rPr>
          <w:sz w:val="28"/>
          <w:szCs w:val="28"/>
          <w:lang w:val="uk-UA" w:eastAsia="uk-UA"/>
        </w:rPr>
      </w:pPr>
      <w:r w:rsidRPr="00AD2CA3">
        <w:rPr>
          <w:noProof/>
          <w:sz w:val="28"/>
          <w:szCs w:val="28"/>
        </w:rPr>
        <w:drawing>
          <wp:inline distT="0" distB="0" distL="0" distR="0" wp14:anchorId="6990D458" wp14:editId="742F3046">
            <wp:extent cx="6105525" cy="3528486"/>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424BE" w:rsidRPr="00AD2CA3" w:rsidRDefault="003424BE" w:rsidP="003424BE">
      <w:pPr>
        <w:jc w:val="center"/>
        <w:rPr>
          <w:b/>
          <w:sz w:val="28"/>
          <w:szCs w:val="28"/>
          <w:lang w:val="uk-UA"/>
        </w:rPr>
      </w:pPr>
      <w:r w:rsidRPr="00AD2CA3">
        <w:rPr>
          <w:b/>
          <w:sz w:val="28"/>
          <w:szCs w:val="28"/>
          <w:lang w:val="uk-UA"/>
        </w:rPr>
        <w:t>Рис. 19. Динаміка кількості зареєстрованих безробітних в громаді, тис. осіб</w:t>
      </w:r>
    </w:p>
    <w:p w:rsidR="003424BE" w:rsidRPr="00AD2CA3" w:rsidRDefault="003424BE" w:rsidP="003424BE">
      <w:pPr>
        <w:jc w:val="center"/>
        <w:rPr>
          <w:b/>
          <w:sz w:val="28"/>
          <w:szCs w:val="28"/>
          <w:lang w:val="uk-UA"/>
        </w:rPr>
      </w:pPr>
    </w:p>
    <w:p w:rsidR="003424BE" w:rsidRPr="00AD2CA3" w:rsidRDefault="003424BE" w:rsidP="003424BE">
      <w:pPr>
        <w:jc w:val="center"/>
        <w:rPr>
          <w:b/>
          <w:sz w:val="28"/>
          <w:szCs w:val="28"/>
          <w:lang w:val="uk-UA"/>
        </w:rPr>
      </w:pPr>
    </w:p>
    <w:p w:rsidR="003424BE" w:rsidRPr="00AD2CA3" w:rsidRDefault="003424BE" w:rsidP="003424BE">
      <w:pPr>
        <w:jc w:val="center"/>
        <w:rPr>
          <w:b/>
          <w:sz w:val="28"/>
          <w:szCs w:val="28"/>
          <w:lang w:val="uk-UA"/>
        </w:rPr>
      </w:pPr>
    </w:p>
    <w:p w:rsidR="003424BE" w:rsidRPr="00AD2CA3" w:rsidRDefault="00DE4E90" w:rsidP="003424BE">
      <w:pPr>
        <w:jc w:val="center"/>
        <w:rPr>
          <w:b/>
          <w:sz w:val="28"/>
          <w:szCs w:val="28"/>
          <w:lang w:val="uk-UA"/>
        </w:rPr>
      </w:pPr>
      <w:r w:rsidRPr="00AD2CA3">
        <w:rPr>
          <w:b/>
          <w:noProof/>
          <w:sz w:val="28"/>
          <w:szCs w:val="28"/>
        </w:rPr>
        <w:lastRenderedPageBreak/>
        <w:drawing>
          <wp:inline distT="0" distB="0" distL="0" distR="0" wp14:anchorId="1137F62B" wp14:editId="2AEB7802">
            <wp:extent cx="6105525" cy="3528486"/>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424BE" w:rsidRPr="00AD2CA3" w:rsidRDefault="003424BE" w:rsidP="003424BE">
      <w:pPr>
        <w:jc w:val="center"/>
        <w:rPr>
          <w:b/>
          <w:sz w:val="28"/>
          <w:szCs w:val="28"/>
          <w:lang w:val="uk-UA"/>
        </w:rPr>
      </w:pPr>
      <w:r w:rsidRPr="00AD2CA3">
        <w:rPr>
          <w:b/>
          <w:sz w:val="28"/>
          <w:szCs w:val="28"/>
          <w:lang w:val="uk-UA"/>
        </w:rPr>
        <w:t>Рис. 20. Динаміка середньомісячної заробітної плати, грн.</w:t>
      </w:r>
    </w:p>
    <w:p w:rsidR="003424BE" w:rsidRPr="00AD2CA3" w:rsidRDefault="003424BE" w:rsidP="003424BE">
      <w:pPr>
        <w:jc w:val="center"/>
        <w:rPr>
          <w:b/>
          <w:sz w:val="28"/>
          <w:szCs w:val="28"/>
          <w:lang w:val="uk-UA"/>
        </w:rPr>
      </w:pPr>
    </w:p>
    <w:p w:rsidR="003424BE" w:rsidRPr="00AD2CA3" w:rsidRDefault="003424BE" w:rsidP="003424BE">
      <w:pPr>
        <w:jc w:val="center"/>
        <w:rPr>
          <w:b/>
          <w:sz w:val="28"/>
          <w:szCs w:val="28"/>
          <w:lang w:val="uk-UA"/>
        </w:rPr>
      </w:pPr>
    </w:p>
    <w:p w:rsidR="00F07099" w:rsidRPr="00AD2CA3" w:rsidRDefault="00F07099" w:rsidP="00F07099">
      <w:pPr>
        <w:jc w:val="center"/>
        <w:rPr>
          <w:b/>
          <w:sz w:val="28"/>
          <w:szCs w:val="28"/>
          <w:lang w:val="uk-UA"/>
        </w:rPr>
      </w:pPr>
      <w:r w:rsidRPr="00AD2CA3">
        <w:rPr>
          <w:b/>
          <w:noProof/>
          <w:sz w:val="28"/>
          <w:szCs w:val="28"/>
        </w:rPr>
        <w:drawing>
          <wp:inline distT="0" distB="0" distL="0" distR="0" wp14:anchorId="7D740729" wp14:editId="67439B57">
            <wp:extent cx="6389370" cy="3692525"/>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07099" w:rsidRPr="00AD2CA3" w:rsidRDefault="00F07099" w:rsidP="00F07099">
      <w:pPr>
        <w:jc w:val="center"/>
        <w:rPr>
          <w:b/>
          <w:sz w:val="28"/>
          <w:szCs w:val="28"/>
          <w:lang w:val="uk-UA"/>
        </w:rPr>
      </w:pPr>
      <w:r w:rsidRPr="00AD2CA3">
        <w:rPr>
          <w:b/>
          <w:sz w:val="28"/>
          <w:szCs w:val="28"/>
          <w:lang w:val="uk-UA"/>
        </w:rPr>
        <w:t>Рис. 21. Динаміка кількості онлайн-сервісів та електронних ресурсів, од.</w:t>
      </w:r>
    </w:p>
    <w:p w:rsidR="00F07099" w:rsidRPr="00AD2CA3" w:rsidRDefault="00F07099" w:rsidP="00F07099">
      <w:pPr>
        <w:jc w:val="center"/>
        <w:rPr>
          <w:b/>
          <w:sz w:val="28"/>
          <w:szCs w:val="28"/>
          <w:lang w:val="uk-UA"/>
        </w:rPr>
      </w:pPr>
    </w:p>
    <w:p w:rsidR="00191519" w:rsidRPr="00AD2CA3" w:rsidRDefault="00191519" w:rsidP="00801785">
      <w:pPr>
        <w:widowControl w:val="0"/>
        <w:spacing w:line="360" w:lineRule="auto"/>
        <w:ind w:firstLine="720"/>
        <w:jc w:val="center"/>
        <w:rPr>
          <w:b/>
          <w:bCs/>
          <w:sz w:val="28"/>
          <w:szCs w:val="28"/>
          <w:lang w:val="uk-UA"/>
        </w:rPr>
      </w:pPr>
    </w:p>
    <w:p w:rsidR="00F07099" w:rsidRPr="00AD2CA3" w:rsidRDefault="00F07099" w:rsidP="00801785">
      <w:pPr>
        <w:widowControl w:val="0"/>
        <w:spacing w:line="360" w:lineRule="auto"/>
        <w:ind w:firstLine="720"/>
        <w:jc w:val="center"/>
        <w:rPr>
          <w:b/>
          <w:bCs/>
          <w:sz w:val="28"/>
          <w:szCs w:val="28"/>
          <w:lang w:val="uk-UA"/>
        </w:rPr>
      </w:pPr>
    </w:p>
    <w:p w:rsidR="00F07099" w:rsidRPr="00AD2CA3" w:rsidRDefault="00DE4E90" w:rsidP="00F07099">
      <w:pPr>
        <w:jc w:val="center"/>
        <w:rPr>
          <w:b/>
          <w:sz w:val="28"/>
          <w:szCs w:val="28"/>
          <w:lang w:val="uk-UA"/>
        </w:rPr>
      </w:pPr>
      <w:r w:rsidRPr="00AD2CA3">
        <w:rPr>
          <w:b/>
          <w:noProof/>
          <w:sz w:val="28"/>
          <w:szCs w:val="28"/>
        </w:rPr>
        <w:lastRenderedPageBreak/>
        <w:drawing>
          <wp:inline distT="0" distB="0" distL="0" distR="0" wp14:anchorId="5E6CCE29" wp14:editId="0F2DEDB0">
            <wp:extent cx="6105525" cy="3528486"/>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07099" w:rsidRPr="00AD2CA3" w:rsidRDefault="00F07099" w:rsidP="00F07099">
      <w:pPr>
        <w:jc w:val="center"/>
        <w:rPr>
          <w:b/>
          <w:sz w:val="28"/>
          <w:szCs w:val="28"/>
          <w:lang w:val="uk-UA"/>
        </w:rPr>
      </w:pPr>
      <w:r w:rsidRPr="00AD2CA3">
        <w:rPr>
          <w:b/>
          <w:sz w:val="28"/>
          <w:szCs w:val="28"/>
          <w:lang w:val="uk-UA"/>
        </w:rPr>
        <w:t>Рис. 22. Динаміка кількості встановлених камер відеоспостереження, од.</w:t>
      </w:r>
    </w:p>
    <w:p w:rsidR="00F07099" w:rsidRPr="00AD2CA3" w:rsidRDefault="00F07099" w:rsidP="00F07099">
      <w:pPr>
        <w:jc w:val="center"/>
        <w:rPr>
          <w:b/>
          <w:sz w:val="28"/>
          <w:szCs w:val="28"/>
          <w:lang w:val="uk-UA"/>
        </w:rPr>
      </w:pPr>
    </w:p>
    <w:p w:rsidR="00F07099" w:rsidRPr="00AD2CA3" w:rsidRDefault="00F07099" w:rsidP="00F07099">
      <w:pPr>
        <w:jc w:val="center"/>
        <w:rPr>
          <w:b/>
          <w:sz w:val="28"/>
          <w:szCs w:val="28"/>
          <w:lang w:val="uk-UA"/>
        </w:rPr>
      </w:pPr>
    </w:p>
    <w:p w:rsidR="00F07099" w:rsidRPr="00AD2CA3" w:rsidRDefault="00DE4E90" w:rsidP="00F07099">
      <w:pPr>
        <w:jc w:val="center"/>
        <w:rPr>
          <w:b/>
          <w:sz w:val="28"/>
          <w:szCs w:val="28"/>
          <w:lang w:val="uk-UA"/>
        </w:rPr>
      </w:pPr>
      <w:r w:rsidRPr="00AD2CA3">
        <w:rPr>
          <w:b/>
          <w:noProof/>
          <w:sz w:val="28"/>
          <w:szCs w:val="28"/>
        </w:rPr>
        <w:drawing>
          <wp:inline distT="0" distB="0" distL="0" distR="0" wp14:anchorId="5BF11D0F" wp14:editId="4BF4B6BE">
            <wp:extent cx="6105525" cy="3528486"/>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07099" w:rsidRPr="00AD2CA3" w:rsidRDefault="00F07099" w:rsidP="00F07099">
      <w:pPr>
        <w:jc w:val="center"/>
        <w:rPr>
          <w:b/>
          <w:sz w:val="28"/>
          <w:szCs w:val="28"/>
          <w:lang w:val="uk-UA"/>
        </w:rPr>
      </w:pPr>
      <w:r w:rsidRPr="00AD2CA3">
        <w:rPr>
          <w:b/>
          <w:sz w:val="28"/>
          <w:szCs w:val="28"/>
          <w:lang w:val="uk-UA"/>
        </w:rPr>
        <w:t>Рис. 23. Динаміка кількості об’єктів спортивної інфраструктури, од.</w:t>
      </w:r>
    </w:p>
    <w:p w:rsidR="00F07099" w:rsidRPr="00AD2CA3" w:rsidRDefault="00F07099" w:rsidP="00F07099">
      <w:pPr>
        <w:jc w:val="center"/>
        <w:rPr>
          <w:b/>
          <w:sz w:val="28"/>
          <w:szCs w:val="28"/>
          <w:lang w:val="uk-UA"/>
        </w:rPr>
      </w:pPr>
    </w:p>
    <w:p w:rsidR="00FC6241" w:rsidRPr="00AD2CA3" w:rsidRDefault="00FC6241" w:rsidP="00F07099">
      <w:pPr>
        <w:tabs>
          <w:tab w:val="left" w:pos="284"/>
        </w:tabs>
        <w:ind w:left="284" w:firstLine="616"/>
        <w:jc w:val="center"/>
        <w:rPr>
          <w:sz w:val="28"/>
          <w:szCs w:val="28"/>
          <w:lang w:val="uk-UA"/>
        </w:rPr>
      </w:pPr>
    </w:p>
    <w:p w:rsidR="00813189" w:rsidRPr="00AD2CA3" w:rsidRDefault="00813189" w:rsidP="002B6395">
      <w:pPr>
        <w:tabs>
          <w:tab w:val="left" w:pos="284"/>
        </w:tabs>
        <w:spacing w:line="276" w:lineRule="auto"/>
        <w:ind w:left="284" w:firstLine="1276"/>
        <w:jc w:val="both"/>
        <w:rPr>
          <w:sz w:val="28"/>
          <w:szCs w:val="28"/>
          <w:lang w:val="uk-UA"/>
        </w:rPr>
      </w:pPr>
      <w:r w:rsidRPr="00AD2CA3">
        <w:rPr>
          <w:sz w:val="28"/>
          <w:szCs w:val="28"/>
          <w:lang w:val="uk-UA"/>
        </w:rPr>
        <w:t>Начальник управління                                                        Юрій ДЕЙНЕКА</w:t>
      </w:r>
    </w:p>
    <w:p w:rsidR="00C378FD" w:rsidRPr="00AD2CA3" w:rsidRDefault="002B6395" w:rsidP="00F72637">
      <w:pPr>
        <w:tabs>
          <w:tab w:val="left" w:pos="284"/>
        </w:tabs>
        <w:spacing w:line="276" w:lineRule="auto"/>
        <w:ind w:left="284" w:firstLine="1276"/>
        <w:jc w:val="both"/>
        <w:rPr>
          <w:sz w:val="28"/>
          <w:szCs w:val="28"/>
          <w:lang w:val="uk-UA"/>
        </w:rPr>
      </w:pPr>
      <w:r w:rsidRPr="00AD2CA3">
        <w:rPr>
          <w:sz w:val="28"/>
          <w:szCs w:val="28"/>
          <w:lang w:val="uk-UA"/>
        </w:rPr>
        <w:t>стратегічного розвитку міста</w:t>
      </w:r>
    </w:p>
    <w:sectPr w:rsidR="00C378FD" w:rsidRPr="00AD2CA3" w:rsidSect="00F72637">
      <w:pgSz w:w="11906" w:h="16838"/>
      <w:pgMar w:top="567" w:right="567" w:bottom="241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F72D52"/>
    <w:multiLevelType w:val="hybridMultilevel"/>
    <w:tmpl w:val="E050D728"/>
    <w:lvl w:ilvl="0" w:tplc="201A016C">
      <w:start w:val="24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E04DE6"/>
    <w:multiLevelType w:val="hybridMultilevel"/>
    <w:tmpl w:val="F738AD6E"/>
    <w:lvl w:ilvl="0" w:tplc="D6B0BFBA">
      <w:start w:val="24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177B06"/>
    <w:multiLevelType w:val="hybridMultilevel"/>
    <w:tmpl w:val="88129E02"/>
    <w:lvl w:ilvl="0" w:tplc="BA3AEC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CE6F6F"/>
    <w:multiLevelType w:val="hybridMultilevel"/>
    <w:tmpl w:val="66787422"/>
    <w:lvl w:ilvl="0" w:tplc="03F889A8">
      <w:start w:val="24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1C723F"/>
    <w:multiLevelType w:val="hybridMultilevel"/>
    <w:tmpl w:val="9DECEBCA"/>
    <w:lvl w:ilvl="0" w:tplc="4340788A">
      <w:start w:val="1"/>
      <w:numFmt w:val="decimal"/>
      <w:lvlText w:val="%1."/>
      <w:lvlJc w:val="left"/>
      <w:pPr>
        <w:tabs>
          <w:tab w:val="num" w:pos="720"/>
        </w:tabs>
        <w:ind w:left="720" w:hanging="360"/>
      </w:pPr>
      <w:rPr>
        <w:rFonts w:ascii="Times New Roman" w:eastAsia="Times New Roman" w:hAnsi="Times New Roman" w:cs="Times New Roman"/>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15:restartNumberingAfterBreak="0">
    <w:nsid w:val="13376B68"/>
    <w:multiLevelType w:val="hybridMultilevel"/>
    <w:tmpl w:val="45BA6EA4"/>
    <w:lvl w:ilvl="0" w:tplc="B984A19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AC43B4"/>
    <w:multiLevelType w:val="multilevel"/>
    <w:tmpl w:val="0C021C1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15:restartNumberingAfterBreak="0">
    <w:nsid w:val="1AD74DA5"/>
    <w:multiLevelType w:val="hybridMultilevel"/>
    <w:tmpl w:val="584CB07C"/>
    <w:lvl w:ilvl="0" w:tplc="0A444632">
      <w:start w:val="3"/>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F962F9"/>
    <w:multiLevelType w:val="hybridMultilevel"/>
    <w:tmpl w:val="4EFCACD0"/>
    <w:lvl w:ilvl="0" w:tplc="6AD4BF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F75618"/>
    <w:multiLevelType w:val="hybridMultilevel"/>
    <w:tmpl w:val="841A80C8"/>
    <w:lvl w:ilvl="0" w:tplc="A2622E44">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15:restartNumberingAfterBreak="0">
    <w:nsid w:val="28271835"/>
    <w:multiLevelType w:val="hybridMultilevel"/>
    <w:tmpl w:val="98848166"/>
    <w:lvl w:ilvl="0" w:tplc="627000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5107DE"/>
    <w:multiLevelType w:val="hybridMultilevel"/>
    <w:tmpl w:val="2B1C3B32"/>
    <w:lvl w:ilvl="0" w:tplc="D952A9C2">
      <w:start w:val="1"/>
      <w:numFmt w:val="decimal"/>
      <w:pStyle w:val="1"/>
      <w:lvlText w:val="%1."/>
      <w:lvlJc w:val="left"/>
      <w:pPr>
        <w:ind w:left="1068" w:hanging="360"/>
      </w:pPr>
      <w:rPr>
        <w:rFonts w:hint="default"/>
      </w:rPr>
    </w:lvl>
    <w:lvl w:ilvl="1" w:tplc="04190019" w:tentative="1">
      <w:start w:val="1"/>
      <w:numFmt w:val="lowerLetter"/>
      <w:pStyle w:val="2"/>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62C678E"/>
    <w:multiLevelType w:val="hybridMultilevel"/>
    <w:tmpl w:val="8D44E772"/>
    <w:lvl w:ilvl="0" w:tplc="21F62CA8">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DC15E7A"/>
    <w:multiLevelType w:val="hybridMultilevel"/>
    <w:tmpl w:val="6A2CAAFE"/>
    <w:lvl w:ilvl="0" w:tplc="415A667E">
      <w:start w:val="16"/>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C27E1A"/>
    <w:multiLevelType w:val="hybridMultilevel"/>
    <w:tmpl w:val="C820F226"/>
    <w:lvl w:ilvl="0" w:tplc="9E268CB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58F456C"/>
    <w:multiLevelType w:val="hybridMultilevel"/>
    <w:tmpl w:val="F322E068"/>
    <w:lvl w:ilvl="0" w:tplc="959061E4">
      <w:start w:val="24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EAF4BD1"/>
    <w:multiLevelType w:val="hybridMultilevel"/>
    <w:tmpl w:val="CB9CDD4C"/>
    <w:lvl w:ilvl="0" w:tplc="6D12ED80">
      <w:numFmt w:val="bullet"/>
      <w:lvlText w:val="-"/>
      <w:lvlJc w:val="left"/>
      <w:pPr>
        <w:ind w:left="405" w:hanging="360"/>
      </w:pPr>
      <w:rPr>
        <w:rFonts w:ascii="Times New Roman" w:eastAsia="Times New Roman" w:hAnsi="Times New Roman" w:hint="default"/>
      </w:rPr>
    </w:lvl>
    <w:lvl w:ilvl="1" w:tplc="04220003" w:tentative="1">
      <w:start w:val="1"/>
      <w:numFmt w:val="bullet"/>
      <w:lvlText w:val="o"/>
      <w:lvlJc w:val="left"/>
      <w:pPr>
        <w:ind w:left="1125" w:hanging="360"/>
      </w:pPr>
      <w:rPr>
        <w:rFonts w:ascii="Courier New" w:hAnsi="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18" w15:restartNumberingAfterBreak="0">
    <w:nsid w:val="4F397DD5"/>
    <w:multiLevelType w:val="hybridMultilevel"/>
    <w:tmpl w:val="021678AC"/>
    <w:lvl w:ilvl="0" w:tplc="E550B128">
      <w:start w:val="24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2BC3BB5"/>
    <w:multiLevelType w:val="hybridMultilevel"/>
    <w:tmpl w:val="56BE5178"/>
    <w:lvl w:ilvl="0" w:tplc="B4048C0E">
      <w:start w:val="24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3343EBF"/>
    <w:multiLevelType w:val="hybridMultilevel"/>
    <w:tmpl w:val="C0F4CFB0"/>
    <w:lvl w:ilvl="0" w:tplc="21C852F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86D03DA"/>
    <w:multiLevelType w:val="hybridMultilevel"/>
    <w:tmpl w:val="AC2203C8"/>
    <w:lvl w:ilvl="0" w:tplc="6CC64C40">
      <w:start w:val="24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C493810"/>
    <w:multiLevelType w:val="hybridMultilevel"/>
    <w:tmpl w:val="02724074"/>
    <w:lvl w:ilvl="0" w:tplc="68BC6D3C">
      <w:start w:val="16"/>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FC1BAF"/>
    <w:multiLevelType w:val="hybridMultilevel"/>
    <w:tmpl w:val="9DECEBCA"/>
    <w:lvl w:ilvl="0" w:tplc="4340788A">
      <w:start w:val="1"/>
      <w:numFmt w:val="decimal"/>
      <w:lvlText w:val="%1."/>
      <w:lvlJc w:val="left"/>
      <w:pPr>
        <w:tabs>
          <w:tab w:val="num" w:pos="720"/>
        </w:tabs>
        <w:ind w:left="720" w:hanging="360"/>
      </w:pPr>
      <w:rPr>
        <w:rFonts w:ascii="Times New Roman" w:eastAsia="Times New Roman" w:hAnsi="Times New Roman" w:cs="Times New Roman"/>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15:restartNumberingAfterBreak="0">
    <w:nsid w:val="63D05E35"/>
    <w:multiLevelType w:val="hybridMultilevel"/>
    <w:tmpl w:val="0EB0E8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6CF535BB"/>
    <w:multiLevelType w:val="hybridMultilevel"/>
    <w:tmpl w:val="D7A0C470"/>
    <w:lvl w:ilvl="0" w:tplc="28C80E3E">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E340BB7"/>
    <w:multiLevelType w:val="hybridMultilevel"/>
    <w:tmpl w:val="86BAFB7C"/>
    <w:lvl w:ilvl="0" w:tplc="24CE5D8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E5B79AE"/>
    <w:multiLevelType w:val="hybridMultilevel"/>
    <w:tmpl w:val="25D24D28"/>
    <w:lvl w:ilvl="0" w:tplc="AE8A61D2">
      <w:start w:val="8"/>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28" w15:restartNumberingAfterBreak="0">
    <w:nsid w:val="6FB675FE"/>
    <w:multiLevelType w:val="hybridMultilevel"/>
    <w:tmpl w:val="F93281AE"/>
    <w:lvl w:ilvl="0" w:tplc="767E1D6C">
      <w:start w:val="1"/>
      <w:numFmt w:val="decimal"/>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03F0389"/>
    <w:multiLevelType w:val="hybridMultilevel"/>
    <w:tmpl w:val="CFEE74CA"/>
    <w:lvl w:ilvl="0" w:tplc="E9C60624">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9895A84"/>
    <w:multiLevelType w:val="hybridMultilevel"/>
    <w:tmpl w:val="C890D2C4"/>
    <w:lvl w:ilvl="0" w:tplc="AAEE1700">
      <w:start w:val="3"/>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AC3064"/>
    <w:multiLevelType w:val="hybridMultilevel"/>
    <w:tmpl w:val="73E450B0"/>
    <w:lvl w:ilvl="0" w:tplc="A39AD596">
      <w:start w:val="16"/>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C96D53"/>
    <w:multiLevelType w:val="hybridMultilevel"/>
    <w:tmpl w:val="0C72C9F0"/>
    <w:lvl w:ilvl="0" w:tplc="41B4EA2A">
      <w:start w:val="16"/>
      <w:numFmt w:val="bullet"/>
      <w:lvlText w:val="-"/>
      <w:lvlJc w:val="left"/>
      <w:pPr>
        <w:tabs>
          <w:tab w:val="num" w:pos="1215"/>
        </w:tabs>
        <w:ind w:left="1215" w:hanging="855"/>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EC0670"/>
    <w:multiLevelType w:val="hybridMultilevel"/>
    <w:tmpl w:val="5E3462C8"/>
    <w:lvl w:ilvl="0" w:tplc="5D225AD0">
      <w:start w:val="24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5"/>
  </w:num>
  <w:num w:numId="4">
    <w:abstractNumId w:val="1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2"/>
  </w:num>
  <w:num w:numId="8">
    <w:abstractNumId w:val="17"/>
  </w:num>
  <w:num w:numId="9">
    <w:abstractNumId w:val="22"/>
  </w:num>
  <w:num w:numId="10">
    <w:abstractNumId w:val="14"/>
  </w:num>
  <w:num w:numId="11">
    <w:abstractNumId w:val="31"/>
  </w:num>
  <w:num w:numId="12">
    <w:abstractNumId w:val="27"/>
  </w:num>
  <w:num w:numId="13">
    <w:abstractNumId w:val="30"/>
  </w:num>
  <w:num w:numId="14">
    <w:abstractNumId w:val="8"/>
  </w:num>
  <w:num w:numId="15">
    <w:abstractNumId w:val="28"/>
  </w:num>
  <w:num w:numId="16">
    <w:abstractNumId w:val="24"/>
  </w:num>
  <w:num w:numId="17">
    <w:abstractNumId w:val="3"/>
  </w:num>
  <w:num w:numId="18">
    <w:abstractNumId w:val="13"/>
  </w:num>
  <w:num w:numId="19">
    <w:abstractNumId w:val="29"/>
  </w:num>
  <w:num w:numId="20">
    <w:abstractNumId w:val="20"/>
  </w:num>
  <w:num w:numId="21">
    <w:abstractNumId w:val="25"/>
  </w:num>
  <w:num w:numId="22">
    <w:abstractNumId w:val="6"/>
  </w:num>
  <w:num w:numId="23">
    <w:abstractNumId w:val="23"/>
  </w:num>
  <w:num w:numId="24">
    <w:abstractNumId w:val="11"/>
  </w:num>
  <w:num w:numId="25">
    <w:abstractNumId w:val="26"/>
  </w:num>
  <w:num w:numId="26">
    <w:abstractNumId w:val="9"/>
  </w:num>
  <w:num w:numId="27">
    <w:abstractNumId w:val="18"/>
  </w:num>
  <w:num w:numId="28">
    <w:abstractNumId w:val="19"/>
  </w:num>
  <w:num w:numId="29">
    <w:abstractNumId w:val="4"/>
  </w:num>
  <w:num w:numId="30">
    <w:abstractNumId w:val="1"/>
  </w:num>
  <w:num w:numId="31">
    <w:abstractNumId w:val="33"/>
  </w:num>
  <w:num w:numId="32">
    <w:abstractNumId w:val="21"/>
  </w:num>
  <w:num w:numId="33">
    <w:abstractNumId w:val="2"/>
  </w:num>
  <w:num w:numId="34">
    <w:abstractNumId w:val="16"/>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336"/>
    <w:rsid w:val="00002390"/>
    <w:rsid w:val="000043FE"/>
    <w:rsid w:val="000056CA"/>
    <w:rsid w:val="00007B26"/>
    <w:rsid w:val="00011220"/>
    <w:rsid w:val="00011DA9"/>
    <w:rsid w:val="000130A6"/>
    <w:rsid w:val="0001432B"/>
    <w:rsid w:val="00021A02"/>
    <w:rsid w:val="000220A0"/>
    <w:rsid w:val="00023DB4"/>
    <w:rsid w:val="0002780C"/>
    <w:rsid w:val="00030D33"/>
    <w:rsid w:val="00031B12"/>
    <w:rsid w:val="00031C3C"/>
    <w:rsid w:val="00032A01"/>
    <w:rsid w:val="00032A84"/>
    <w:rsid w:val="000331B3"/>
    <w:rsid w:val="00033B9A"/>
    <w:rsid w:val="00033D96"/>
    <w:rsid w:val="000344DA"/>
    <w:rsid w:val="00046583"/>
    <w:rsid w:val="00047459"/>
    <w:rsid w:val="0005022C"/>
    <w:rsid w:val="0005281A"/>
    <w:rsid w:val="000560CB"/>
    <w:rsid w:val="00064204"/>
    <w:rsid w:val="0006468E"/>
    <w:rsid w:val="0006479F"/>
    <w:rsid w:val="000669A9"/>
    <w:rsid w:val="000706CD"/>
    <w:rsid w:val="00070CA1"/>
    <w:rsid w:val="00074C41"/>
    <w:rsid w:val="00075CB7"/>
    <w:rsid w:val="000777B0"/>
    <w:rsid w:val="0008708B"/>
    <w:rsid w:val="00087619"/>
    <w:rsid w:val="00090977"/>
    <w:rsid w:val="00091BE3"/>
    <w:rsid w:val="0009278C"/>
    <w:rsid w:val="00093569"/>
    <w:rsid w:val="00093A0F"/>
    <w:rsid w:val="0009457A"/>
    <w:rsid w:val="00095C63"/>
    <w:rsid w:val="000A0BCC"/>
    <w:rsid w:val="000A0C3D"/>
    <w:rsid w:val="000A28EE"/>
    <w:rsid w:val="000A2A02"/>
    <w:rsid w:val="000A43E2"/>
    <w:rsid w:val="000A5E40"/>
    <w:rsid w:val="000B0DB6"/>
    <w:rsid w:val="000B122B"/>
    <w:rsid w:val="000B15E8"/>
    <w:rsid w:val="000B369C"/>
    <w:rsid w:val="000B4F33"/>
    <w:rsid w:val="000B53F8"/>
    <w:rsid w:val="000B6EDD"/>
    <w:rsid w:val="000C2573"/>
    <w:rsid w:val="000C37ED"/>
    <w:rsid w:val="000C4AF5"/>
    <w:rsid w:val="000C51F4"/>
    <w:rsid w:val="000C5FBE"/>
    <w:rsid w:val="000C6379"/>
    <w:rsid w:val="000C6F00"/>
    <w:rsid w:val="000C7799"/>
    <w:rsid w:val="000D0436"/>
    <w:rsid w:val="000D1D6D"/>
    <w:rsid w:val="000D2D9B"/>
    <w:rsid w:val="000D5CB7"/>
    <w:rsid w:val="000E2877"/>
    <w:rsid w:val="000E6FC8"/>
    <w:rsid w:val="000F57DD"/>
    <w:rsid w:val="00101A2F"/>
    <w:rsid w:val="00101A9F"/>
    <w:rsid w:val="00101DA4"/>
    <w:rsid w:val="0010249F"/>
    <w:rsid w:val="001027C1"/>
    <w:rsid w:val="00102D0C"/>
    <w:rsid w:val="001045B6"/>
    <w:rsid w:val="00104EE3"/>
    <w:rsid w:val="00105B40"/>
    <w:rsid w:val="0010671C"/>
    <w:rsid w:val="0010792A"/>
    <w:rsid w:val="00112014"/>
    <w:rsid w:val="0011530E"/>
    <w:rsid w:val="0011609B"/>
    <w:rsid w:val="001178D0"/>
    <w:rsid w:val="001179B1"/>
    <w:rsid w:val="001248CA"/>
    <w:rsid w:val="001250FD"/>
    <w:rsid w:val="0013271D"/>
    <w:rsid w:val="0013310F"/>
    <w:rsid w:val="00136E7D"/>
    <w:rsid w:val="0013772F"/>
    <w:rsid w:val="00143C4C"/>
    <w:rsid w:val="00144284"/>
    <w:rsid w:val="00145872"/>
    <w:rsid w:val="00146AA5"/>
    <w:rsid w:val="00152E32"/>
    <w:rsid w:val="001533EA"/>
    <w:rsid w:val="0015416F"/>
    <w:rsid w:val="001556E9"/>
    <w:rsid w:val="00156851"/>
    <w:rsid w:val="00156DE9"/>
    <w:rsid w:val="00156EB2"/>
    <w:rsid w:val="00157C72"/>
    <w:rsid w:val="00157D3B"/>
    <w:rsid w:val="001607F3"/>
    <w:rsid w:val="00166475"/>
    <w:rsid w:val="00171DEB"/>
    <w:rsid w:val="00175375"/>
    <w:rsid w:val="00176CB1"/>
    <w:rsid w:val="00176D1E"/>
    <w:rsid w:val="00181AD9"/>
    <w:rsid w:val="00182912"/>
    <w:rsid w:val="00183A02"/>
    <w:rsid w:val="00183D8E"/>
    <w:rsid w:val="00183DD7"/>
    <w:rsid w:val="001867FC"/>
    <w:rsid w:val="00187BF1"/>
    <w:rsid w:val="00191519"/>
    <w:rsid w:val="001915C4"/>
    <w:rsid w:val="00192938"/>
    <w:rsid w:val="00193C76"/>
    <w:rsid w:val="00193F4B"/>
    <w:rsid w:val="0019584C"/>
    <w:rsid w:val="001B0F00"/>
    <w:rsid w:val="001B306E"/>
    <w:rsid w:val="001B499F"/>
    <w:rsid w:val="001B6A53"/>
    <w:rsid w:val="001B6DC9"/>
    <w:rsid w:val="001B794C"/>
    <w:rsid w:val="001C2492"/>
    <w:rsid w:val="001C2731"/>
    <w:rsid w:val="001C37A0"/>
    <w:rsid w:val="001C4A80"/>
    <w:rsid w:val="001C5107"/>
    <w:rsid w:val="001C5F04"/>
    <w:rsid w:val="001C6D85"/>
    <w:rsid w:val="001D1872"/>
    <w:rsid w:val="001D203B"/>
    <w:rsid w:val="001D3B4C"/>
    <w:rsid w:val="001D3C20"/>
    <w:rsid w:val="001D4C55"/>
    <w:rsid w:val="001D4EB7"/>
    <w:rsid w:val="001D62BA"/>
    <w:rsid w:val="001D6B31"/>
    <w:rsid w:val="001E3856"/>
    <w:rsid w:val="001F4197"/>
    <w:rsid w:val="00202971"/>
    <w:rsid w:val="00203A67"/>
    <w:rsid w:val="00203CC9"/>
    <w:rsid w:val="002061CE"/>
    <w:rsid w:val="00210338"/>
    <w:rsid w:val="00211151"/>
    <w:rsid w:val="002115A9"/>
    <w:rsid w:val="00212E37"/>
    <w:rsid w:val="00214A8A"/>
    <w:rsid w:val="00214E21"/>
    <w:rsid w:val="002162AC"/>
    <w:rsid w:val="002174ED"/>
    <w:rsid w:val="00217A65"/>
    <w:rsid w:val="002212C3"/>
    <w:rsid w:val="0022194C"/>
    <w:rsid w:val="0022798E"/>
    <w:rsid w:val="00227EF3"/>
    <w:rsid w:val="002313F6"/>
    <w:rsid w:val="0023261B"/>
    <w:rsid w:val="0023424A"/>
    <w:rsid w:val="00235BC3"/>
    <w:rsid w:val="0024126C"/>
    <w:rsid w:val="00241C10"/>
    <w:rsid w:val="00243B16"/>
    <w:rsid w:val="002462CE"/>
    <w:rsid w:val="00246494"/>
    <w:rsid w:val="002559DA"/>
    <w:rsid w:val="0025617C"/>
    <w:rsid w:val="00261510"/>
    <w:rsid w:val="002632EB"/>
    <w:rsid w:val="002635A8"/>
    <w:rsid w:val="00263973"/>
    <w:rsid w:val="00263B68"/>
    <w:rsid w:val="00264940"/>
    <w:rsid w:val="0026730E"/>
    <w:rsid w:val="00270775"/>
    <w:rsid w:val="002710AE"/>
    <w:rsid w:val="00275C16"/>
    <w:rsid w:val="0027690D"/>
    <w:rsid w:val="0027740A"/>
    <w:rsid w:val="00280245"/>
    <w:rsid w:val="0028354D"/>
    <w:rsid w:val="002869EC"/>
    <w:rsid w:val="00291783"/>
    <w:rsid w:val="0029288B"/>
    <w:rsid w:val="002935E6"/>
    <w:rsid w:val="00295A84"/>
    <w:rsid w:val="00297514"/>
    <w:rsid w:val="002A2DE5"/>
    <w:rsid w:val="002A3393"/>
    <w:rsid w:val="002A3743"/>
    <w:rsid w:val="002A579A"/>
    <w:rsid w:val="002A65EC"/>
    <w:rsid w:val="002B621A"/>
    <w:rsid w:val="002B6395"/>
    <w:rsid w:val="002B6920"/>
    <w:rsid w:val="002B7948"/>
    <w:rsid w:val="002B7B4C"/>
    <w:rsid w:val="002C023F"/>
    <w:rsid w:val="002C0C52"/>
    <w:rsid w:val="002C22C6"/>
    <w:rsid w:val="002C3F0A"/>
    <w:rsid w:val="002C4C5E"/>
    <w:rsid w:val="002C7990"/>
    <w:rsid w:val="002D02BE"/>
    <w:rsid w:val="002D0CD9"/>
    <w:rsid w:val="002D2034"/>
    <w:rsid w:val="002D3C4A"/>
    <w:rsid w:val="002E1889"/>
    <w:rsid w:val="002E35FD"/>
    <w:rsid w:val="002E3883"/>
    <w:rsid w:val="002F03CF"/>
    <w:rsid w:val="002F1844"/>
    <w:rsid w:val="002F204D"/>
    <w:rsid w:val="002F25CA"/>
    <w:rsid w:val="002F2FAC"/>
    <w:rsid w:val="002F720D"/>
    <w:rsid w:val="002F7A15"/>
    <w:rsid w:val="00305123"/>
    <w:rsid w:val="0030734E"/>
    <w:rsid w:val="00307DFB"/>
    <w:rsid w:val="00310F9A"/>
    <w:rsid w:val="0031223A"/>
    <w:rsid w:val="0031302D"/>
    <w:rsid w:val="003167C9"/>
    <w:rsid w:val="003172B4"/>
    <w:rsid w:val="00324333"/>
    <w:rsid w:val="00324F38"/>
    <w:rsid w:val="003257AB"/>
    <w:rsid w:val="003267D3"/>
    <w:rsid w:val="00330102"/>
    <w:rsid w:val="00330148"/>
    <w:rsid w:val="0033443A"/>
    <w:rsid w:val="00334FE4"/>
    <w:rsid w:val="003352F7"/>
    <w:rsid w:val="0033594A"/>
    <w:rsid w:val="0034193C"/>
    <w:rsid w:val="00341CA1"/>
    <w:rsid w:val="0034247C"/>
    <w:rsid w:val="003424BE"/>
    <w:rsid w:val="00342ED3"/>
    <w:rsid w:val="00346632"/>
    <w:rsid w:val="0035117E"/>
    <w:rsid w:val="0035591F"/>
    <w:rsid w:val="00355CB3"/>
    <w:rsid w:val="00356F44"/>
    <w:rsid w:val="003571C2"/>
    <w:rsid w:val="003575CE"/>
    <w:rsid w:val="00357C00"/>
    <w:rsid w:val="003613F0"/>
    <w:rsid w:val="00361E4A"/>
    <w:rsid w:val="00363839"/>
    <w:rsid w:val="003746A0"/>
    <w:rsid w:val="0037487D"/>
    <w:rsid w:val="00376384"/>
    <w:rsid w:val="00377047"/>
    <w:rsid w:val="00377AC1"/>
    <w:rsid w:val="00380044"/>
    <w:rsid w:val="003800C4"/>
    <w:rsid w:val="00383017"/>
    <w:rsid w:val="00383EB8"/>
    <w:rsid w:val="003907C0"/>
    <w:rsid w:val="003934C1"/>
    <w:rsid w:val="00394CB4"/>
    <w:rsid w:val="00397246"/>
    <w:rsid w:val="003A0BBA"/>
    <w:rsid w:val="003A1077"/>
    <w:rsid w:val="003A2A72"/>
    <w:rsid w:val="003A2BD4"/>
    <w:rsid w:val="003A5130"/>
    <w:rsid w:val="003A53D6"/>
    <w:rsid w:val="003B1206"/>
    <w:rsid w:val="003B152F"/>
    <w:rsid w:val="003B25B7"/>
    <w:rsid w:val="003B35E5"/>
    <w:rsid w:val="003B56DC"/>
    <w:rsid w:val="003C0644"/>
    <w:rsid w:val="003C20DB"/>
    <w:rsid w:val="003C44EC"/>
    <w:rsid w:val="003C6333"/>
    <w:rsid w:val="003C7EC1"/>
    <w:rsid w:val="003D56C2"/>
    <w:rsid w:val="003D58CE"/>
    <w:rsid w:val="003D5D8F"/>
    <w:rsid w:val="003D62A2"/>
    <w:rsid w:val="003D7258"/>
    <w:rsid w:val="003E2965"/>
    <w:rsid w:val="003E5A2A"/>
    <w:rsid w:val="003E7405"/>
    <w:rsid w:val="003E7D0F"/>
    <w:rsid w:val="003F7DDF"/>
    <w:rsid w:val="00400209"/>
    <w:rsid w:val="00400CDD"/>
    <w:rsid w:val="00401F32"/>
    <w:rsid w:val="0040357D"/>
    <w:rsid w:val="00407BAF"/>
    <w:rsid w:val="00410074"/>
    <w:rsid w:val="004109E7"/>
    <w:rsid w:val="00410A84"/>
    <w:rsid w:val="00411C5E"/>
    <w:rsid w:val="004164AA"/>
    <w:rsid w:val="004200E5"/>
    <w:rsid w:val="00420224"/>
    <w:rsid w:val="00420E52"/>
    <w:rsid w:val="00423E0C"/>
    <w:rsid w:val="0042560A"/>
    <w:rsid w:val="00426C6C"/>
    <w:rsid w:val="004271C6"/>
    <w:rsid w:val="00432A89"/>
    <w:rsid w:val="00432D96"/>
    <w:rsid w:val="004360CC"/>
    <w:rsid w:val="004365BF"/>
    <w:rsid w:val="004369D9"/>
    <w:rsid w:val="00442DC2"/>
    <w:rsid w:val="00443D20"/>
    <w:rsid w:val="004454ED"/>
    <w:rsid w:val="00445B58"/>
    <w:rsid w:val="00446C33"/>
    <w:rsid w:val="004512C7"/>
    <w:rsid w:val="00451EFD"/>
    <w:rsid w:val="00454031"/>
    <w:rsid w:val="004541BA"/>
    <w:rsid w:val="0045557D"/>
    <w:rsid w:val="00456EF7"/>
    <w:rsid w:val="00457353"/>
    <w:rsid w:val="00457DF9"/>
    <w:rsid w:val="004622F1"/>
    <w:rsid w:val="0046243F"/>
    <w:rsid w:val="00462B17"/>
    <w:rsid w:val="004651B8"/>
    <w:rsid w:val="00467473"/>
    <w:rsid w:val="0046750B"/>
    <w:rsid w:val="004701A5"/>
    <w:rsid w:val="004728DA"/>
    <w:rsid w:val="0047381E"/>
    <w:rsid w:val="00474B85"/>
    <w:rsid w:val="00474E12"/>
    <w:rsid w:val="00476775"/>
    <w:rsid w:val="00480291"/>
    <w:rsid w:val="00480B3E"/>
    <w:rsid w:val="00483095"/>
    <w:rsid w:val="00483FD3"/>
    <w:rsid w:val="00484B79"/>
    <w:rsid w:val="00484F71"/>
    <w:rsid w:val="0048760B"/>
    <w:rsid w:val="00490522"/>
    <w:rsid w:val="00494227"/>
    <w:rsid w:val="00495178"/>
    <w:rsid w:val="00497A4D"/>
    <w:rsid w:val="004A0547"/>
    <w:rsid w:val="004A1C77"/>
    <w:rsid w:val="004A1DC1"/>
    <w:rsid w:val="004A409A"/>
    <w:rsid w:val="004A56C5"/>
    <w:rsid w:val="004A6246"/>
    <w:rsid w:val="004B2CA4"/>
    <w:rsid w:val="004B76EF"/>
    <w:rsid w:val="004B76F2"/>
    <w:rsid w:val="004C550E"/>
    <w:rsid w:val="004D1D4C"/>
    <w:rsid w:val="004D6598"/>
    <w:rsid w:val="004F17C4"/>
    <w:rsid w:val="004F23F2"/>
    <w:rsid w:val="004F35B8"/>
    <w:rsid w:val="004F7AE5"/>
    <w:rsid w:val="0050068E"/>
    <w:rsid w:val="00500856"/>
    <w:rsid w:val="00501002"/>
    <w:rsid w:val="005014E0"/>
    <w:rsid w:val="005018CE"/>
    <w:rsid w:val="005022B8"/>
    <w:rsid w:val="00504273"/>
    <w:rsid w:val="005044CD"/>
    <w:rsid w:val="005058E4"/>
    <w:rsid w:val="005076A2"/>
    <w:rsid w:val="0051259E"/>
    <w:rsid w:val="0051380D"/>
    <w:rsid w:val="00515C75"/>
    <w:rsid w:val="00522637"/>
    <w:rsid w:val="0052324E"/>
    <w:rsid w:val="005259F1"/>
    <w:rsid w:val="00525EEE"/>
    <w:rsid w:val="00531FC5"/>
    <w:rsid w:val="00532062"/>
    <w:rsid w:val="00534129"/>
    <w:rsid w:val="0053702A"/>
    <w:rsid w:val="00537D3A"/>
    <w:rsid w:val="00540B95"/>
    <w:rsid w:val="005418B5"/>
    <w:rsid w:val="00541F57"/>
    <w:rsid w:val="00545DEC"/>
    <w:rsid w:val="00547873"/>
    <w:rsid w:val="0055327B"/>
    <w:rsid w:val="0055449D"/>
    <w:rsid w:val="005553F3"/>
    <w:rsid w:val="005616F3"/>
    <w:rsid w:val="00562746"/>
    <w:rsid w:val="005628B8"/>
    <w:rsid w:val="00562B77"/>
    <w:rsid w:val="005653F1"/>
    <w:rsid w:val="005716E5"/>
    <w:rsid w:val="00572FED"/>
    <w:rsid w:val="0057334C"/>
    <w:rsid w:val="00574CEF"/>
    <w:rsid w:val="005771EE"/>
    <w:rsid w:val="0058441D"/>
    <w:rsid w:val="00584561"/>
    <w:rsid w:val="005857BB"/>
    <w:rsid w:val="005864C6"/>
    <w:rsid w:val="00586609"/>
    <w:rsid w:val="00586BAE"/>
    <w:rsid w:val="00593787"/>
    <w:rsid w:val="00593C20"/>
    <w:rsid w:val="00593E18"/>
    <w:rsid w:val="0059488D"/>
    <w:rsid w:val="00595354"/>
    <w:rsid w:val="00595A5B"/>
    <w:rsid w:val="00595EA9"/>
    <w:rsid w:val="00597B0E"/>
    <w:rsid w:val="00597D8A"/>
    <w:rsid w:val="00597D96"/>
    <w:rsid w:val="005A04F9"/>
    <w:rsid w:val="005A3A66"/>
    <w:rsid w:val="005A5346"/>
    <w:rsid w:val="005A5404"/>
    <w:rsid w:val="005A5AA1"/>
    <w:rsid w:val="005A66B3"/>
    <w:rsid w:val="005B12C8"/>
    <w:rsid w:val="005B4C2C"/>
    <w:rsid w:val="005B4C3E"/>
    <w:rsid w:val="005B4E1E"/>
    <w:rsid w:val="005B5D56"/>
    <w:rsid w:val="005B6EA0"/>
    <w:rsid w:val="005B76D0"/>
    <w:rsid w:val="005C0D57"/>
    <w:rsid w:val="005C25E2"/>
    <w:rsid w:val="005C2A80"/>
    <w:rsid w:val="005C4161"/>
    <w:rsid w:val="005C5560"/>
    <w:rsid w:val="005C64C5"/>
    <w:rsid w:val="005E054A"/>
    <w:rsid w:val="005F4B74"/>
    <w:rsid w:val="00600E7B"/>
    <w:rsid w:val="00605F8F"/>
    <w:rsid w:val="00610D11"/>
    <w:rsid w:val="00612827"/>
    <w:rsid w:val="00612D3B"/>
    <w:rsid w:val="00613877"/>
    <w:rsid w:val="00614558"/>
    <w:rsid w:val="00614FC8"/>
    <w:rsid w:val="00615E23"/>
    <w:rsid w:val="006178AB"/>
    <w:rsid w:val="0062117E"/>
    <w:rsid w:val="00622081"/>
    <w:rsid w:val="00626942"/>
    <w:rsid w:val="00630510"/>
    <w:rsid w:val="00631B20"/>
    <w:rsid w:val="006364C7"/>
    <w:rsid w:val="00636DC9"/>
    <w:rsid w:val="006377C0"/>
    <w:rsid w:val="00640B5C"/>
    <w:rsid w:val="00644820"/>
    <w:rsid w:val="0064577D"/>
    <w:rsid w:val="00650925"/>
    <w:rsid w:val="0065638A"/>
    <w:rsid w:val="00657301"/>
    <w:rsid w:val="006579F3"/>
    <w:rsid w:val="00660DB1"/>
    <w:rsid w:val="006633EF"/>
    <w:rsid w:val="00671F55"/>
    <w:rsid w:val="00672E7B"/>
    <w:rsid w:val="006730FD"/>
    <w:rsid w:val="00673F5F"/>
    <w:rsid w:val="006748FB"/>
    <w:rsid w:val="00674C07"/>
    <w:rsid w:val="00675318"/>
    <w:rsid w:val="00675A8E"/>
    <w:rsid w:val="00676111"/>
    <w:rsid w:val="00676CF5"/>
    <w:rsid w:val="00677209"/>
    <w:rsid w:val="00677430"/>
    <w:rsid w:val="00677A84"/>
    <w:rsid w:val="006808DB"/>
    <w:rsid w:val="00682ABA"/>
    <w:rsid w:val="00682ED3"/>
    <w:rsid w:val="00685886"/>
    <w:rsid w:val="006879E6"/>
    <w:rsid w:val="006905C6"/>
    <w:rsid w:val="00690972"/>
    <w:rsid w:val="00691C52"/>
    <w:rsid w:val="006952CC"/>
    <w:rsid w:val="006A0AAB"/>
    <w:rsid w:val="006A4324"/>
    <w:rsid w:val="006A66A6"/>
    <w:rsid w:val="006A73EB"/>
    <w:rsid w:val="006A740B"/>
    <w:rsid w:val="006B274B"/>
    <w:rsid w:val="006B4184"/>
    <w:rsid w:val="006B47A1"/>
    <w:rsid w:val="006B5813"/>
    <w:rsid w:val="006B7BED"/>
    <w:rsid w:val="006C0DB3"/>
    <w:rsid w:val="006C16B3"/>
    <w:rsid w:val="006C1E30"/>
    <w:rsid w:val="006C2E66"/>
    <w:rsid w:val="006C3C22"/>
    <w:rsid w:val="006C3DF6"/>
    <w:rsid w:val="006D2066"/>
    <w:rsid w:val="006D2594"/>
    <w:rsid w:val="006D46F7"/>
    <w:rsid w:val="006E08A1"/>
    <w:rsid w:val="006E28C1"/>
    <w:rsid w:val="006E68A9"/>
    <w:rsid w:val="006E69A7"/>
    <w:rsid w:val="006F195F"/>
    <w:rsid w:val="006F2D5C"/>
    <w:rsid w:val="006F42F1"/>
    <w:rsid w:val="006F475F"/>
    <w:rsid w:val="006F6A61"/>
    <w:rsid w:val="006F6C02"/>
    <w:rsid w:val="006F7EE9"/>
    <w:rsid w:val="007006DF"/>
    <w:rsid w:val="0070278F"/>
    <w:rsid w:val="00712407"/>
    <w:rsid w:val="00714927"/>
    <w:rsid w:val="00714B92"/>
    <w:rsid w:val="00714ECC"/>
    <w:rsid w:val="00714FE0"/>
    <w:rsid w:val="0071518F"/>
    <w:rsid w:val="00717432"/>
    <w:rsid w:val="007223C9"/>
    <w:rsid w:val="00722D51"/>
    <w:rsid w:val="007315FC"/>
    <w:rsid w:val="00736DF2"/>
    <w:rsid w:val="00737732"/>
    <w:rsid w:val="00740E43"/>
    <w:rsid w:val="00741C8D"/>
    <w:rsid w:val="00741DFE"/>
    <w:rsid w:val="007424B4"/>
    <w:rsid w:val="00751A3E"/>
    <w:rsid w:val="007535D5"/>
    <w:rsid w:val="00757978"/>
    <w:rsid w:val="00757A6B"/>
    <w:rsid w:val="0076191C"/>
    <w:rsid w:val="0076255F"/>
    <w:rsid w:val="00762C05"/>
    <w:rsid w:val="0076435B"/>
    <w:rsid w:val="00764EC7"/>
    <w:rsid w:val="007665CE"/>
    <w:rsid w:val="007667DE"/>
    <w:rsid w:val="00770C1C"/>
    <w:rsid w:val="007741D8"/>
    <w:rsid w:val="0078249D"/>
    <w:rsid w:val="007868FF"/>
    <w:rsid w:val="00786CB4"/>
    <w:rsid w:val="007872A4"/>
    <w:rsid w:val="00791783"/>
    <w:rsid w:val="007925DF"/>
    <w:rsid w:val="00792A33"/>
    <w:rsid w:val="007955CA"/>
    <w:rsid w:val="007A0037"/>
    <w:rsid w:val="007A1D36"/>
    <w:rsid w:val="007A5A8B"/>
    <w:rsid w:val="007B3E23"/>
    <w:rsid w:val="007B7F61"/>
    <w:rsid w:val="007C026C"/>
    <w:rsid w:val="007C1701"/>
    <w:rsid w:val="007C2A23"/>
    <w:rsid w:val="007D0C5C"/>
    <w:rsid w:val="007D143B"/>
    <w:rsid w:val="007D24BF"/>
    <w:rsid w:val="007D36FE"/>
    <w:rsid w:val="007D3EF9"/>
    <w:rsid w:val="007D4636"/>
    <w:rsid w:val="007D4C96"/>
    <w:rsid w:val="007D7DEE"/>
    <w:rsid w:val="007E2544"/>
    <w:rsid w:val="007E32FC"/>
    <w:rsid w:val="007E3480"/>
    <w:rsid w:val="007E4BD4"/>
    <w:rsid w:val="007E4CE1"/>
    <w:rsid w:val="007E505D"/>
    <w:rsid w:val="007E5155"/>
    <w:rsid w:val="007E5674"/>
    <w:rsid w:val="007E75A6"/>
    <w:rsid w:val="007F003F"/>
    <w:rsid w:val="007F1A7F"/>
    <w:rsid w:val="007F3302"/>
    <w:rsid w:val="007F3D22"/>
    <w:rsid w:val="007F659D"/>
    <w:rsid w:val="007F71C0"/>
    <w:rsid w:val="00800CE3"/>
    <w:rsid w:val="00801785"/>
    <w:rsid w:val="00803DF4"/>
    <w:rsid w:val="008048FB"/>
    <w:rsid w:val="00807E65"/>
    <w:rsid w:val="00810209"/>
    <w:rsid w:val="00810E91"/>
    <w:rsid w:val="00811693"/>
    <w:rsid w:val="00813189"/>
    <w:rsid w:val="00813331"/>
    <w:rsid w:val="00816A31"/>
    <w:rsid w:val="0082069B"/>
    <w:rsid w:val="00820781"/>
    <w:rsid w:val="00821397"/>
    <w:rsid w:val="00822FFA"/>
    <w:rsid w:val="00824EB6"/>
    <w:rsid w:val="00825731"/>
    <w:rsid w:val="008259E9"/>
    <w:rsid w:val="00826D44"/>
    <w:rsid w:val="008314CD"/>
    <w:rsid w:val="00831B9A"/>
    <w:rsid w:val="00832118"/>
    <w:rsid w:val="00834E09"/>
    <w:rsid w:val="0083553F"/>
    <w:rsid w:val="00835A59"/>
    <w:rsid w:val="00837247"/>
    <w:rsid w:val="00840943"/>
    <w:rsid w:val="0084109C"/>
    <w:rsid w:val="008421CA"/>
    <w:rsid w:val="00843097"/>
    <w:rsid w:val="0084702A"/>
    <w:rsid w:val="00847A75"/>
    <w:rsid w:val="00852979"/>
    <w:rsid w:val="008531DD"/>
    <w:rsid w:val="008536EB"/>
    <w:rsid w:val="00854E3F"/>
    <w:rsid w:val="00856BE3"/>
    <w:rsid w:val="00867F91"/>
    <w:rsid w:val="00871215"/>
    <w:rsid w:val="00872169"/>
    <w:rsid w:val="008744E7"/>
    <w:rsid w:val="00874674"/>
    <w:rsid w:val="008749BD"/>
    <w:rsid w:val="00875ADE"/>
    <w:rsid w:val="00875C51"/>
    <w:rsid w:val="0087636F"/>
    <w:rsid w:val="00876D97"/>
    <w:rsid w:val="00881233"/>
    <w:rsid w:val="008831B8"/>
    <w:rsid w:val="00884C8B"/>
    <w:rsid w:val="00885572"/>
    <w:rsid w:val="00892CCD"/>
    <w:rsid w:val="00893D2C"/>
    <w:rsid w:val="00894810"/>
    <w:rsid w:val="00896B76"/>
    <w:rsid w:val="008A317E"/>
    <w:rsid w:val="008A34D9"/>
    <w:rsid w:val="008A401E"/>
    <w:rsid w:val="008A41C8"/>
    <w:rsid w:val="008A42ED"/>
    <w:rsid w:val="008A4A0F"/>
    <w:rsid w:val="008A7336"/>
    <w:rsid w:val="008B0427"/>
    <w:rsid w:val="008B0AD0"/>
    <w:rsid w:val="008B1338"/>
    <w:rsid w:val="008B1FB4"/>
    <w:rsid w:val="008B274C"/>
    <w:rsid w:val="008B2E5B"/>
    <w:rsid w:val="008B3114"/>
    <w:rsid w:val="008B5CF8"/>
    <w:rsid w:val="008B7F57"/>
    <w:rsid w:val="008C4FDA"/>
    <w:rsid w:val="008C6038"/>
    <w:rsid w:val="008C66D7"/>
    <w:rsid w:val="008C7D80"/>
    <w:rsid w:val="008C7FDF"/>
    <w:rsid w:val="008D1D28"/>
    <w:rsid w:val="008D1EF2"/>
    <w:rsid w:val="008D2577"/>
    <w:rsid w:val="008D43B9"/>
    <w:rsid w:val="008D47C9"/>
    <w:rsid w:val="008D7E99"/>
    <w:rsid w:val="008E12ED"/>
    <w:rsid w:val="008E1303"/>
    <w:rsid w:val="008E19B0"/>
    <w:rsid w:val="008E2537"/>
    <w:rsid w:val="008E3E11"/>
    <w:rsid w:val="008E65F3"/>
    <w:rsid w:val="008F01A9"/>
    <w:rsid w:val="008F0D21"/>
    <w:rsid w:val="008F1ED6"/>
    <w:rsid w:val="008F2D84"/>
    <w:rsid w:val="008F3984"/>
    <w:rsid w:val="008F3D75"/>
    <w:rsid w:val="008F41B1"/>
    <w:rsid w:val="008F44BE"/>
    <w:rsid w:val="008F4CFC"/>
    <w:rsid w:val="008F694E"/>
    <w:rsid w:val="008F781E"/>
    <w:rsid w:val="009024A7"/>
    <w:rsid w:val="00903A3C"/>
    <w:rsid w:val="00906C81"/>
    <w:rsid w:val="00911170"/>
    <w:rsid w:val="009220E2"/>
    <w:rsid w:val="00926D06"/>
    <w:rsid w:val="0092770D"/>
    <w:rsid w:val="00934E4E"/>
    <w:rsid w:val="009365D8"/>
    <w:rsid w:val="0093733A"/>
    <w:rsid w:val="009377BA"/>
    <w:rsid w:val="00941D6E"/>
    <w:rsid w:val="00942D1D"/>
    <w:rsid w:val="00942F7E"/>
    <w:rsid w:val="009445D5"/>
    <w:rsid w:val="009449D1"/>
    <w:rsid w:val="00952190"/>
    <w:rsid w:val="00953B3D"/>
    <w:rsid w:val="00953DDD"/>
    <w:rsid w:val="00954035"/>
    <w:rsid w:val="00955E5E"/>
    <w:rsid w:val="00961988"/>
    <w:rsid w:val="00963222"/>
    <w:rsid w:val="009647C8"/>
    <w:rsid w:val="00964C86"/>
    <w:rsid w:val="00965250"/>
    <w:rsid w:val="00970CDF"/>
    <w:rsid w:val="00971270"/>
    <w:rsid w:val="00971B3C"/>
    <w:rsid w:val="00971D55"/>
    <w:rsid w:val="00972D50"/>
    <w:rsid w:val="00972FCE"/>
    <w:rsid w:val="0097367A"/>
    <w:rsid w:val="00973E80"/>
    <w:rsid w:val="0098279A"/>
    <w:rsid w:val="00985E0B"/>
    <w:rsid w:val="00986523"/>
    <w:rsid w:val="009918E1"/>
    <w:rsid w:val="0099226D"/>
    <w:rsid w:val="00995823"/>
    <w:rsid w:val="009959E1"/>
    <w:rsid w:val="00996BC7"/>
    <w:rsid w:val="009A1243"/>
    <w:rsid w:val="009A2D56"/>
    <w:rsid w:val="009A66DE"/>
    <w:rsid w:val="009A78A3"/>
    <w:rsid w:val="009B07DB"/>
    <w:rsid w:val="009B44BA"/>
    <w:rsid w:val="009B513F"/>
    <w:rsid w:val="009B748D"/>
    <w:rsid w:val="009C26A0"/>
    <w:rsid w:val="009C36E2"/>
    <w:rsid w:val="009C557C"/>
    <w:rsid w:val="009D1352"/>
    <w:rsid w:val="009D178D"/>
    <w:rsid w:val="009D1A5A"/>
    <w:rsid w:val="009D3015"/>
    <w:rsid w:val="009D32FD"/>
    <w:rsid w:val="009D3C83"/>
    <w:rsid w:val="009E0347"/>
    <w:rsid w:val="009E119A"/>
    <w:rsid w:val="009E3890"/>
    <w:rsid w:val="009E4E45"/>
    <w:rsid w:val="009E520D"/>
    <w:rsid w:val="009E57D7"/>
    <w:rsid w:val="009E78CE"/>
    <w:rsid w:val="009F28C8"/>
    <w:rsid w:val="009F3431"/>
    <w:rsid w:val="009F6F41"/>
    <w:rsid w:val="00A002EB"/>
    <w:rsid w:val="00A03BD6"/>
    <w:rsid w:val="00A0434D"/>
    <w:rsid w:val="00A11F52"/>
    <w:rsid w:val="00A12EA1"/>
    <w:rsid w:val="00A13E62"/>
    <w:rsid w:val="00A15D75"/>
    <w:rsid w:val="00A24E99"/>
    <w:rsid w:val="00A26429"/>
    <w:rsid w:val="00A26E71"/>
    <w:rsid w:val="00A33957"/>
    <w:rsid w:val="00A3553B"/>
    <w:rsid w:val="00A37F29"/>
    <w:rsid w:val="00A45062"/>
    <w:rsid w:val="00A45739"/>
    <w:rsid w:val="00A465F6"/>
    <w:rsid w:val="00A478E6"/>
    <w:rsid w:val="00A51A50"/>
    <w:rsid w:val="00A52DEB"/>
    <w:rsid w:val="00A54CC4"/>
    <w:rsid w:val="00A552C0"/>
    <w:rsid w:val="00A5541C"/>
    <w:rsid w:val="00A6063B"/>
    <w:rsid w:val="00A62C51"/>
    <w:rsid w:val="00A65068"/>
    <w:rsid w:val="00A70DA7"/>
    <w:rsid w:val="00A71D4B"/>
    <w:rsid w:val="00A814FC"/>
    <w:rsid w:val="00A840A7"/>
    <w:rsid w:val="00A86687"/>
    <w:rsid w:val="00A90BEE"/>
    <w:rsid w:val="00A90EB9"/>
    <w:rsid w:val="00A92D4B"/>
    <w:rsid w:val="00AA09D8"/>
    <w:rsid w:val="00AA1551"/>
    <w:rsid w:val="00AA2BFA"/>
    <w:rsid w:val="00AA2DC5"/>
    <w:rsid w:val="00AA3895"/>
    <w:rsid w:val="00AA67BC"/>
    <w:rsid w:val="00AA7192"/>
    <w:rsid w:val="00AB11CB"/>
    <w:rsid w:val="00AB1D37"/>
    <w:rsid w:val="00AB1F2A"/>
    <w:rsid w:val="00AB7635"/>
    <w:rsid w:val="00AC25E9"/>
    <w:rsid w:val="00AC2BA5"/>
    <w:rsid w:val="00AD2708"/>
    <w:rsid w:val="00AD2CA3"/>
    <w:rsid w:val="00AD56E8"/>
    <w:rsid w:val="00AD66B2"/>
    <w:rsid w:val="00AE033A"/>
    <w:rsid w:val="00AE05EC"/>
    <w:rsid w:val="00AE3729"/>
    <w:rsid w:val="00AF3EAD"/>
    <w:rsid w:val="00AF59F0"/>
    <w:rsid w:val="00B00EBC"/>
    <w:rsid w:val="00B01736"/>
    <w:rsid w:val="00B02E16"/>
    <w:rsid w:val="00B0534E"/>
    <w:rsid w:val="00B05BE9"/>
    <w:rsid w:val="00B1292A"/>
    <w:rsid w:val="00B13F4A"/>
    <w:rsid w:val="00B16702"/>
    <w:rsid w:val="00B16C8F"/>
    <w:rsid w:val="00B17271"/>
    <w:rsid w:val="00B226ED"/>
    <w:rsid w:val="00B238C5"/>
    <w:rsid w:val="00B27C5A"/>
    <w:rsid w:val="00B30CE8"/>
    <w:rsid w:val="00B33175"/>
    <w:rsid w:val="00B35A70"/>
    <w:rsid w:val="00B3685D"/>
    <w:rsid w:val="00B36ADC"/>
    <w:rsid w:val="00B40DD8"/>
    <w:rsid w:val="00B41DEC"/>
    <w:rsid w:val="00B41E44"/>
    <w:rsid w:val="00B423FF"/>
    <w:rsid w:val="00B44BE3"/>
    <w:rsid w:val="00B44DA4"/>
    <w:rsid w:val="00B45459"/>
    <w:rsid w:val="00B470AF"/>
    <w:rsid w:val="00B47765"/>
    <w:rsid w:val="00B47BB6"/>
    <w:rsid w:val="00B47E7E"/>
    <w:rsid w:val="00B53D43"/>
    <w:rsid w:val="00B55AB7"/>
    <w:rsid w:val="00B579C9"/>
    <w:rsid w:val="00B610C4"/>
    <w:rsid w:val="00B61F2A"/>
    <w:rsid w:val="00B628C8"/>
    <w:rsid w:val="00B657F0"/>
    <w:rsid w:val="00B65801"/>
    <w:rsid w:val="00B660A7"/>
    <w:rsid w:val="00B673F8"/>
    <w:rsid w:val="00B830CF"/>
    <w:rsid w:val="00B8458C"/>
    <w:rsid w:val="00B91635"/>
    <w:rsid w:val="00B94E5E"/>
    <w:rsid w:val="00B95472"/>
    <w:rsid w:val="00B95532"/>
    <w:rsid w:val="00B96439"/>
    <w:rsid w:val="00BA09B8"/>
    <w:rsid w:val="00BA55F5"/>
    <w:rsid w:val="00BA5641"/>
    <w:rsid w:val="00BA5918"/>
    <w:rsid w:val="00BA6EFF"/>
    <w:rsid w:val="00BA721F"/>
    <w:rsid w:val="00BA77A7"/>
    <w:rsid w:val="00BB0256"/>
    <w:rsid w:val="00BB0D61"/>
    <w:rsid w:val="00BB2E30"/>
    <w:rsid w:val="00BB2EB1"/>
    <w:rsid w:val="00BB45F4"/>
    <w:rsid w:val="00BB5E46"/>
    <w:rsid w:val="00BC081A"/>
    <w:rsid w:val="00BC0DB7"/>
    <w:rsid w:val="00BC0E8C"/>
    <w:rsid w:val="00BC12BC"/>
    <w:rsid w:val="00BC246A"/>
    <w:rsid w:val="00BC4784"/>
    <w:rsid w:val="00BC4B61"/>
    <w:rsid w:val="00BD2AAD"/>
    <w:rsid w:val="00BD393B"/>
    <w:rsid w:val="00BD4CFC"/>
    <w:rsid w:val="00BD640F"/>
    <w:rsid w:val="00BD65F3"/>
    <w:rsid w:val="00BD731D"/>
    <w:rsid w:val="00BD76CC"/>
    <w:rsid w:val="00BE0CBA"/>
    <w:rsid w:val="00BE0D1D"/>
    <w:rsid w:val="00BE72A2"/>
    <w:rsid w:val="00BE75F4"/>
    <w:rsid w:val="00BE7EE9"/>
    <w:rsid w:val="00BF0E3C"/>
    <w:rsid w:val="00BF3696"/>
    <w:rsid w:val="00BF3A9E"/>
    <w:rsid w:val="00BF4BF9"/>
    <w:rsid w:val="00BF5838"/>
    <w:rsid w:val="00BF5888"/>
    <w:rsid w:val="00BF605E"/>
    <w:rsid w:val="00BF7D1C"/>
    <w:rsid w:val="00C00770"/>
    <w:rsid w:val="00C07519"/>
    <w:rsid w:val="00C07C6D"/>
    <w:rsid w:val="00C109DF"/>
    <w:rsid w:val="00C10A56"/>
    <w:rsid w:val="00C11B9F"/>
    <w:rsid w:val="00C128F4"/>
    <w:rsid w:val="00C12EC6"/>
    <w:rsid w:val="00C16551"/>
    <w:rsid w:val="00C25E70"/>
    <w:rsid w:val="00C26426"/>
    <w:rsid w:val="00C2689F"/>
    <w:rsid w:val="00C276AF"/>
    <w:rsid w:val="00C27741"/>
    <w:rsid w:val="00C27C16"/>
    <w:rsid w:val="00C3114B"/>
    <w:rsid w:val="00C336B6"/>
    <w:rsid w:val="00C34209"/>
    <w:rsid w:val="00C3569A"/>
    <w:rsid w:val="00C363D2"/>
    <w:rsid w:val="00C378FD"/>
    <w:rsid w:val="00C4082A"/>
    <w:rsid w:val="00C40CDF"/>
    <w:rsid w:val="00C41C10"/>
    <w:rsid w:val="00C429C0"/>
    <w:rsid w:val="00C43E06"/>
    <w:rsid w:val="00C5574B"/>
    <w:rsid w:val="00C55E72"/>
    <w:rsid w:val="00C57E25"/>
    <w:rsid w:val="00C6036F"/>
    <w:rsid w:val="00C61A87"/>
    <w:rsid w:val="00C61F6D"/>
    <w:rsid w:val="00C62F09"/>
    <w:rsid w:val="00C6556B"/>
    <w:rsid w:val="00C65670"/>
    <w:rsid w:val="00C65891"/>
    <w:rsid w:val="00C6590C"/>
    <w:rsid w:val="00C70444"/>
    <w:rsid w:val="00C70467"/>
    <w:rsid w:val="00C70482"/>
    <w:rsid w:val="00C70866"/>
    <w:rsid w:val="00C71E24"/>
    <w:rsid w:val="00C7420E"/>
    <w:rsid w:val="00C75699"/>
    <w:rsid w:val="00C77622"/>
    <w:rsid w:val="00C84D4C"/>
    <w:rsid w:val="00C86EB5"/>
    <w:rsid w:val="00C90E7A"/>
    <w:rsid w:val="00C9117F"/>
    <w:rsid w:val="00C91BAA"/>
    <w:rsid w:val="00C9203A"/>
    <w:rsid w:val="00C92A2C"/>
    <w:rsid w:val="00C93957"/>
    <w:rsid w:val="00C94065"/>
    <w:rsid w:val="00C95276"/>
    <w:rsid w:val="00C97F15"/>
    <w:rsid w:val="00CA31A8"/>
    <w:rsid w:val="00CA33F1"/>
    <w:rsid w:val="00CA35FC"/>
    <w:rsid w:val="00CA63F7"/>
    <w:rsid w:val="00CB1A83"/>
    <w:rsid w:val="00CB2B23"/>
    <w:rsid w:val="00CB4258"/>
    <w:rsid w:val="00CB5577"/>
    <w:rsid w:val="00CB59D8"/>
    <w:rsid w:val="00CB5B43"/>
    <w:rsid w:val="00CB6405"/>
    <w:rsid w:val="00CB753C"/>
    <w:rsid w:val="00CB7F67"/>
    <w:rsid w:val="00CC55D7"/>
    <w:rsid w:val="00CC7E93"/>
    <w:rsid w:val="00CC7FC8"/>
    <w:rsid w:val="00CD2984"/>
    <w:rsid w:val="00CD3248"/>
    <w:rsid w:val="00CE1E55"/>
    <w:rsid w:val="00CF31F6"/>
    <w:rsid w:val="00CF5EFC"/>
    <w:rsid w:val="00CF6225"/>
    <w:rsid w:val="00CF7456"/>
    <w:rsid w:val="00D014DC"/>
    <w:rsid w:val="00D02356"/>
    <w:rsid w:val="00D048E7"/>
    <w:rsid w:val="00D05D7D"/>
    <w:rsid w:val="00D157ED"/>
    <w:rsid w:val="00D232D5"/>
    <w:rsid w:val="00D2556A"/>
    <w:rsid w:val="00D334EA"/>
    <w:rsid w:val="00D33F08"/>
    <w:rsid w:val="00D35FC7"/>
    <w:rsid w:val="00D371E7"/>
    <w:rsid w:val="00D41167"/>
    <w:rsid w:val="00D433D7"/>
    <w:rsid w:val="00D435AB"/>
    <w:rsid w:val="00D441C2"/>
    <w:rsid w:val="00D53CE9"/>
    <w:rsid w:val="00D54BC3"/>
    <w:rsid w:val="00D54C6D"/>
    <w:rsid w:val="00D5683A"/>
    <w:rsid w:val="00D577F0"/>
    <w:rsid w:val="00D5785F"/>
    <w:rsid w:val="00D629CB"/>
    <w:rsid w:val="00D646BB"/>
    <w:rsid w:val="00D646F1"/>
    <w:rsid w:val="00D6599B"/>
    <w:rsid w:val="00D673AC"/>
    <w:rsid w:val="00D707E8"/>
    <w:rsid w:val="00D70FF5"/>
    <w:rsid w:val="00D710C6"/>
    <w:rsid w:val="00D8384F"/>
    <w:rsid w:val="00D8790B"/>
    <w:rsid w:val="00D87A39"/>
    <w:rsid w:val="00D90271"/>
    <w:rsid w:val="00D91088"/>
    <w:rsid w:val="00D91C10"/>
    <w:rsid w:val="00D91F7B"/>
    <w:rsid w:val="00D93FEB"/>
    <w:rsid w:val="00D96067"/>
    <w:rsid w:val="00D97712"/>
    <w:rsid w:val="00DA0B06"/>
    <w:rsid w:val="00DA3D0B"/>
    <w:rsid w:val="00DA3FF2"/>
    <w:rsid w:val="00DA75FD"/>
    <w:rsid w:val="00DB2F17"/>
    <w:rsid w:val="00DB3ACF"/>
    <w:rsid w:val="00DB545D"/>
    <w:rsid w:val="00DB6123"/>
    <w:rsid w:val="00DC32DB"/>
    <w:rsid w:val="00DC35DC"/>
    <w:rsid w:val="00DC7B15"/>
    <w:rsid w:val="00DD0D94"/>
    <w:rsid w:val="00DD1CD9"/>
    <w:rsid w:val="00DD74A1"/>
    <w:rsid w:val="00DE2CA7"/>
    <w:rsid w:val="00DE47AB"/>
    <w:rsid w:val="00DE4E90"/>
    <w:rsid w:val="00DE515D"/>
    <w:rsid w:val="00DF0768"/>
    <w:rsid w:val="00DF1C3D"/>
    <w:rsid w:val="00DF4351"/>
    <w:rsid w:val="00DF5AD5"/>
    <w:rsid w:val="00DF6811"/>
    <w:rsid w:val="00DF6876"/>
    <w:rsid w:val="00E0134B"/>
    <w:rsid w:val="00E015A1"/>
    <w:rsid w:val="00E046CA"/>
    <w:rsid w:val="00E05A57"/>
    <w:rsid w:val="00E076D5"/>
    <w:rsid w:val="00E100DD"/>
    <w:rsid w:val="00E11DE3"/>
    <w:rsid w:val="00E1237E"/>
    <w:rsid w:val="00E128F3"/>
    <w:rsid w:val="00E13072"/>
    <w:rsid w:val="00E13433"/>
    <w:rsid w:val="00E20BB3"/>
    <w:rsid w:val="00E21E7E"/>
    <w:rsid w:val="00E21FEB"/>
    <w:rsid w:val="00E23324"/>
    <w:rsid w:val="00E24171"/>
    <w:rsid w:val="00E319AC"/>
    <w:rsid w:val="00E320DE"/>
    <w:rsid w:val="00E3325A"/>
    <w:rsid w:val="00E33C21"/>
    <w:rsid w:val="00E36A39"/>
    <w:rsid w:val="00E36FBF"/>
    <w:rsid w:val="00E406DD"/>
    <w:rsid w:val="00E40D9E"/>
    <w:rsid w:val="00E4186B"/>
    <w:rsid w:val="00E419A0"/>
    <w:rsid w:val="00E421DA"/>
    <w:rsid w:val="00E45AEB"/>
    <w:rsid w:val="00E479C9"/>
    <w:rsid w:val="00E500EC"/>
    <w:rsid w:val="00E503A2"/>
    <w:rsid w:val="00E5283B"/>
    <w:rsid w:val="00E5317F"/>
    <w:rsid w:val="00E54384"/>
    <w:rsid w:val="00E54780"/>
    <w:rsid w:val="00E56A5B"/>
    <w:rsid w:val="00E57330"/>
    <w:rsid w:val="00E57F8F"/>
    <w:rsid w:val="00E63BB6"/>
    <w:rsid w:val="00E64548"/>
    <w:rsid w:val="00E65105"/>
    <w:rsid w:val="00E70795"/>
    <w:rsid w:val="00E7081D"/>
    <w:rsid w:val="00E72120"/>
    <w:rsid w:val="00E763D8"/>
    <w:rsid w:val="00E810E3"/>
    <w:rsid w:val="00E81767"/>
    <w:rsid w:val="00E82AD5"/>
    <w:rsid w:val="00E838D6"/>
    <w:rsid w:val="00E953ED"/>
    <w:rsid w:val="00E95DB2"/>
    <w:rsid w:val="00E96B10"/>
    <w:rsid w:val="00EA0AE1"/>
    <w:rsid w:val="00EA18C2"/>
    <w:rsid w:val="00EA30CF"/>
    <w:rsid w:val="00EA33E4"/>
    <w:rsid w:val="00EA3FEF"/>
    <w:rsid w:val="00EA4F74"/>
    <w:rsid w:val="00EB229C"/>
    <w:rsid w:val="00EB238E"/>
    <w:rsid w:val="00EB2A41"/>
    <w:rsid w:val="00EB6141"/>
    <w:rsid w:val="00EB7260"/>
    <w:rsid w:val="00EB7BFD"/>
    <w:rsid w:val="00EC24E5"/>
    <w:rsid w:val="00EC431F"/>
    <w:rsid w:val="00ED090E"/>
    <w:rsid w:val="00ED091A"/>
    <w:rsid w:val="00ED37A8"/>
    <w:rsid w:val="00ED3E25"/>
    <w:rsid w:val="00ED7A67"/>
    <w:rsid w:val="00EE1573"/>
    <w:rsid w:val="00EE3724"/>
    <w:rsid w:val="00EE399E"/>
    <w:rsid w:val="00EE6A05"/>
    <w:rsid w:val="00EF161B"/>
    <w:rsid w:val="00EF77E4"/>
    <w:rsid w:val="00F00826"/>
    <w:rsid w:val="00F0159D"/>
    <w:rsid w:val="00F01BF6"/>
    <w:rsid w:val="00F02C39"/>
    <w:rsid w:val="00F05124"/>
    <w:rsid w:val="00F0613C"/>
    <w:rsid w:val="00F07099"/>
    <w:rsid w:val="00F12AC6"/>
    <w:rsid w:val="00F1471F"/>
    <w:rsid w:val="00F15BAB"/>
    <w:rsid w:val="00F16C89"/>
    <w:rsid w:val="00F172F6"/>
    <w:rsid w:val="00F17973"/>
    <w:rsid w:val="00F17E89"/>
    <w:rsid w:val="00F20221"/>
    <w:rsid w:val="00F2042B"/>
    <w:rsid w:val="00F20AC2"/>
    <w:rsid w:val="00F2122C"/>
    <w:rsid w:val="00F2635E"/>
    <w:rsid w:val="00F2714B"/>
    <w:rsid w:val="00F303F8"/>
    <w:rsid w:val="00F30B8A"/>
    <w:rsid w:val="00F3131A"/>
    <w:rsid w:val="00F32C1D"/>
    <w:rsid w:val="00F338CD"/>
    <w:rsid w:val="00F35511"/>
    <w:rsid w:val="00F36C0D"/>
    <w:rsid w:val="00F378A6"/>
    <w:rsid w:val="00F40217"/>
    <w:rsid w:val="00F404FE"/>
    <w:rsid w:val="00F4231A"/>
    <w:rsid w:val="00F430A1"/>
    <w:rsid w:val="00F450A2"/>
    <w:rsid w:val="00F47A7C"/>
    <w:rsid w:val="00F47E93"/>
    <w:rsid w:val="00F50C2E"/>
    <w:rsid w:val="00F51C34"/>
    <w:rsid w:val="00F56A34"/>
    <w:rsid w:val="00F572F5"/>
    <w:rsid w:val="00F57D85"/>
    <w:rsid w:val="00F72637"/>
    <w:rsid w:val="00F72A03"/>
    <w:rsid w:val="00F75276"/>
    <w:rsid w:val="00F75367"/>
    <w:rsid w:val="00F8000A"/>
    <w:rsid w:val="00F80697"/>
    <w:rsid w:val="00F81F71"/>
    <w:rsid w:val="00F850BA"/>
    <w:rsid w:val="00F8606B"/>
    <w:rsid w:val="00F90C17"/>
    <w:rsid w:val="00F92F6D"/>
    <w:rsid w:val="00F93EA6"/>
    <w:rsid w:val="00FA085E"/>
    <w:rsid w:val="00FA13BB"/>
    <w:rsid w:val="00FB1EB9"/>
    <w:rsid w:val="00FB23A7"/>
    <w:rsid w:val="00FB3092"/>
    <w:rsid w:val="00FB479E"/>
    <w:rsid w:val="00FB6DB3"/>
    <w:rsid w:val="00FB74A3"/>
    <w:rsid w:val="00FB7C2D"/>
    <w:rsid w:val="00FC1BCD"/>
    <w:rsid w:val="00FC30B1"/>
    <w:rsid w:val="00FC3AF1"/>
    <w:rsid w:val="00FC44A0"/>
    <w:rsid w:val="00FC4996"/>
    <w:rsid w:val="00FC55A1"/>
    <w:rsid w:val="00FC6241"/>
    <w:rsid w:val="00FD04A9"/>
    <w:rsid w:val="00FD28F9"/>
    <w:rsid w:val="00FD2AA8"/>
    <w:rsid w:val="00FD633B"/>
    <w:rsid w:val="00FE024E"/>
    <w:rsid w:val="00FE5061"/>
    <w:rsid w:val="00FF07FC"/>
    <w:rsid w:val="00FF1790"/>
    <w:rsid w:val="00FF3D13"/>
    <w:rsid w:val="00FF7676"/>
    <w:rsid w:val="00FF7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D36319"/>
  <w15:chartTrackingRefBased/>
  <w15:docId w15:val="{1B94B519-68DF-48E2-B5CA-B12E19371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895"/>
    <w:rPr>
      <w:sz w:val="24"/>
      <w:szCs w:val="24"/>
    </w:rPr>
  </w:style>
  <w:style w:type="paragraph" w:styleId="1">
    <w:name w:val="heading 1"/>
    <w:basedOn w:val="a"/>
    <w:next w:val="a"/>
    <w:link w:val="10"/>
    <w:qFormat/>
    <w:rsid w:val="008A7336"/>
    <w:pPr>
      <w:keepNext/>
      <w:numPr>
        <w:numId w:val="1"/>
      </w:numPr>
      <w:suppressAutoHyphens/>
      <w:outlineLvl w:val="0"/>
    </w:pPr>
    <w:rPr>
      <w:sz w:val="28"/>
      <w:lang w:val="uk-UA" w:eastAsia="ar-SA"/>
    </w:rPr>
  </w:style>
  <w:style w:type="paragraph" w:styleId="2">
    <w:name w:val="heading 2"/>
    <w:basedOn w:val="a"/>
    <w:next w:val="a"/>
    <w:link w:val="20"/>
    <w:qFormat/>
    <w:rsid w:val="008A7336"/>
    <w:pPr>
      <w:keepNext/>
      <w:numPr>
        <w:ilvl w:val="1"/>
        <w:numId w:val="1"/>
      </w:numPr>
      <w:suppressAutoHyphens/>
      <w:jc w:val="right"/>
      <w:outlineLvl w:val="1"/>
    </w:pPr>
    <w:rPr>
      <w:sz w:val="28"/>
      <w:lang w:val="uk-UA" w:eastAsia="ar-SA"/>
    </w:rPr>
  </w:style>
  <w:style w:type="paragraph" w:styleId="3">
    <w:name w:val="heading 3"/>
    <w:basedOn w:val="a"/>
    <w:next w:val="a"/>
    <w:link w:val="30"/>
    <w:semiHidden/>
    <w:unhideWhenUsed/>
    <w:qFormat/>
    <w:rsid w:val="00682ED3"/>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semiHidden/>
    <w:unhideWhenUsed/>
    <w:qFormat/>
    <w:rsid w:val="00E7081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F50C2E"/>
    <w:rPr>
      <w:sz w:val="28"/>
      <w:szCs w:val="24"/>
      <w:lang w:val="uk-UA" w:eastAsia="ar-SA" w:bidi="ar-SA"/>
    </w:rPr>
  </w:style>
  <w:style w:type="character" w:customStyle="1" w:styleId="20">
    <w:name w:val="Заголовок 2 Знак"/>
    <w:link w:val="2"/>
    <w:semiHidden/>
    <w:locked/>
    <w:rsid w:val="00F50C2E"/>
    <w:rPr>
      <w:sz w:val="28"/>
      <w:szCs w:val="24"/>
      <w:lang w:val="uk-UA" w:eastAsia="ar-SA" w:bidi="ar-SA"/>
    </w:rPr>
  </w:style>
  <w:style w:type="character" w:styleId="a3">
    <w:name w:val="Hyperlink"/>
    <w:rsid w:val="008A7336"/>
    <w:rPr>
      <w:color w:val="000080"/>
      <w:u w:val="single"/>
    </w:rPr>
  </w:style>
  <w:style w:type="paragraph" w:styleId="a4">
    <w:name w:val="header"/>
    <w:basedOn w:val="a"/>
    <w:link w:val="a5"/>
    <w:rsid w:val="008A7336"/>
    <w:pPr>
      <w:tabs>
        <w:tab w:val="center" w:pos="4677"/>
        <w:tab w:val="right" w:pos="9355"/>
      </w:tabs>
      <w:suppressAutoHyphens/>
    </w:pPr>
    <w:rPr>
      <w:lang w:eastAsia="ar-SA"/>
    </w:rPr>
  </w:style>
  <w:style w:type="character" w:customStyle="1" w:styleId="a5">
    <w:name w:val="Верхний колонтитул Знак"/>
    <w:link w:val="a4"/>
    <w:locked/>
    <w:rsid w:val="00F50C2E"/>
    <w:rPr>
      <w:sz w:val="24"/>
      <w:szCs w:val="24"/>
      <w:lang w:val="ru-RU" w:eastAsia="ar-SA" w:bidi="ar-SA"/>
    </w:rPr>
  </w:style>
  <w:style w:type="character" w:customStyle="1" w:styleId="a6">
    <w:name w:val="Основной текст Знак"/>
    <w:link w:val="a7"/>
    <w:rsid w:val="008A7336"/>
    <w:rPr>
      <w:spacing w:val="10"/>
      <w:sz w:val="23"/>
      <w:szCs w:val="23"/>
      <w:lang w:bidi="ar-SA"/>
    </w:rPr>
  </w:style>
  <w:style w:type="paragraph" w:styleId="a7">
    <w:name w:val="Body Text"/>
    <w:basedOn w:val="a"/>
    <w:link w:val="a6"/>
    <w:rsid w:val="008A7336"/>
    <w:pPr>
      <w:widowControl w:val="0"/>
      <w:shd w:val="clear" w:color="auto" w:fill="FFFFFF"/>
      <w:spacing w:before="1680" w:after="300" w:line="322" w:lineRule="exact"/>
    </w:pPr>
    <w:rPr>
      <w:spacing w:val="10"/>
      <w:sz w:val="23"/>
      <w:szCs w:val="23"/>
    </w:rPr>
  </w:style>
  <w:style w:type="paragraph" w:customStyle="1" w:styleId="11">
    <w:name w:val="Без інтервалів1"/>
    <w:qFormat/>
    <w:rsid w:val="007A1D36"/>
    <w:rPr>
      <w:rFonts w:ascii="Calibri" w:eastAsia="Calibri" w:hAnsi="Calibri"/>
      <w:sz w:val="22"/>
      <w:szCs w:val="22"/>
      <w:lang w:val="uk-UA" w:eastAsia="en-US"/>
    </w:rPr>
  </w:style>
  <w:style w:type="table" w:styleId="a8">
    <w:name w:val="Table Grid"/>
    <w:basedOn w:val="a1"/>
    <w:rsid w:val="00F50C2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1">
    <w:name w:val="Основной текст (2) + 11"/>
    <w:aliases w:val="5 pt"/>
    <w:rsid w:val="00F50C2E"/>
    <w:rPr>
      <w:rFonts w:ascii="Times New Roman" w:hAnsi="Times New Roman" w:cs="Times New Roman"/>
      <w:sz w:val="23"/>
      <w:szCs w:val="23"/>
      <w:u w:val="none"/>
    </w:rPr>
  </w:style>
  <w:style w:type="character" w:customStyle="1" w:styleId="21">
    <w:name w:val="Основной текст (2)_"/>
    <w:link w:val="22"/>
    <w:locked/>
    <w:rsid w:val="00F50C2E"/>
    <w:rPr>
      <w:lang w:bidi="ar-SA"/>
    </w:rPr>
  </w:style>
  <w:style w:type="paragraph" w:customStyle="1" w:styleId="22">
    <w:name w:val="Основной текст (2)"/>
    <w:basedOn w:val="a"/>
    <w:link w:val="21"/>
    <w:rsid w:val="00F50C2E"/>
    <w:pPr>
      <w:widowControl w:val="0"/>
      <w:shd w:val="clear" w:color="auto" w:fill="FFFFFF"/>
    </w:pPr>
    <w:rPr>
      <w:sz w:val="20"/>
      <w:szCs w:val="20"/>
    </w:rPr>
  </w:style>
  <w:style w:type="character" w:styleId="a9">
    <w:name w:val="Strong"/>
    <w:qFormat/>
    <w:rsid w:val="00F50C2E"/>
    <w:rPr>
      <w:b/>
      <w:bCs/>
    </w:rPr>
  </w:style>
  <w:style w:type="paragraph" w:customStyle="1" w:styleId="aa">
    <w:name w:val="Знак Знак"/>
    <w:basedOn w:val="a"/>
    <w:rsid w:val="000B369C"/>
    <w:rPr>
      <w:rFonts w:ascii="Verdana" w:hAnsi="Verdana" w:cs="Verdana"/>
      <w:sz w:val="20"/>
      <w:szCs w:val="20"/>
      <w:lang w:val="en-US" w:eastAsia="en-US"/>
    </w:rPr>
  </w:style>
  <w:style w:type="paragraph" w:styleId="ab">
    <w:name w:val="List Paragraph"/>
    <w:basedOn w:val="a"/>
    <w:uiPriority w:val="99"/>
    <w:qFormat/>
    <w:rsid w:val="0084109C"/>
    <w:pPr>
      <w:widowControl w:val="0"/>
      <w:autoSpaceDE w:val="0"/>
      <w:autoSpaceDN w:val="0"/>
      <w:adjustRightInd w:val="0"/>
      <w:spacing w:after="200" w:line="276" w:lineRule="auto"/>
      <w:ind w:left="720"/>
      <w:contextualSpacing/>
    </w:pPr>
    <w:rPr>
      <w:rFonts w:ascii="Calibri" w:eastAsia="Calibri" w:hAnsi="Calibri"/>
      <w:sz w:val="22"/>
      <w:szCs w:val="22"/>
      <w:lang w:eastAsia="en-US"/>
    </w:rPr>
  </w:style>
  <w:style w:type="table" w:customStyle="1" w:styleId="12">
    <w:name w:val="Сетка таблицы1"/>
    <w:basedOn w:val="a1"/>
    <w:next w:val="a8"/>
    <w:rsid w:val="00AA1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EF161B"/>
    <w:pPr>
      <w:spacing w:after="200" w:line="276" w:lineRule="auto"/>
      <w:ind w:left="720"/>
      <w:contextualSpacing/>
    </w:pPr>
    <w:rPr>
      <w:rFonts w:ascii="Calibri" w:hAnsi="Calibri"/>
      <w:sz w:val="22"/>
      <w:szCs w:val="22"/>
      <w:lang w:eastAsia="en-US"/>
    </w:rPr>
  </w:style>
  <w:style w:type="paragraph" w:styleId="ac">
    <w:name w:val="Normal (Web)"/>
    <w:basedOn w:val="a"/>
    <w:rsid w:val="00B33175"/>
    <w:pPr>
      <w:spacing w:before="100" w:beforeAutospacing="1" w:after="100" w:afterAutospacing="1"/>
    </w:pPr>
  </w:style>
  <w:style w:type="character" w:customStyle="1" w:styleId="40">
    <w:name w:val="Заголовок 4 Знак"/>
    <w:basedOn w:val="a0"/>
    <w:link w:val="4"/>
    <w:semiHidden/>
    <w:rsid w:val="00E7081D"/>
    <w:rPr>
      <w:rFonts w:asciiTheme="majorHAnsi" w:eastAsiaTheme="majorEastAsia" w:hAnsiTheme="majorHAnsi" w:cstheme="majorBidi"/>
      <w:i/>
      <w:iCs/>
      <w:color w:val="2E74B5" w:themeColor="accent1" w:themeShade="BF"/>
      <w:sz w:val="24"/>
      <w:szCs w:val="24"/>
    </w:rPr>
  </w:style>
  <w:style w:type="character" w:customStyle="1" w:styleId="docdata">
    <w:name w:val="docdata"/>
    <w:aliases w:val="docy,v5,2002,baiaagaaboqcaaadpwmaaaw1awaaaaaaaaaaaaaaaaaaaaaaaaaaaaaaaaaaaaaaaaaaaaaaaaaaaaaaaaaaaaaaaaaaaaaaaaaaaaaaaaaaaaaaaaaaaaaaaaaaaaaaaaaaaaaaaaaaaaaaaaaaaaaaaaaaaaaaaaaaaaaaaaaaaaaaaaaaaaaaaaaaaaaaaaaaaaaaaaaaaaaaaaaaaaaaaaaaaaaaaaaaaaa"/>
    <w:basedOn w:val="a0"/>
    <w:uiPriority w:val="99"/>
    <w:rsid w:val="00B673F8"/>
    <w:rPr>
      <w:rFonts w:cs="Times New Roman"/>
    </w:rPr>
  </w:style>
  <w:style w:type="paragraph" w:customStyle="1" w:styleId="ms-rteelement-p">
    <w:name w:val="ms-rteelement-p"/>
    <w:basedOn w:val="a"/>
    <w:rsid w:val="00B94E5E"/>
    <w:pPr>
      <w:spacing w:before="100" w:beforeAutospacing="1" w:after="100" w:afterAutospacing="1"/>
    </w:pPr>
  </w:style>
  <w:style w:type="paragraph" w:customStyle="1" w:styleId="31">
    <w:name w:val="Основной текст3"/>
    <w:basedOn w:val="a"/>
    <w:rsid w:val="006A740B"/>
    <w:pPr>
      <w:widowControl w:val="0"/>
      <w:shd w:val="clear" w:color="auto" w:fill="FFFFFF"/>
      <w:spacing w:line="274" w:lineRule="exact"/>
      <w:jc w:val="center"/>
    </w:pPr>
    <w:rPr>
      <w:rFonts w:ascii="Century Schoolbook" w:hAnsi="Century Schoolbook" w:cs="Century Schoolbook"/>
      <w:color w:val="000000"/>
      <w:sz w:val="21"/>
      <w:szCs w:val="21"/>
      <w:lang w:val="uk-UA" w:eastAsia="uk-UA"/>
    </w:rPr>
  </w:style>
  <w:style w:type="paragraph" w:styleId="ad">
    <w:name w:val="Balloon Text"/>
    <w:basedOn w:val="a"/>
    <w:link w:val="ae"/>
    <w:rsid w:val="009918E1"/>
    <w:rPr>
      <w:rFonts w:ascii="Segoe UI" w:hAnsi="Segoe UI" w:cs="Segoe UI"/>
      <w:sz w:val="18"/>
      <w:szCs w:val="18"/>
    </w:rPr>
  </w:style>
  <w:style w:type="character" w:customStyle="1" w:styleId="ae">
    <w:name w:val="Текст выноски Знак"/>
    <w:basedOn w:val="a0"/>
    <w:link w:val="ad"/>
    <w:rsid w:val="009918E1"/>
    <w:rPr>
      <w:rFonts w:ascii="Segoe UI" w:hAnsi="Segoe UI" w:cs="Segoe UI"/>
      <w:sz w:val="18"/>
      <w:szCs w:val="18"/>
    </w:rPr>
  </w:style>
  <w:style w:type="paragraph" w:customStyle="1" w:styleId="1595">
    <w:name w:val="1595"/>
    <w:aliases w:val="baiaagaaboqcaaaddaqaaawcbaaaaaaaaaaaaaaaaaaaaaaaaaaaaaaaaaaaaaaaaaaaaaaaaaaaaaaaaaaaaaaaaaaaaaaaaaaaaaaaaaaaaaaaaaaaaaaaaaaaaaaaaaaaaaaaaaaaaaaaaaaaaaaaaaaaaaaaaaaaaaaaaaaaaaaaaaaaaaaaaaaaaaaaaaaaaaaaaaaaaaaaaaaaaaaaaaaaaaaaaaaaaaaa"/>
    <w:basedOn w:val="a"/>
    <w:rsid w:val="00D41167"/>
    <w:pPr>
      <w:spacing w:before="100" w:beforeAutospacing="1" w:after="100" w:afterAutospacing="1"/>
    </w:pPr>
  </w:style>
  <w:style w:type="character" w:customStyle="1" w:styleId="apple-style-span">
    <w:name w:val="apple-style-span"/>
    <w:basedOn w:val="a0"/>
    <w:qFormat/>
    <w:rsid w:val="00640B5C"/>
  </w:style>
  <w:style w:type="paragraph" w:customStyle="1" w:styleId="14">
    <w:name w:val="Обычный1"/>
    <w:qFormat/>
    <w:rsid w:val="0006468E"/>
    <w:pPr>
      <w:pBdr>
        <w:top w:val="nil"/>
        <w:left w:val="nil"/>
        <w:bottom w:val="nil"/>
        <w:right w:val="nil"/>
        <w:between w:val="nil"/>
      </w:pBdr>
    </w:pPr>
    <w:rPr>
      <w:sz w:val="24"/>
    </w:rPr>
  </w:style>
  <w:style w:type="paragraph" w:customStyle="1" w:styleId="15">
    <w:name w:val="Без интервала1"/>
    <w:rsid w:val="0006468E"/>
    <w:pPr>
      <w:pBdr>
        <w:top w:val="nil"/>
        <w:left w:val="nil"/>
        <w:bottom w:val="nil"/>
        <w:right w:val="nil"/>
        <w:between w:val="nil"/>
      </w:pBdr>
    </w:pPr>
    <w:rPr>
      <w:rFonts w:ascii="Calibri" w:eastAsia="Calibri" w:hAnsi="Calibri"/>
      <w:sz w:val="22"/>
    </w:rPr>
  </w:style>
  <w:style w:type="paragraph" w:customStyle="1" w:styleId="TableParagraph">
    <w:name w:val="Table Paragraph"/>
    <w:basedOn w:val="a"/>
    <w:uiPriority w:val="1"/>
    <w:qFormat/>
    <w:rsid w:val="009D32FD"/>
    <w:pPr>
      <w:widowControl w:val="0"/>
      <w:autoSpaceDE w:val="0"/>
      <w:autoSpaceDN w:val="0"/>
    </w:pPr>
    <w:rPr>
      <w:sz w:val="22"/>
      <w:szCs w:val="22"/>
      <w:lang w:val="uk-UA" w:eastAsia="en-US"/>
    </w:rPr>
  </w:style>
  <w:style w:type="character" w:customStyle="1" w:styleId="30">
    <w:name w:val="Заголовок 3 Знак"/>
    <w:basedOn w:val="a0"/>
    <w:link w:val="3"/>
    <w:semiHidden/>
    <w:rsid w:val="00682ED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78891">
      <w:bodyDiv w:val="1"/>
      <w:marLeft w:val="0"/>
      <w:marRight w:val="0"/>
      <w:marTop w:val="0"/>
      <w:marBottom w:val="0"/>
      <w:divBdr>
        <w:top w:val="none" w:sz="0" w:space="0" w:color="auto"/>
        <w:left w:val="none" w:sz="0" w:space="0" w:color="auto"/>
        <w:bottom w:val="none" w:sz="0" w:space="0" w:color="auto"/>
        <w:right w:val="none" w:sz="0" w:space="0" w:color="auto"/>
      </w:divBdr>
    </w:div>
    <w:div w:id="152570154">
      <w:bodyDiv w:val="1"/>
      <w:marLeft w:val="0"/>
      <w:marRight w:val="0"/>
      <w:marTop w:val="0"/>
      <w:marBottom w:val="0"/>
      <w:divBdr>
        <w:top w:val="none" w:sz="0" w:space="0" w:color="auto"/>
        <w:left w:val="none" w:sz="0" w:space="0" w:color="auto"/>
        <w:bottom w:val="none" w:sz="0" w:space="0" w:color="auto"/>
        <w:right w:val="none" w:sz="0" w:space="0" w:color="auto"/>
      </w:divBdr>
    </w:div>
    <w:div w:id="161354403">
      <w:bodyDiv w:val="1"/>
      <w:marLeft w:val="0"/>
      <w:marRight w:val="0"/>
      <w:marTop w:val="0"/>
      <w:marBottom w:val="0"/>
      <w:divBdr>
        <w:top w:val="none" w:sz="0" w:space="0" w:color="auto"/>
        <w:left w:val="none" w:sz="0" w:space="0" w:color="auto"/>
        <w:bottom w:val="none" w:sz="0" w:space="0" w:color="auto"/>
        <w:right w:val="none" w:sz="0" w:space="0" w:color="auto"/>
      </w:divBdr>
    </w:div>
    <w:div w:id="164368051">
      <w:bodyDiv w:val="1"/>
      <w:marLeft w:val="0"/>
      <w:marRight w:val="0"/>
      <w:marTop w:val="0"/>
      <w:marBottom w:val="0"/>
      <w:divBdr>
        <w:top w:val="none" w:sz="0" w:space="0" w:color="auto"/>
        <w:left w:val="none" w:sz="0" w:space="0" w:color="auto"/>
        <w:bottom w:val="none" w:sz="0" w:space="0" w:color="auto"/>
        <w:right w:val="none" w:sz="0" w:space="0" w:color="auto"/>
      </w:divBdr>
    </w:div>
    <w:div w:id="193003540">
      <w:bodyDiv w:val="1"/>
      <w:marLeft w:val="0"/>
      <w:marRight w:val="0"/>
      <w:marTop w:val="0"/>
      <w:marBottom w:val="0"/>
      <w:divBdr>
        <w:top w:val="none" w:sz="0" w:space="0" w:color="auto"/>
        <w:left w:val="none" w:sz="0" w:space="0" w:color="auto"/>
        <w:bottom w:val="none" w:sz="0" w:space="0" w:color="auto"/>
        <w:right w:val="none" w:sz="0" w:space="0" w:color="auto"/>
      </w:divBdr>
    </w:div>
    <w:div w:id="210071163">
      <w:bodyDiv w:val="1"/>
      <w:marLeft w:val="0"/>
      <w:marRight w:val="0"/>
      <w:marTop w:val="0"/>
      <w:marBottom w:val="0"/>
      <w:divBdr>
        <w:top w:val="none" w:sz="0" w:space="0" w:color="auto"/>
        <w:left w:val="none" w:sz="0" w:space="0" w:color="auto"/>
        <w:bottom w:val="none" w:sz="0" w:space="0" w:color="auto"/>
        <w:right w:val="none" w:sz="0" w:space="0" w:color="auto"/>
      </w:divBdr>
    </w:div>
    <w:div w:id="225578916">
      <w:bodyDiv w:val="1"/>
      <w:marLeft w:val="0"/>
      <w:marRight w:val="0"/>
      <w:marTop w:val="0"/>
      <w:marBottom w:val="0"/>
      <w:divBdr>
        <w:top w:val="none" w:sz="0" w:space="0" w:color="auto"/>
        <w:left w:val="none" w:sz="0" w:space="0" w:color="auto"/>
        <w:bottom w:val="none" w:sz="0" w:space="0" w:color="auto"/>
        <w:right w:val="none" w:sz="0" w:space="0" w:color="auto"/>
      </w:divBdr>
      <w:divsChild>
        <w:div w:id="1307933004">
          <w:marLeft w:val="0"/>
          <w:marRight w:val="0"/>
          <w:marTop w:val="0"/>
          <w:marBottom w:val="0"/>
          <w:divBdr>
            <w:top w:val="none" w:sz="0" w:space="0" w:color="auto"/>
            <w:left w:val="none" w:sz="0" w:space="0" w:color="auto"/>
            <w:bottom w:val="none" w:sz="0" w:space="0" w:color="auto"/>
            <w:right w:val="none" w:sz="0" w:space="0" w:color="auto"/>
          </w:divBdr>
        </w:div>
      </w:divsChild>
    </w:div>
    <w:div w:id="247470375">
      <w:bodyDiv w:val="1"/>
      <w:marLeft w:val="0"/>
      <w:marRight w:val="0"/>
      <w:marTop w:val="0"/>
      <w:marBottom w:val="0"/>
      <w:divBdr>
        <w:top w:val="none" w:sz="0" w:space="0" w:color="auto"/>
        <w:left w:val="none" w:sz="0" w:space="0" w:color="auto"/>
        <w:bottom w:val="none" w:sz="0" w:space="0" w:color="auto"/>
        <w:right w:val="none" w:sz="0" w:space="0" w:color="auto"/>
      </w:divBdr>
    </w:div>
    <w:div w:id="250434640">
      <w:bodyDiv w:val="1"/>
      <w:marLeft w:val="0"/>
      <w:marRight w:val="0"/>
      <w:marTop w:val="0"/>
      <w:marBottom w:val="0"/>
      <w:divBdr>
        <w:top w:val="none" w:sz="0" w:space="0" w:color="auto"/>
        <w:left w:val="none" w:sz="0" w:space="0" w:color="auto"/>
        <w:bottom w:val="none" w:sz="0" w:space="0" w:color="auto"/>
        <w:right w:val="none" w:sz="0" w:space="0" w:color="auto"/>
      </w:divBdr>
    </w:div>
    <w:div w:id="264967852">
      <w:bodyDiv w:val="1"/>
      <w:marLeft w:val="0"/>
      <w:marRight w:val="0"/>
      <w:marTop w:val="0"/>
      <w:marBottom w:val="0"/>
      <w:divBdr>
        <w:top w:val="none" w:sz="0" w:space="0" w:color="auto"/>
        <w:left w:val="none" w:sz="0" w:space="0" w:color="auto"/>
        <w:bottom w:val="none" w:sz="0" w:space="0" w:color="auto"/>
        <w:right w:val="none" w:sz="0" w:space="0" w:color="auto"/>
      </w:divBdr>
    </w:div>
    <w:div w:id="323320115">
      <w:bodyDiv w:val="1"/>
      <w:marLeft w:val="0"/>
      <w:marRight w:val="0"/>
      <w:marTop w:val="0"/>
      <w:marBottom w:val="0"/>
      <w:divBdr>
        <w:top w:val="none" w:sz="0" w:space="0" w:color="auto"/>
        <w:left w:val="none" w:sz="0" w:space="0" w:color="auto"/>
        <w:bottom w:val="none" w:sz="0" w:space="0" w:color="auto"/>
        <w:right w:val="none" w:sz="0" w:space="0" w:color="auto"/>
      </w:divBdr>
    </w:div>
    <w:div w:id="328287326">
      <w:bodyDiv w:val="1"/>
      <w:marLeft w:val="0"/>
      <w:marRight w:val="0"/>
      <w:marTop w:val="0"/>
      <w:marBottom w:val="0"/>
      <w:divBdr>
        <w:top w:val="none" w:sz="0" w:space="0" w:color="auto"/>
        <w:left w:val="none" w:sz="0" w:space="0" w:color="auto"/>
        <w:bottom w:val="none" w:sz="0" w:space="0" w:color="auto"/>
        <w:right w:val="none" w:sz="0" w:space="0" w:color="auto"/>
      </w:divBdr>
    </w:div>
    <w:div w:id="331957142">
      <w:bodyDiv w:val="1"/>
      <w:marLeft w:val="0"/>
      <w:marRight w:val="0"/>
      <w:marTop w:val="0"/>
      <w:marBottom w:val="0"/>
      <w:divBdr>
        <w:top w:val="none" w:sz="0" w:space="0" w:color="auto"/>
        <w:left w:val="none" w:sz="0" w:space="0" w:color="auto"/>
        <w:bottom w:val="none" w:sz="0" w:space="0" w:color="auto"/>
        <w:right w:val="none" w:sz="0" w:space="0" w:color="auto"/>
      </w:divBdr>
    </w:div>
    <w:div w:id="333190913">
      <w:bodyDiv w:val="1"/>
      <w:marLeft w:val="0"/>
      <w:marRight w:val="0"/>
      <w:marTop w:val="0"/>
      <w:marBottom w:val="0"/>
      <w:divBdr>
        <w:top w:val="none" w:sz="0" w:space="0" w:color="auto"/>
        <w:left w:val="none" w:sz="0" w:space="0" w:color="auto"/>
        <w:bottom w:val="none" w:sz="0" w:space="0" w:color="auto"/>
        <w:right w:val="none" w:sz="0" w:space="0" w:color="auto"/>
      </w:divBdr>
    </w:div>
    <w:div w:id="393896799">
      <w:bodyDiv w:val="1"/>
      <w:marLeft w:val="0"/>
      <w:marRight w:val="0"/>
      <w:marTop w:val="0"/>
      <w:marBottom w:val="0"/>
      <w:divBdr>
        <w:top w:val="none" w:sz="0" w:space="0" w:color="auto"/>
        <w:left w:val="none" w:sz="0" w:space="0" w:color="auto"/>
        <w:bottom w:val="none" w:sz="0" w:space="0" w:color="auto"/>
        <w:right w:val="none" w:sz="0" w:space="0" w:color="auto"/>
      </w:divBdr>
    </w:div>
    <w:div w:id="420178696">
      <w:bodyDiv w:val="1"/>
      <w:marLeft w:val="0"/>
      <w:marRight w:val="0"/>
      <w:marTop w:val="0"/>
      <w:marBottom w:val="0"/>
      <w:divBdr>
        <w:top w:val="none" w:sz="0" w:space="0" w:color="auto"/>
        <w:left w:val="none" w:sz="0" w:space="0" w:color="auto"/>
        <w:bottom w:val="none" w:sz="0" w:space="0" w:color="auto"/>
        <w:right w:val="none" w:sz="0" w:space="0" w:color="auto"/>
      </w:divBdr>
    </w:div>
    <w:div w:id="433794129">
      <w:bodyDiv w:val="1"/>
      <w:marLeft w:val="0"/>
      <w:marRight w:val="0"/>
      <w:marTop w:val="0"/>
      <w:marBottom w:val="0"/>
      <w:divBdr>
        <w:top w:val="none" w:sz="0" w:space="0" w:color="auto"/>
        <w:left w:val="none" w:sz="0" w:space="0" w:color="auto"/>
        <w:bottom w:val="none" w:sz="0" w:space="0" w:color="auto"/>
        <w:right w:val="none" w:sz="0" w:space="0" w:color="auto"/>
      </w:divBdr>
    </w:div>
    <w:div w:id="504593830">
      <w:bodyDiv w:val="1"/>
      <w:marLeft w:val="0"/>
      <w:marRight w:val="0"/>
      <w:marTop w:val="0"/>
      <w:marBottom w:val="0"/>
      <w:divBdr>
        <w:top w:val="none" w:sz="0" w:space="0" w:color="auto"/>
        <w:left w:val="none" w:sz="0" w:space="0" w:color="auto"/>
        <w:bottom w:val="none" w:sz="0" w:space="0" w:color="auto"/>
        <w:right w:val="none" w:sz="0" w:space="0" w:color="auto"/>
      </w:divBdr>
    </w:div>
    <w:div w:id="605305637">
      <w:bodyDiv w:val="1"/>
      <w:marLeft w:val="0"/>
      <w:marRight w:val="0"/>
      <w:marTop w:val="0"/>
      <w:marBottom w:val="0"/>
      <w:divBdr>
        <w:top w:val="none" w:sz="0" w:space="0" w:color="auto"/>
        <w:left w:val="none" w:sz="0" w:space="0" w:color="auto"/>
        <w:bottom w:val="none" w:sz="0" w:space="0" w:color="auto"/>
        <w:right w:val="none" w:sz="0" w:space="0" w:color="auto"/>
      </w:divBdr>
    </w:div>
    <w:div w:id="666980679">
      <w:bodyDiv w:val="1"/>
      <w:marLeft w:val="0"/>
      <w:marRight w:val="0"/>
      <w:marTop w:val="0"/>
      <w:marBottom w:val="0"/>
      <w:divBdr>
        <w:top w:val="none" w:sz="0" w:space="0" w:color="auto"/>
        <w:left w:val="none" w:sz="0" w:space="0" w:color="auto"/>
        <w:bottom w:val="none" w:sz="0" w:space="0" w:color="auto"/>
        <w:right w:val="none" w:sz="0" w:space="0" w:color="auto"/>
      </w:divBdr>
    </w:div>
    <w:div w:id="683897351">
      <w:bodyDiv w:val="1"/>
      <w:marLeft w:val="0"/>
      <w:marRight w:val="0"/>
      <w:marTop w:val="0"/>
      <w:marBottom w:val="0"/>
      <w:divBdr>
        <w:top w:val="none" w:sz="0" w:space="0" w:color="auto"/>
        <w:left w:val="none" w:sz="0" w:space="0" w:color="auto"/>
        <w:bottom w:val="none" w:sz="0" w:space="0" w:color="auto"/>
        <w:right w:val="none" w:sz="0" w:space="0" w:color="auto"/>
      </w:divBdr>
    </w:div>
    <w:div w:id="703480638">
      <w:bodyDiv w:val="1"/>
      <w:marLeft w:val="0"/>
      <w:marRight w:val="0"/>
      <w:marTop w:val="0"/>
      <w:marBottom w:val="0"/>
      <w:divBdr>
        <w:top w:val="none" w:sz="0" w:space="0" w:color="auto"/>
        <w:left w:val="none" w:sz="0" w:space="0" w:color="auto"/>
        <w:bottom w:val="none" w:sz="0" w:space="0" w:color="auto"/>
        <w:right w:val="none" w:sz="0" w:space="0" w:color="auto"/>
      </w:divBdr>
    </w:div>
    <w:div w:id="736636796">
      <w:bodyDiv w:val="1"/>
      <w:marLeft w:val="0"/>
      <w:marRight w:val="0"/>
      <w:marTop w:val="0"/>
      <w:marBottom w:val="0"/>
      <w:divBdr>
        <w:top w:val="none" w:sz="0" w:space="0" w:color="auto"/>
        <w:left w:val="none" w:sz="0" w:space="0" w:color="auto"/>
        <w:bottom w:val="none" w:sz="0" w:space="0" w:color="auto"/>
        <w:right w:val="none" w:sz="0" w:space="0" w:color="auto"/>
      </w:divBdr>
    </w:div>
    <w:div w:id="762457057">
      <w:bodyDiv w:val="1"/>
      <w:marLeft w:val="0"/>
      <w:marRight w:val="0"/>
      <w:marTop w:val="0"/>
      <w:marBottom w:val="0"/>
      <w:divBdr>
        <w:top w:val="none" w:sz="0" w:space="0" w:color="auto"/>
        <w:left w:val="none" w:sz="0" w:space="0" w:color="auto"/>
        <w:bottom w:val="none" w:sz="0" w:space="0" w:color="auto"/>
        <w:right w:val="none" w:sz="0" w:space="0" w:color="auto"/>
      </w:divBdr>
    </w:div>
    <w:div w:id="803042311">
      <w:bodyDiv w:val="1"/>
      <w:marLeft w:val="0"/>
      <w:marRight w:val="0"/>
      <w:marTop w:val="0"/>
      <w:marBottom w:val="0"/>
      <w:divBdr>
        <w:top w:val="none" w:sz="0" w:space="0" w:color="auto"/>
        <w:left w:val="none" w:sz="0" w:space="0" w:color="auto"/>
        <w:bottom w:val="none" w:sz="0" w:space="0" w:color="auto"/>
        <w:right w:val="none" w:sz="0" w:space="0" w:color="auto"/>
      </w:divBdr>
      <w:divsChild>
        <w:div w:id="847064922">
          <w:marLeft w:val="0"/>
          <w:marRight w:val="0"/>
          <w:marTop w:val="0"/>
          <w:marBottom w:val="0"/>
          <w:divBdr>
            <w:top w:val="none" w:sz="0" w:space="0" w:color="auto"/>
            <w:left w:val="none" w:sz="0" w:space="0" w:color="auto"/>
            <w:bottom w:val="none" w:sz="0" w:space="0" w:color="auto"/>
            <w:right w:val="none" w:sz="0" w:space="0" w:color="auto"/>
          </w:divBdr>
        </w:div>
      </w:divsChild>
    </w:div>
    <w:div w:id="840201119">
      <w:bodyDiv w:val="1"/>
      <w:marLeft w:val="0"/>
      <w:marRight w:val="0"/>
      <w:marTop w:val="0"/>
      <w:marBottom w:val="0"/>
      <w:divBdr>
        <w:top w:val="none" w:sz="0" w:space="0" w:color="auto"/>
        <w:left w:val="none" w:sz="0" w:space="0" w:color="auto"/>
        <w:bottom w:val="none" w:sz="0" w:space="0" w:color="auto"/>
        <w:right w:val="none" w:sz="0" w:space="0" w:color="auto"/>
      </w:divBdr>
    </w:div>
    <w:div w:id="875200273">
      <w:bodyDiv w:val="1"/>
      <w:marLeft w:val="0"/>
      <w:marRight w:val="0"/>
      <w:marTop w:val="0"/>
      <w:marBottom w:val="0"/>
      <w:divBdr>
        <w:top w:val="none" w:sz="0" w:space="0" w:color="auto"/>
        <w:left w:val="none" w:sz="0" w:space="0" w:color="auto"/>
        <w:bottom w:val="none" w:sz="0" w:space="0" w:color="auto"/>
        <w:right w:val="none" w:sz="0" w:space="0" w:color="auto"/>
      </w:divBdr>
    </w:div>
    <w:div w:id="949240810">
      <w:bodyDiv w:val="1"/>
      <w:marLeft w:val="0"/>
      <w:marRight w:val="0"/>
      <w:marTop w:val="0"/>
      <w:marBottom w:val="0"/>
      <w:divBdr>
        <w:top w:val="none" w:sz="0" w:space="0" w:color="auto"/>
        <w:left w:val="none" w:sz="0" w:space="0" w:color="auto"/>
        <w:bottom w:val="none" w:sz="0" w:space="0" w:color="auto"/>
        <w:right w:val="none" w:sz="0" w:space="0" w:color="auto"/>
      </w:divBdr>
      <w:divsChild>
        <w:div w:id="1735277714">
          <w:marLeft w:val="0"/>
          <w:marRight w:val="0"/>
          <w:marTop w:val="0"/>
          <w:marBottom w:val="0"/>
          <w:divBdr>
            <w:top w:val="none" w:sz="0" w:space="0" w:color="auto"/>
            <w:left w:val="none" w:sz="0" w:space="0" w:color="auto"/>
            <w:bottom w:val="none" w:sz="0" w:space="0" w:color="auto"/>
            <w:right w:val="none" w:sz="0" w:space="0" w:color="auto"/>
          </w:divBdr>
        </w:div>
      </w:divsChild>
    </w:div>
    <w:div w:id="953484236">
      <w:bodyDiv w:val="1"/>
      <w:marLeft w:val="0"/>
      <w:marRight w:val="0"/>
      <w:marTop w:val="0"/>
      <w:marBottom w:val="0"/>
      <w:divBdr>
        <w:top w:val="none" w:sz="0" w:space="0" w:color="auto"/>
        <w:left w:val="none" w:sz="0" w:space="0" w:color="auto"/>
        <w:bottom w:val="none" w:sz="0" w:space="0" w:color="auto"/>
        <w:right w:val="none" w:sz="0" w:space="0" w:color="auto"/>
      </w:divBdr>
    </w:div>
    <w:div w:id="965542937">
      <w:bodyDiv w:val="1"/>
      <w:marLeft w:val="0"/>
      <w:marRight w:val="0"/>
      <w:marTop w:val="0"/>
      <w:marBottom w:val="0"/>
      <w:divBdr>
        <w:top w:val="none" w:sz="0" w:space="0" w:color="auto"/>
        <w:left w:val="none" w:sz="0" w:space="0" w:color="auto"/>
        <w:bottom w:val="none" w:sz="0" w:space="0" w:color="auto"/>
        <w:right w:val="none" w:sz="0" w:space="0" w:color="auto"/>
      </w:divBdr>
    </w:div>
    <w:div w:id="971834734">
      <w:bodyDiv w:val="1"/>
      <w:marLeft w:val="0"/>
      <w:marRight w:val="0"/>
      <w:marTop w:val="0"/>
      <w:marBottom w:val="0"/>
      <w:divBdr>
        <w:top w:val="none" w:sz="0" w:space="0" w:color="auto"/>
        <w:left w:val="none" w:sz="0" w:space="0" w:color="auto"/>
        <w:bottom w:val="none" w:sz="0" w:space="0" w:color="auto"/>
        <w:right w:val="none" w:sz="0" w:space="0" w:color="auto"/>
      </w:divBdr>
    </w:div>
    <w:div w:id="1024869686">
      <w:bodyDiv w:val="1"/>
      <w:marLeft w:val="0"/>
      <w:marRight w:val="0"/>
      <w:marTop w:val="0"/>
      <w:marBottom w:val="0"/>
      <w:divBdr>
        <w:top w:val="none" w:sz="0" w:space="0" w:color="auto"/>
        <w:left w:val="none" w:sz="0" w:space="0" w:color="auto"/>
        <w:bottom w:val="none" w:sz="0" w:space="0" w:color="auto"/>
        <w:right w:val="none" w:sz="0" w:space="0" w:color="auto"/>
      </w:divBdr>
    </w:div>
    <w:div w:id="1141309923">
      <w:bodyDiv w:val="1"/>
      <w:marLeft w:val="0"/>
      <w:marRight w:val="0"/>
      <w:marTop w:val="0"/>
      <w:marBottom w:val="0"/>
      <w:divBdr>
        <w:top w:val="none" w:sz="0" w:space="0" w:color="auto"/>
        <w:left w:val="none" w:sz="0" w:space="0" w:color="auto"/>
        <w:bottom w:val="none" w:sz="0" w:space="0" w:color="auto"/>
        <w:right w:val="none" w:sz="0" w:space="0" w:color="auto"/>
      </w:divBdr>
    </w:div>
    <w:div w:id="1159542054">
      <w:bodyDiv w:val="1"/>
      <w:marLeft w:val="0"/>
      <w:marRight w:val="0"/>
      <w:marTop w:val="0"/>
      <w:marBottom w:val="0"/>
      <w:divBdr>
        <w:top w:val="none" w:sz="0" w:space="0" w:color="auto"/>
        <w:left w:val="none" w:sz="0" w:space="0" w:color="auto"/>
        <w:bottom w:val="none" w:sz="0" w:space="0" w:color="auto"/>
        <w:right w:val="none" w:sz="0" w:space="0" w:color="auto"/>
      </w:divBdr>
    </w:div>
    <w:div w:id="1187909521">
      <w:bodyDiv w:val="1"/>
      <w:marLeft w:val="0"/>
      <w:marRight w:val="0"/>
      <w:marTop w:val="0"/>
      <w:marBottom w:val="0"/>
      <w:divBdr>
        <w:top w:val="none" w:sz="0" w:space="0" w:color="auto"/>
        <w:left w:val="none" w:sz="0" w:space="0" w:color="auto"/>
        <w:bottom w:val="none" w:sz="0" w:space="0" w:color="auto"/>
        <w:right w:val="none" w:sz="0" w:space="0" w:color="auto"/>
      </w:divBdr>
      <w:divsChild>
        <w:div w:id="133304723">
          <w:marLeft w:val="0"/>
          <w:marRight w:val="0"/>
          <w:marTop w:val="0"/>
          <w:marBottom w:val="0"/>
          <w:divBdr>
            <w:top w:val="none" w:sz="0" w:space="0" w:color="auto"/>
            <w:left w:val="none" w:sz="0" w:space="0" w:color="auto"/>
            <w:bottom w:val="none" w:sz="0" w:space="0" w:color="auto"/>
            <w:right w:val="none" w:sz="0" w:space="0" w:color="auto"/>
          </w:divBdr>
        </w:div>
      </w:divsChild>
    </w:div>
    <w:div w:id="1205867300">
      <w:bodyDiv w:val="1"/>
      <w:marLeft w:val="0"/>
      <w:marRight w:val="0"/>
      <w:marTop w:val="0"/>
      <w:marBottom w:val="0"/>
      <w:divBdr>
        <w:top w:val="none" w:sz="0" w:space="0" w:color="auto"/>
        <w:left w:val="none" w:sz="0" w:space="0" w:color="auto"/>
        <w:bottom w:val="none" w:sz="0" w:space="0" w:color="auto"/>
        <w:right w:val="none" w:sz="0" w:space="0" w:color="auto"/>
      </w:divBdr>
    </w:div>
    <w:div w:id="1207255007">
      <w:bodyDiv w:val="1"/>
      <w:marLeft w:val="0"/>
      <w:marRight w:val="0"/>
      <w:marTop w:val="0"/>
      <w:marBottom w:val="0"/>
      <w:divBdr>
        <w:top w:val="none" w:sz="0" w:space="0" w:color="auto"/>
        <w:left w:val="none" w:sz="0" w:space="0" w:color="auto"/>
        <w:bottom w:val="none" w:sz="0" w:space="0" w:color="auto"/>
        <w:right w:val="none" w:sz="0" w:space="0" w:color="auto"/>
      </w:divBdr>
    </w:div>
    <w:div w:id="1215504461">
      <w:bodyDiv w:val="1"/>
      <w:marLeft w:val="0"/>
      <w:marRight w:val="0"/>
      <w:marTop w:val="0"/>
      <w:marBottom w:val="0"/>
      <w:divBdr>
        <w:top w:val="none" w:sz="0" w:space="0" w:color="auto"/>
        <w:left w:val="none" w:sz="0" w:space="0" w:color="auto"/>
        <w:bottom w:val="none" w:sz="0" w:space="0" w:color="auto"/>
        <w:right w:val="none" w:sz="0" w:space="0" w:color="auto"/>
      </w:divBdr>
    </w:div>
    <w:div w:id="1240672220">
      <w:bodyDiv w:val="1"/>
      <w:marLeft w:val="0"/>
      <w:marRight w:val="0"/>
      <w:marTop w:val="0"/>
      <w:marBottom w:val="0"/>
      <w:divBdr>
        <w:top w:val="none" w:sz="0" w:space="0" w:color="auto"/>
        <w:left w:val="none" w:sz="0" w:space="0" w:color="auto"/>
        <w:bottom w:val="none" w:sz="0" w:space="0" w:color="auto"/>
        <w:right w:val="none" w:sz="0" w:space="0" w:color="auto"/>
      </w:divBdr>
      <w:divsChild>
        <w:div w:id="647248575">
          <w:marLeft w:val="0"/>
          <w:marRight w:val="0"/>
          <w:marTop w:val="0"/>
          <w:marBottom w:val="0"/>
          <w:divBdr>
            <w:top w:val="none" w:sz="0" w:space="0" w:color="auto"/>
            <w:left w:val="none" w:sz="0" w:space="0" w:color="auto"/>
            <w:bottom w:val="none" w:sz="0" w:space="0" w:color="auto"/>
            <w:right w:val="none" w:sz="0" w:space="0" w:color="auto"/>
          </w:divBdr>
        </w:div>
      </w:divsChild>
    </w:div>
    <w:div w:id="1261984652">
      <w:bodyDiv w:val="1"/>
      <w:marLeft w:val="0"/>
      <w:marRight w:val="0"/>
      <w:marTop w:val="0"/>
      <w:marBottom w:val="0"/>
      <w:divBdr>
        <w:top w:val="none" w:sz="0" w:space="0" w:color="auto"/>
        <w:left w:val="none" w:sz="0" w:space="0" w:color="auto"/>
        <w:bottom w:val="none" w:sz="0" w:space="0" w:color="auto"/>
        <w:right w:val="none" w:sz="0" w:space="0" w:color="auto"/>
      </w:divBdr>
    </w:div>
    <w:div w:id="1263995724">
      <w:bodyDiv w:val="1"/>
      <w:marLeft w:val="0"/>
      <w:marRight w:val="0"/>
      <w:marTop w:val="0"/>
      <w:marBottom w:val="0"/>
      <w:divBdr>
        <w:top w:val="none" w:sz="0" w:space="0" w:color="auto"/>
        <w:left w:val="none" w:sz="0" w:space="0" w:color="auto"/>
        <w:bottom w:val="none" w:sz="0" w:space="0" w:color="auto"/>
        <w:right w:val="none" w:sz="0" w:space="0" w:color="auto"/>
      </w:divBdr>
    </w:div>
    <w:div w:id="1282150798">
      <w:bodyDiv w:val="1"/>
      <w:marLeft w:val="0"/>
      <w:marRight w:val="0"/>
      <w:marTop w:val="0"/>
      <w:marBottom w:val="0"/>
      <w:divBdr>
        <w:top w:val="none" w:sz="0" w:space="0" w:color="auto"/>
        <w:left w:val="none" w:sz="0" w:space="0" w:color="auto"/>
        <w:bottom w:val="none" w:sz="0" w:space="0" w:color="auto"/>
        <w:right w:val="none" w:sz="0" w:space="0" w:color="auto"/>
      </w:divBdr>
      <w:divsChild>
        <w:div w:id="1600749552">
          <w:marLeft w:val="0"/>
          <w:marRight w:val="0"/>
          <w:marTop w:val="0"/>
          <w:marBottom w:val="0"/>
          <w:divBdr>
            <w:top w:val="none" w:sz="0" w:space="0" w:color="auto"/>
            <w:left w:val="none" w:sz="0" w:space="0" w:color="auto"/>
            <w:bottom w:val="none" w:sz="0" w:space="0" w:color="auto"/>
            <w:right w:val="none" w:sz="0" w:space="0" w:color="auto"/>
          </w:divBdr>
        </w:div>
      </w:divsChild>
    </w:div>
    <w:div w:id="1287856274">
      <w:bodyDiv w:val="1"/>
      <w:marLeft w:val="0"/>
      <w:marRight w:val="0"/>
      <w:marTop w:val="0"/>
      <w:marBottom w:val="0"/>
      <w:divBdr>
        <w:top w:val="none" w:sz="0" w:space="0" w:color="auto"/>
        <w:left w:val="none" w:sz="0" w:space="0" w:color="auto"/>
        <w:bottom w:val="none" w:sz="0" w:space="0" w:color="auto"/>
        <w:right w:val="none" w:sz="0" w:space="0" w:color="auto"/>
      </w:divBdr>
    </w:div>
    <w:div w:id="1305430329">
      <w:bodyDiv w:val="1"/>
      <w:marLeft w:val="0"/>
      <w:marRight w:val="0"/>
      <w:marTop w:val="0"/>
      <w:marBottom w:val="0"/>
      <w:divBdr>
        <w:top w:val="none" w:sz="0" w:space="0" w:color="auto"/>
        <w:left w:val="none" w:sz="0" w:space="0" w:color="auto"/>
        <w:bottom w:val="none" w:sz="0" w:space="0" w:color="auto"/>
        <w:right w:val="none" w:sz="0" w:space="0" w:color="auto"/>
      </w:divBdr>
    </w:div>
    <w:div w:id="1318343966">
      <w:bodyDiv w:val="1"/>
      <w:marLeft w:val="0"/>
      <w:marRight w:val="0"/>
      <w:marTop w:val="0"/>
      <w:marBottom w:val="0"/>
      <w:divBdr>
        <w:top w:val="none" w:sz="0" w:space="0" w:color="auto"/>
        <w:left w:val="none" w:sz="0" w:space="0" w:color="auto"/>
        <w:bottom w:val="none" w:sz="0" w:space="0" w:color="auto"/>
        <w:right w:val="none" w:sz="0" w:space="0" w:color="auto"/>
      </w:divBdr>
    </w:div>
    <w:div w:id="1323772630">
      <w:bodyDiv w:val="1"/>
      <w:marLeft w:val="0"/>
      <w:marRight w:val="0"/>
      <w:marTop w:val="0"/>
      <w:marBottom w:val="0"/>
      <w:divBdr>
        <w:top w:val="none" w:sz="0" w:space="0" w:color="auto"/>
        <w:left w:val="none" w:sz="0" w:space="0" w:color="auto"/>
        <w:bottom w:val="none" w:sz="0" w:space="0" w:color="auto"/>
        <w:right w:val="none" w:sz="0" w:space="0" w:color="auto"/>
      </w:divBdr>
    </w:div>
    <w:div w:id="1324821663">
      <w:bodyDiv w:val="1"/>
      <w:marLeft w:val="0"/>
      <w:marRight w:val="0"/>
      <w:marTop w:val="0"/>
      <w:marBottom w:val="0"/>
      <w:divBdr>
        <w:top w:val="none" w:sz="0" w:space="0" w:color="auto"/>
        <w:left w:val="none" w:sz="0" w:space="0" w:color="auto"/>
        <w:bottom w:val="none" w:sz="0" w:space="0" w:color="auto"/>
        <w:right w:val="none" w:sz="0" w:space="0" w:color="auto"/>
      </w:divBdr>
    </w:div>
    <w:div w:id="1356733150">
      <w:bodyDiv w:val="1"/>
      <w:marLeft w:val="0"/>
      <w:marRight w:val="0"/>
      <w:marTop w:val="0"/>
      <w:marBottom w:val="0"/>
      <w:divBdr>
        <w:top w:val="none" w:sz="0" w:space="0" w:color="auto"/>
        <w:left w:val="none" w:sz="0" w:space="0" w:color="auto"/>
        <w:bottom w:val="none" w:sz="0" w:space="0" w:color="auto"/>
        <w:right w:val="none" w:sz="0" w:space="0" w:color="auto"/>
      </w:divBdr>
    </w:div>
    <w:div w:id="1373193492">
      <w:bodyDiv w:val="1"/>
      <w:marLeft w:val="0"/>
      <w:marRight w:val="0"/>
      <w:marTop w:val="0"/>
      <w:marBottom w:val="0"/>
      <w:divBdr>
        <w:top w:val="none" w:sz="0" w:space="0" w:color="auto"/>
        <w:left w:val="none" w:sz="0" w:space="0" w:color="auto"/>
        <w:bottom w:val="none" w:sz="0" w:space="0" w:color="auto"/>
        <w:right w:val="none" w:sz="0" w:space="0" w:color="auto"/>
      </w:divBdr>
    </w:div>
    <w:div w:id="1453523850">
      <w:bodyDiv w:val="1"/>
      <w:marLeft w:val="0"/>
      <w:marRight w:val="0"/>
      <w:marTop w:val="0"/>
      <w:marBottom w:val="0"/>
      <w:divBdr>
        <w:top w:val="none" w:sz="0" w:space="0" w:color="auto"/>
        <w:left w:val="none" w:sz="0" w:space="0" w:color="auto"/>
        <w:bottom w:val="none" w:sz="0" w:space="0" w:color="auto"/>
        <w:right w:val="none" w:sz="0" w:space="0" w:color="auto"/>
      </w:divBdr>
    </w:div>
    <w:div w:id="1543246395">
      <w:bodyDiv w:val="1"/>
      <w:marLeft w:val="0"/>
      <w:marRight w:val="0"/>
      <w:marTop w:val="0"/>
      <w:marBottom w:val="0"/>
      <w:divBdr>
        <w:top w:val="none" w:sz="0" w:space="0" w:color="auto"/>
        <w:left w:val="none" w:sz="0" w:space="0" w:color="auto"/>
        <w:bottom w:val="none" w:sz="0" w:space="0" w:color="auto"/>
        <w:right w:val="none" w:sz="0" w:space="0" w:color="auto"/>
      </w:divBdr>
    </w:div>
    <w:div w:id="1544710772">
      <w:bodyDiv w:val="1"/>
      <w:marLeft w:val="0"/>
      <w:marRight w:val="0"/>
      <w:marTop w:val="0"/>
      <w:marBottom w:val="0"/>
      <w:divBdr>
        <w:top w:val="none" w:sz="0" w:space="0" w:color="auto"/>
        <w:left w:val="none" w:sz="0" w:space="0" w:color="auto"/>
        <w:bottom w:val="none" w:sz="0" w:space="0" w:color="auto"/>
        <w:right w:val="none" w:sz="0" w:space="0" w:color="auto"/>
      </w:divBdr>
    </w:div>
    <w:div w:id="1572503442">
      <w:bodyDiv w:val="1"/>
      <w:marLeft w:val="0"/>
      <w:marRight w:val="0"/>
      <w:marTop w:val="0"/>
      <w:marBottom w:val="0"/>
      <w:divBdr>
        <w:top w:val="none" w:sz="0" w:space="0" w:color="auto"/>
        <w:left w:val="none" w:sz="0" w:space="0" w:color="auto"/>
        <w:bottom w:val="none" w:sz="0" w:space="0" w:color="auto"/>
        <w:right w:val="none" w:sz="0" w:space="0" w:color="auto"/>
      </w:divBdr>
    </w:div>
    <w:div w:id="1581138668">
      <w:bodyDiv w:val="1"/>
      <w:marLeft w:val="0"/>
      <w:marRight w:val="0"/>
      <w:marTop w:val="0"/>
      <w:marBottom w:val="0"/>
      <w:divBdr>
        <w:top w:val="none" w:sz="0" w:space="0" w:color="auto"/>
        <w:left w:val="none" w:sz="0" w:space="0" w:color="auto"/>
        <w:bottom w:val="none" w:sz="0" w:space="0" w:color="auto"/>
        <w:right w:val="none" w:sz="0" w:space="0" w:color="auto"/>
      </w:divBdr>
    </w:div>
    <w:div w:id="1582517693">
      <w:bodyDiv w:val="1"/>
      <w:marLeft w:val="0"/>
      <w:marRight w:val="0"/>
      <w:marTop w:val="0"/>
      <w:marBottom w:val="0"/>
      <w:divBdr>
        <w:top w:val="none" w:sz="0" w:space="0" w:color="auto"/>
        <w:left w:val="none" w:sz="0" w:space="0" w:color="auto"/>
        <w:bottom w:val="none" w:sz="0" w:space="0" w:color="auto"/>
        <w:right w:val="none" w:sz="0" w:space="0" w:color="auto"/>
      </w:divBdr>
    </w:div>
    <w:div w:id="1633291588">
      <w:bodyDiv w:val="1"/>
      <w:marLeft w:val="0"/>
      <w:marRight w:val="0"/>
      <w:marTop w:val="0"/>
      <w:marBottom w:val="0"/>
      <w:divBdr>
        <w:top w:val="none" w:sz="0" w:space="0" w:color="auto"/>
        <w:left w:val="none" w:sz="0" w:space="0" w:color="auto"/>
        <w:bottom w:val="none" w:sz="0" w:space="0" w:color="auto"/>
        <w:right w:val="none" w:sz="0" w:space="0" w:color="auto"/>
      </w:divBdr>
    </w:div>
    <w:div w:id="1680424079">
      <w:bodyDiv w:val="1"/>
      <w:marLeft w:val="0"/>
      <w:marRight w:val="0"/>
      <w:marTop w:val="0"/>
      <w:marBottom w:val="0"/>
      <w:divBdr>
        <w:top w:val="none" w:sz="0" w:space="0" w:color="auto"/>
        <w:left w:val="none" w:sz="0" w:space="0" w:color="auto"/>
        <w:bottom w:val="none" w:sz="0" w:space="0" w:color="auto"/>
        <w:right w:val="none" w:sz="0" w:space="0" w:color="auto"/>
      </w:divBdr>
    </w:div>
    <w:div w:id="1685208767">
      <w:bodyDiv w:val="1"/>
      <w:marLeft w:val="0"/>
      <w:marRight w:val="0"/>
      <w:marTop w:val="0"/>
      <w:marBottom w:val="0"/>
      <w:divBdr>
        <w:top w:val="none" w:sz="0" w:space="0" w:color="auto"/>
        <w:left w:val="none" w:sz="0" w:space="0" w:color="auto"/>
        <w:bottom w:val="none" w:sz="0" w:space="0" w:color="auto"/>
        <w:right w:val="none" w:sz="0" w:space="0" w:color="auto"/>
      </w:divBdr>
    </w:div>
    <w:div w:id="1689090670">
      <w:bodyDiv w:val="1"/>
      <w:marLeft w:val="0"/>
      <w:marRight w:val="0"/>
      <w:marTop w:val="0"/>
      <w:marBottom w:val="0"/>
      <w:divBdr>
        <w:top w:val="none" w:sz="0" w:space="0" w:color="auto"/>
        <w:left w:val="none" w:sz="0" w:space="0" w:color="auto"/>
        <w:bottom w:val="none" w:sz="0" w:space="0" w:color="auto"/>
        <w:right w:val="none" w:sz="0" w:space="0" w:color="auto"/>
      </w:divBdr>
    </w:div>
    <w:div w:id="1694845041">
      <w:bodyDiv w:val="1"/>
      <w:marLeft w:val="0"/>
      <w:marRight w:val="0"/>
      <w:marTop w:val="0"/>
      <w:marBottom w:val="0"/>
      <w:divBdr>
        <w:top w:val="none" w:sz="0" w:space="0" w:color="auto"/>
        <w:left w:val="none" w:sz="0" w:space="0" w:color="auto"/>
        <w:bottom w:val="none" w:sz="0" w:space="0" w:color="auto"/>
        <w:right w:val="none" w:sz="0" w:space="0" w:color="auto"/>
      </w:divBdr>
    </w:div>
    <w:div w:id="1709838318">
      <w:bodyDiv w:val="1"/>
      <w:marLeft w:val="0"/>
      <w:marRight w:val="0"/>
      <w:marTop w:val="0"/>
      <w:marBottom w:val="0"/>
      <w:divBdr>
        <w:top w:val="none" w:sz="0" w:space="0" w:color="auto"/>
        <w:left w:val="none" w:sz="0" w:space="0" w:color="auto"/>
        <w:bottom w:val="none" w:sz="0" w:space="0" w:color="auto"/>
        <w:right w:val="none" w:sz="0" w:space="0" w:color="auto"/>
      </w:divBdr>
    </w:div>
    <w:div w:id="1722708005">
      <w:bodyDiv w:val="1"/>
      <w:marLeft w:val="0"/>
      <w:marRight w:val="0"/>
      <w:marTop w:val="0"/>
      <w:marBottom w:val="0"/>
      <w:divBdr>
        <w:top w:val="none" w:sz="0" w:space="0" w:color="auto"/>
        <w:left w:val="none" w:sz="0" w:space="0" w:color="auto"/>
        <w:bottom w:val="none" w:sz="0" w:space="0" w:color="auto"/>
        <w:right w:val="none" w:sz="0" w:space="0" w:color="auto"/>
      </w:divBdr>
    </w:div>
    <w:div w:id="1765765420">
      <w:bodyDiv w:val="1"/>
      <w:marLeft w:val="0"/>
      <w:marRight w:val="0"/>
      <w:marTop w:val="0"/>
      <w:marBottom w:val="0"/>
      <w:divBdr>
        <w:top w:val="none" w:sz="0" w:space="0" w:color="auto"/>
        <w:left w:val="none" w:sz="0" w:space="0" w:color="auto"/>
        <w:bottom w:val="none" w:sz="0" w:space="0" w:color="auto"/>
        <w:right w:val="none" w:sz="0" w:space="0" w:color="auto"/>
      </w:divBdr>
    </w:div>
    <w:div w:id="1788890950">
      <w:bodyDiv w:val="1"/>
      <w:marLeft w:val="0"/>
      <w:marRight w:val="0"/>
      <w:marTop w:val="0"/>
      <w:marBottom w:val="0"/>
      <w:divBdr>
        <w:top w:val="none" w:sz="0" w:space="0" w:color="auto"/>
        <w:left w:val="none" w:sz="0" w:space="0" w:color="auto"/>
        <w:bottom w:val="none" w:sz="0" w:space="0" w:color="auto"/>
        <w:right w:val="none" w:sz="0" w:space="0" w:color="auto"/>
      </w:divBdr>
    </w:div>
    <w:div w:id="1806854641">
      <w:bodyDiv w:val="1"/>
      <w:marLeft w:val="0"/>
      <w:marRight w:val="0"/>
      <w:marTop w:val="0"/>
      <w:marBottom w:val="0"/>
      <w:divBdr>
        <w:top w:val="none" w:sz="0" w:space="0" w:color="auto"/>
        <w:left w:val="none" w:sz="0" w:space="0" w:color="auto"/>
        <w:bottom w:val="none" w:sz="0" w:space="0" w:color="auto"/>
        <w:right w:val="none" w:sz="0" w:space="0" w:color="auto"/>
      </w:divBdr>
    </w:div>
    <w:div w:id="1812944038">
      <w:bodyDiv w:val="1"/>
      <w:marLeft w:val="0"/>
      <w:marRight w:val="0"/>
      <w:marTop w:val="0"/>
      <w:marBottom w:val="0"/>
      <w:divBdr>
        <w:top w:val="none" w:sz="0" w:space="0" w:color="auto"/>
        <w:left w:val="none" w:sz="0" w:space="0" w:color="auto"/>
        <w:bottom w:val="none" w:sz="0" w:space="0" w:color="auto"/>
        <w:right w:val="none" w:sz="0" w:space="0" w:color="auto"/>
      </w:divBdr>
    </w:div>
    <w:div w:id="1814059791">
      <w:bodyDiv w:val="1"/>
      <w:marLeft w:val="0"/>
      <w:marRight w:val="0"/>
      <w:marTop w:val="0"/>
      <w:marBottom w:val="0"/>
      <w:divBdr>
        <w:top w:val="none" w:sz="0" w:space="0" w:color="auto"/>
        <w:left w:val="none" w:sz="0" w:space="0" w:color="auto"/>
        <w:bottom w:val="none" w:sz="0" w:space="0" w:color="auto"/>
        <w:right w:val="none" w:sz="0" w:space="0" w:color="auto"/>
      </w:divBdr>
    </w:div>
    <w:div w:id="1864898406">
      <w:bodyDiv w:val="1"/>
      <w:marLeft w:val="0"/>
      <w:marRight w:val="0"/>
      <w:marTop w:val="0"/>
      <w:marBottom w:val="0"/>
      <w:divBdr>
        <w:top w:val="none" w:sz="0" w:space="0" w:color="auto"/>
        <w:left w:val="none" w:sz="0" w:space="0" w:color="auto"/>
        <w:bottom w:val="none" w:sz="0" w:space="0" w:color="auto"/>
        <w:right w:val="none" w:sz="0" w:space="0" w:color="auto"/>
      </w:divBdr>
    </w:div>
    <w:div w:id="1946501675">
      <w:bodyDiv w:val="1"/>
      <w:marLeft w:val="0"/>
      <w:marRight w:val="0"/>
      <w:marTop w:val="0"/>
      <w:marBottom w:val="0"/>
      <w:divBdr>
        <w:top w:val="none" w:sz="0" w:space="0" w:color="auto"/>
        <w:left w:val="none" w:sz="0" w:space="0" w:color="auto"/>
        <w:bottom w:val="none" w:sz="0" w:space="0" w:color="auto"/>
        <w:right w:val="none" w:sz="0" w:space="0" w:color="auto"/>
      </w:divBdr>
    </w:div>
    <w:div w:id="1996644377">
      <w:bodyDiv w:val="1"/>
      <w:marLeft w:val="0"/>
      <w:marRight w:val="0"/>
      <w:marTop w:val="0"/>
      <w:marBottom w:val="0"/>
      <w:divBdr>
        <w:top w:val="none" w:sz="0" w:space="0" w:color="auto"/>
        <w:left w:val="none" w:sz="0" w:space="0" w:color="auto"/>
        <w:bottom w:val="none" w:sz="0" w:space="0" w:color="auto"/>
        <w:right w:val="none" w:sz="0" w:space="0" w:color="auto"/>
      </w:divBdr>
    </w:div>
    <w:div w:id="2023893810">
      <w:bodyDiv w:val="1"/>
      <w:marLeft w:val="0"/>
      <w:marRight w:val="0"/>
      <w:marTop w:val="0"/>
      <w:marBottom w:val="0"/>
      <w:divBdr>
        <w:top w:val="none" w:sz="0" w:space="0" w:color="auto"/>
        <w:left w:val="none" w:sz="0" w:space="0" w:color="auto"/>
        <w:bottom w:val="none" w:sz="0" w:space="0" w:color="auto"/>
        <w:right w:val="none" w:sz="0" w:space="0" w:color="auto"/>
      </w:divBdr>
    </w:div>
    <w:div w:id="2079595374">
      <w:bodyDiv w:val="1"/>
      <w:marLeft w:val="0"/>
      <w:marRight w:val="0"/>
      <w:marTop w:val="0"/>
      <w:marBottom w:val="0"/>
      <w:divBdr>
        <w:top w:val="none" w:sz="0" w:space="0" w:color="auto"/>
        <w:left w:val="none" w:sz="0" w:space="0" w:color="auto"/>
        <w:bottom w:val="none" w:sz="0" w:space="0" w:color="auto"/>
        <w:right w:val="none" w:sz="0" w:space="0" w:color="auto"/>
      </w:divBdr>
    </w:div>
    <w:div w:id="2085370118">
      <w:bodyDiv w:val="1"/>
      <w:marLeft w:val="0"/>
      <w:marRight w:val="0"/>
      <w:marTop w:val="0"/>
      <w:marBottom w:val="0"/>
      <w:divBdr>
        <w:top w:val="none" w:sz="0" w:space="0" w:color="auto"/>
        <w:left w:val="none" w:sz="0" w:space="0" w:color="auto"/>
        <w:bottom w:val="none" w:sz="0" w:space="0" w:color="auto"/>
        <w:right w:val="none" w:sz="0" w:space="0" w:color="auto"/>
      </w:divBdr>
    </w:div>
    <w:div w:id="2107340460">
      <w:bodyDiv w:val="1"/>
      <w:marLeft w:val="0"/>
      <w:marRight w:val="0"/>
      <w:marTop w:val="0"/>
      <w:marBottom w:val="0"/>
      <w:divBdr>
        <w:top w:val="none" w:sz="0" w:space="0" w:color="auto"/>
        <w:left w:val="none" w:sz="0" w:space="0" w:color="auto"/>
        <w:bottom w:val="none" w:sz="0" w:space="0" w:color="auto"/>
        <w:right w:val="none" w:sz="0" w:space="0" w:color="auto"/>
      </w:divBdr>
    </w:div>
    <w:div w:id="2126726839">
      <w:bodyDiv w:val="1"/>
      <w:marLeft w:val="0"/>
      <w:marRight w:val="0"/>
      <w:marTop w:val="0"/>
      <w:marBottom w:val="0"/>
      <w:divBdr>
        <w:top w:val="none" w:sz="0" w:space="0" w:color="auto"/>
        <w:left w:val="none" w:sz="0" w:space="0" w:color="auto"/>
        <w:bottom w:val="none" w:sz="0" w:space="0" w:color="auto"/>
        <w:right w:val="none" w:sz="0" w:space="0" w:color="auto"/>
      </w:divBdr>
    </w:div>
    <w:div w:id="213394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chart" Target="charts/chart12.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1.xml"/><Relationship Id="rId25"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chart" Target="charts/chart16.xml"/><Relationship Id="rId28" Type="http://schemas.openxmlformats.org/officeDocument/2006/relationships/chart" Target="charts/chart21.xml"/><Relationship Id="rId10" Type="http://schemas.openxmlformats.org/officeDocument/2006/relationships/chart" Target="charts/chart5.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6"/>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8.7463556851311949E-2"/>
          <c:y val="3.2911392405063293E-2"/>
          <c:w val="0.89795918367346939"/>
          <c:h val="0.79240506329113924"/>
        </c:manualLayout>
      </c:layout>
      <c:bar3DChart>
        <c:barDir val="col"/>
        <c:grouping val="clustered"/>
        <c:varyColors val="0"/>
        <c:ser>
          <c:idx val="0"/>
          <c:order val="0"/>
          <c:tx>
            <c:strRef>
              <c:f>Sheet1!$A$2</c:f>
              <c:strCache>
                <c:ptCount val="1"/>
                <c:pt idx="0">
                  <c:v>Восток</c:v>
                </c:pt>
              </c:strCache>
            </c:strRef>
          </c:tx>
          <c:spPr>
            <a:solidFill>
              <a:srgbClr val="3366FF"/>
            </a:solidFill>
            <a:ln w="17882">
              <a:solidFill>
                <a:srgbClr val="000000"/>
              </a:solidFill>
              <a:prstDash val="solid"/>
            </a:ln>
          </c:spPr>
          <c:invertIfNegative val="0"/>
          <c:dLbls>
            <c:dLbl>
              <c:idx val="0"/>
              <c:layout>
                <c:manualLayout>
                  <c:x val="1.9876764062810573E-3"/>
                  <c:y val="6.19088564058468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F9C-4320-8F55-8A69DDA53001}"/>
                </c:ext>
              </c:extLst>
            </c:dLbl>
            <c:dLbl>
              <c:idx val="1"/>
              <c:layout>
                <c:manualLayout>
                  <c:x val="-9.343734754025749E-4"/>
                  <c:y val="6.68643596818674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F9C-4320-8F55-8A69DDA53001}"/>
                </c:ext>
              </c:extLst>
            </c:dLbl>
            <c:dLbl>
              <c:idx val="2"/>
              <c:layout>
                <c:manualLayout>
                  <c:x val="-1.9876764062810573E-3"/>
                  <c:y val="6.53482373172828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F9C-4320-8F55-8A69DDA53001}"/>
                </c:ext>
              </c:extLst>
            </c:dLbl>
            <c:dLbl>
              <c:idx val="3"/>
              <c:layout>
                <c:manualLayout>
                  <c:x val="0"/>
                  <c:y val="6.47948164146868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F9C-4320-8F55-8A69DDA53001}"/>
                </c:ext>
              </c:extLst>
            </c:dLbl>
            <c:dLbl>
              <c:idx val="4"/>
              <c:layout>
                <c:manualLayout>
                  <c:x val="2.0800832033281333E-3"/>
                  <c:y val="7.19942404607631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6FD-44F0-A824-A1F71F0D6553}"/>
                </c:ext>
              </c:extLst>
            </c:dLbl>
            <c:spPr>
              <a:noFill/>
              <a:ln w="35764">
                <a:noFill/>
              </a:ln>
            </c:spPr>
            <c:txPr>
              <a:bodyPr/>
              <a:lstStyle/>
              <a:p>
                <a:pPr>
                  <a:defRPr sz="1200">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2018</c:v>
                </c:pt>
                <c:pt idx="1">
                  <c:v>2019</c:v>
                </c:pt>
                <c:pt idx="2">
                  <c:v>2020</c:v>
                </c:pt>
                <c:pt idx="3">
                  <c:v>2021</c:v>
                </c:pt>
                <c:pt idx="4">
                  <c:v>2022</c:v>
                </c:pt>
              </c:numCache>
            </c:numRef>
          </c:cat>
          <c:val>
            <c:numRef>
              <c:f>Sheet1!$B$2:$F$2</c:f>
              <c:numCache>
                <c:formatCode>General</c:formatCode>
                <c:ptCount val="5"/>
                <c:pt idx="0">
                  <c:v>2450</c:v>
                </c:pt>
                <c:pt idx="1">
                  <c:v>2613</c:v>
                </c:pt>
                <c:pt idx="2">
                  <c:v>2442</c:v>
                </c:pt>
                <c:pt idx="3">
                  <c:v>3670</c:v>
                </c:pt>
                <c:pt idx="4">
                  <c:v>3139</c:v>
                </c:pt>
              </c:numCache>
            </c:numRef>
          </c:val>
          <c:extLst>
            <c:ext xmlns:c16="http://schemas.microsoft.com/office/drawing/2014/chart" uri="{C3380CC4-5D6E-409C-BE32-E72D297353CC}">
              <c16:uniqueId val="{00000004-8F9C-4320-8F55-8A69DDA53001}"/>
            </c:ext>
          </c:extLst>
        </c:ser>
        <c:dLbls>
          <c:showLegendKey val="0"/>
          <c:showVal val="0"/>
          <c:showCatName val="0"/>
          <c:showSerName val="0"/>
          <c:showPercent val="0"/>
          <c:showBubbleSize val="0"/>
        </c:dLbls>
        <c:gapWidth val="150"/>
        <c:gapDepth val="0"/>
        <c:shape val="box"/>
        <c:axId val="121473440"/>
        <c:axId val="1"/>
        <c:axId val="0"/>
      </c:bar3DChart>
      <c:catAx>
        <c:axId val="121473440"/>
        <c:scaling>
          <c:orientation val="minMax"/>
        </c:scaling>
        <c:delete val="0"/>
        <c:axPos val="b"/>
        <c:numFmt formatCode="General" sourceLinked="1"/>
        <c:majorTickMark val="out"/>
        <c:minorTickMark val="none"/>
        <c:tickLblPos val="low"/>
        <c:spPr>
          <a:ln w="4470">
            <a:solidFill>
              <a:srgbClr val="000000"/>
            </a:solidFill>
            <a:prstDash val="solid"/>
          </a:ln>
        </c:spPr>
        <c:txPr>
          <a:bodyPr rot="0" vert="horz"/>
          <a:lstStyle/>
          <a:p>
            <a:pPr>
              <a:defRPr sz="1200"/>
            </a:pPr>
            <a:endParaRPr lang="ru-RU"/>
          </a:p>
        </c:txPr>
        <c:crossAx val="1"/>
        <c:crosses val="autoZero"/>
        <c:auto val="1"/>
        <c:lblAlgn val="ctr"/>
        <c:lblOffset val="100"/>
        <c:tickLblSkip val="1"/>
        <c:tickMarkSkip val="1"/>
        <c:noMultiLvlLbl val="0"/>
      </c:catAx>
      <c:valAx>
        <c:axId val="1"/>
        <c:scaling>
          <c:orientation val="minMax"/>
          <c:min val="0"/>
        </c:scaling>
        <c:delete val="0"/>
        <c:axPos val="l"/>
        <c:majorGridlines>
          <c:spPr>
            <a:ln w="4470">
              <a:solidFill>
                <a:srgbClr val="000000"/>
              </a:solidFill>
              <a:prstDash val="solid"/>
            </a:ln>
          </c:spPr>
        </c:majorGridlines>
        <c:numFmt formatCode="General" sourceLinked="1"/>
        <c:majorTickMark val="out"/>
        <c:minorTickMark val="none"/>
        <c:tickLblPos val="nextTo"/>
        <c:spPr>
          <a:ln w="4470">
            <a:solidFill>
              <a:srgbClr val="000000"/>
            </a:solidFill>
            <a:prstDash val="solid"/>
          </a:ln>
        </c:spPr>
        <c:txPr>
          <a:bodyPr rot="0" vert="horz"/>
          <a:lstStyle/>
          <a:p>
            <a:pPr>
              <a:defRPr sz="1200"/>
            </a:pPr>
            <a:endParaRPr lang="ru-RU"/>
          </a:p>
        </c:txPr>
        <c:crossAx val="121473440"/>
        <c:crosses val="autoZero"/>
        <c:crossBetween val="between"/>
      </c:valAx>
      <c:spPr>
        <a:noFill/>
        <a:ln w="35764">
          <a:noFill/>
        </a:ln>
      </c:spPr>
    </c:plotArea>
    <c:plotVisOnly val="1"/>
    <c:dispBlanksAs val="gap"/>
    <c:showDLblsOverMax val="0"/>
  </c:chart>
  <c:spPr>
    <a:noFill/>
    <a:ln>
      <a:noFill/>
    </a:ln>
  </c:spPr>
  <c:txPr>
    <a:bodyPr/>
    <a:lstStyle/>
    <a:p>
      <a:pPr>
        <a:defRPr sz="1400" b="1" i="0" u="none" strike="noStrike" baseline="0">
          <a:solidFill>
            <a:srgbClr val="000000"/>
          </a:solidFill>
          <a:latin typeface="Arial"/>
          <a:ea typeface="Arial"/>
          <a:cs typeface="Arial"/>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7"/>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0.10385756676557864"/>
          <c:y val="3.5714285714285712E-2"/>
          <c:w val="0.88130563798219586"/>
          <c:h val="0.78826530612244894"/>
        </c:manualLayout>
      </c:layout>
      <c:bar3DChart>
        <c:barDir val="col"/>
        <c:grouping val="clustered"/>
        <c:varyColors val="0"/>
        <c:ser>
          <c:idx val="0"/>
          <c:order val="0"/>
          <c:tx>
            <c:strRef>
              <c:f>Sheet1!$A$2</c:f>
              <c:strCache>
                <c:ptCount val="1"/>
                <c:pt idx="0">
                  <c:v>Восток</c:v>
                </c:pt>
              </c:strCache>
            </c:strRef>
          </c:tx>
          <c:spPr>
            <a:solidFill>
              <a:srgbClr val="3366FF"/>
            </a:solidFill>
            <a:ln w="18239">
              <a:solidFill>
                <a:srgbClr val="000000"/>
              </a:solidFill>
              <a:prstDash val="solid"/>
            </a:ln>
          </c:spPr>
          <c:invertIfNegative val="0"/>
          <c:dLbls>
            <c:dLbl>
              <c:idx val="0"/>
              <c:layout>
                <c:manualLayout>
                  <c:x val="0"/>
                  <c:y val="6.469186244467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A1C-4956-8624-E679D6BFD3F0}"/>
                </c:ext>
              </c:extLst>
            </c:dLbl>
            <c:dLbl>
              <c:idx val="1"/>
              <c:layout>
                <c:manualLayout>
                  <c:x val="2.494442330631329E-4"/>
                  <c:y val="7.16696235801079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A1C-4956-8624-E679D6BFD3F0}"/>
                </c:ext>
              </c:extLst>
            </c:dLbl>
            <c:dLbl>
              <c:idx val="2"/>
              <c:layout>
                <c:manualLayout>
                  <c:x val="1.9876764062810573E-3"/>
                  <c:y val="7.49063670411985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A1C-4956-8624-E679D6BFD3F0}"/>
                </c:ext>
              </c:extLst>
            </c:dLbl>
            <c:dLbl>
              <c:idx val="3"/>
              <c:layout>
                <c:manualLayout>
                  <c:x val="0"/>
                  <c:y val="6.41368252271512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A1C-4956-8624-E679D6BFD3F0}"/>
                </c:ext>
              </c:extLst>
            </c:dLbl>
            <c:dLbl>
              <c:idx val="4"/>
              <c:layout>
                <c:manualLayout>
                  <c:x val="-2.0800832033281333E-3"/>
                  <c:y val="6.41368252271512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D7D-46D9-AE47-0FBE5E89F53F}"/>
                </c:ext>
              </c:extLst>
            </c:dLbl>
            <c:spPr>
              <a:noFill/>
              <a:ln w="36479">
                <a:noFill/>
              </a:ln>
            </c:spPr>
            <c:txPr>
              <a:bodyPr/>
              <a:lstStyle/>
              <a:p>
                <a:pPr>
                  <a:defRPr sz="1200">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2018</c:v>
                </c:pt>
                <c:pt idx="1">
                  <c:v>2019</c:v>
                </c:pt>
                <c:pt idx="2">
                  <c:v>2020</c:v>
                </c:pt>
                <c:pt idx="3">
                  <c:v>2021</c:v>
                </c:pt>
                <c:pt idx="4">
                  <c:v>2022</c:v>
                </c:pt>
              </c:numCache>
            </c:numRef>
          </c:cat>
          <c:val>
            <c:numRef>
              <c:f>Sheet1!$B$2:$F$2</c:f>
              <c:numCache>
                <c:formatCode>General</c:formatCode>
                <c:ptCount val="5"/>
                <c:pt idx="0">
                  <c:v>12875</c:v>
                </c:pt>
                <c:pt idx="1">
                  <c:v>10148</c:v>
                </c:pt>
                <c:pt idx="2">
                  <c:v>10972</c:v>
                </c:pt>
                <c:pt idx="3">
                  <c:v>15463</c:v>
                </c:pt>
                <c:pt idx="4">
                  <c:v>16503</c:v>
                </c:pt>
              </c:numCache>
            </c:numRef>
          </c:val>
          <c:extLst>
            <c:ext xmlns:c16="http://schemas.microsoft.com/office/drawing/2014/chart" uri="{C3380CC4-5D6E-409C-BE32-E72D297353CC}">
              <c16:uniqueId val="{00000004-EA1C-4956-8624-E679D6BFD3F0}"/>
            </c:ext>
          </c:extLst>
        </c:ser>
        <c:dLbls>
          <c:showLegendKey val="0"/>
          <c:showVal val="0"/>
          <c:showCatName val="0"/>
          <c:showSerName val="0"/>
          <c:showPercent val="0"/>
          <c:showBubbleSize val="0"/>
        </c:dLbls>
        <c:gapWidth val="100"/>
        <c:gapDepth val="0"/>
        <c:shape val="box"/>
        <c:axId val="124547104"/>
        <c:axId val="1"/>
        <c:axId val="0"/>
      </c:bar3DChart>
      <c:catAx>
        <c:axId val="124547104"/>
        <c:scaling>
          <c:orientation val="minMax"/>
        </c:scaling>
        <c:delete val="0"/>
        <c:axPos val="b"/>
        <c:numFmt formatCode="General" sourceLinked="1"/>
        <c:majorTickMark val="out"/>
        <c:minorTickMark val="none"/>
        <c:tickLblPos val="low"/>
        <c:spPr>
          <a:ln w="4560">
            <a:solidFill>
              <a:srgbClr val="000000"/>
            </a:solidFill>
            <a:prstDash val="solid"/>
          </a:ln>
        </c:spPr>
        <c:txPr>
          <a:bodyPr rot="0" vert="horz"/>
          <a:lstStyle/>
          <a:p>
            <a:pPr>
              <a:defRPr sz="1200"/>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4560">
              <a:solidFill>
                <a:srgbClr val="000000"/>
              </a:solidFill>
              <a:prstDash val="solid"/>
            </a:ln>
          </c:spPr>
        </c:majorGridlines>
        <c:numFmt formatCode="General" sourceLinked="1"/>
        <c:majorTickMark val="out"/>
        <c:minorTickMark val="none"/>
        <c:tickLblPos val="nextTo"/>
        <c:spPr>
          <a:ln w="4560">
            <a:solidFill>
              <a:srgbClr val="000000"/>
            </a:solidFill>
            <a:prstDash val="solid"/>
          </a:ln>
        </c:spPr>
        <c:txPr>
          <a:bodyPr rot="0" vert="horz"/>
          <a:lstStyle/>
          <a:p>
            <a:pPr>
              <a:defRPr sz="1200"/>
            </a:pPr>
            <a:endParaRPr lang="ru-RU"/>
          </a:p>
        </c:txPr>
        <c:crossAx val="124547104"/>
        <c:crosses val="autoZero"/>
        <c:crossBetween val="between"/>
        <c:majorUnit val="2500"/>
      </c:valAx>
      <c:spPr>
        <a:noFill/>
        <a:ln w="36479">
          <a:noFill/>
        </a:ln>
      </c:spPr>
    </c:plotArea>
    <c:plotVisOnly val="1"/>
    <c:dispBlanksAs val="gap"/>
    <c:showDLblsOverMax val="0"/>
  </c:chart>
  <c:spPr>
    <a:noFill/>
    <a:ln>
      <a:noFill/>
    </a:ln>
  </c:spPr>
  <c:txPr>
    <a:bodyPr/>
    <a:lstStyle/>
    <a:p>
      <a:pPr>
        <a:defRPr sz="1400" b="1" i="0" u="none" strike="noStrike" baseline="0">
          <a:solidFill>
            <a:srgbClr val="000000"/>
          </a:solidFill>
          <a:latin typeface="Arial"/>
          <a:ea typeface="Arial"/>
          <a:cs typeface="Arial"/>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7"/>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0.10385756676557864"/>
          <c:y val="3.5714285714285712E-2"/>
          <c:w val="0.88130563798219586"/>
          <c:h val="0.78826530612244894"/>
        </c:manualLayout>
      </c:layout>
      <c:bar3DChart>
        <c:barDir val="col"/>
        <c:grouping val="clustered"/>
        <c:varyColors val="0"/>
        <c:ser>
          <c:idx val="0"/>
          <c:order val="0"/>
          <c:tx>
            <c:strRef>
              <c:f>Sheet1!$A$2</c:f>
              <c:strCache>
                <c:ptCount val="1"/>
                <c:pt idx="0">
                  <c:v>Восток</c:v>
                </c:pt>
              </c:strCache>
            </c:strRef>
          </c:tx>
          <c:spPr>
            <a:solidFill>
              <a:srgbClr val="3366FF"/>
            </a:solidFill>
            <a:ln w="18239">
              <a:solidFill>
                <a:srgbClr val="000000"/>
              </a:solidFill>
              <a:prstDash val="solid"/>
            </a:ln>
          </c:spPr>
          <c:invertIfNegative val="0"/>
          <c:dLbls>
            <c:dLbl>
              <c:idx val="0"/>
              <c:layout>
                <c:manualLayout>
                  <c:x val="0"/>
                  <c:y val="7.15015321756894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C54-463D-B02F-8C7104F4FF7F}"/>
                </c:ext>
              </c:extLst>
            </c:dLbl>
            <c:dLbl>
              <c:idx val="1"/>
              <c:layout>
                <c:manualLayout>
                  <c:x val="2.494442330631329E-4"/>
                  <c:y val="7.16696235801079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C54-463D-B02F-8C7104F4FF7F}"/>
                </c:ext>
              </c:extLst>
            </c:dLbl>
            <c:dLbl>
              <c:idx val="2"/>
              <c:layout>
                <c:manualLayout>
                  <c:x val="-1.4576125261418239E-16"/>
                  <c:y val="7.49063670411985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C54-463D-B02F-8C7104F4FF7F}"/>
                </c:ext>
              </c:extLst>
            </c:dLbl>
            <c:dLbl>
              <c:idx val="3"/>
              <c:layout>
                <c:manualLayout>
                  <c:x val="0"/>
                  <c:y val="7.48262960983431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C54-463D-B02F-8C7104F4FF7F}"/>
                </c:ext>
              </c:extLst>
            </c:dLbl>
            <c:dLbl>
              <c:idx val="4"/>
              <c:layout>
                <c:manualLayout>
                  <c:x val="0"/>
                  <c:y val="7.83894530554070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FC0-4A40-9334-198D224CF229}"/>
                </c:ext>
              </c:extLst>
            </c:dLbl>
            <c:spPr>
              <a:noFill/>
              <a:ln w="36479">
                <a:noFill/>
              </a:ln>
            </c:spPr>
            <c:txPr>
              <a:bodyPr/>
              <a:lstStyle/>
              <a:p>
                <a:pPr>
                  <a:defRPr sz="1200">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2018</c:v>
                </c:pt>
                <c:pt idx="1">
                  <c:v>2019</c:v>
                </c:pt>
                <c:pt idx="2">
                  <c:v>2020</c:v>
                </c:pt>
                <c:pt idx="3">
                  <c:v>2021</c:v>
                </c:pt>
                <c:pt idx="4">
                  <c:v>2022</c:v>
                </c:pt>
              </c:numCache>
            </c:numRef>
          </c:cat>
          <c:val>
            <c:numRef>
              <c:f>Sheet1!$B$2:$F$2</c:f>
              <c:numCache>
                <c:formatCode>General</c:formatCode>
                <c:ptCount val="5"/>
                <c:pt idx="0">
                  <c:v>7510</c:v>
                </c:pt>
                <c:pt idx="1">
                  <c:v>8000</c:v>
                </c:pt>
                <c:pt idx="2">
                  <c:v>8810</c:v>
                </c:pt>
                <c:pt idx="3">
                  <c:v>12200</c:v>
                </c:pt>
                <c:pt idx="4">
                  <c:v>13090</c:v>
                </c:pt>
              </c:numCache>
            </c:numRef>
          </c:val>
          <c:extLst>
            <c:ext xmlns:c16="http://schemas.microsoft.com/office/drawing/2014/chart" uri="{C3380CC4-5D6E-409C-BE32-E72D297353CC}">
              <c16:uniqueId val="{00000004-AC54-463D-B02F-8C7104F4FF7F}"/>
            </c:ext>
          </c:extLst>
        </c:ser>
        <c:dLbls>
          <c:showLegendKey val="0"/>
          <c:showVal val="0"/>
          <c:showCatName val="0"/>
          <c:showSerName val="0"/>
          <c:showPercent val="0"/>
          <c:showBubbleSize val="0"/>
        </c:dLbls>
        <c:gapWidth val="100"/>
        <c:gapDepth val="0"/>
        <c:shape val="box"/>
        <c:axId val="124547104"/>
        <c:axId val="1"/>
        <c:axId val="0"/>
      </c:bar3DChart>
      <c:catAx>
        <c:axId val="124547104"/>
        <c:scaling>
          <c:orientation val="minMax"/>
        </c:scaling>
        <c:delete val="0"/>
        <c:axPos val="b"/>
        <c:numFmt formatCode="General" sourceLinked="1"/>
        <c:majorTickMark val="out"/>
        <c:minorTickMark val="none"/>
        <c:tickLblPos val="low"/>
        <c:spPr>
          <a:ln w="4560">
            <a:solidFill>
              <a:srgbClr val="000000"/>
            </a:solidFill>
            <a:prstDash val="solid"/>
          </a:ln>
        </c:spPr>
        <c:txPr>
          <a:bodyPr rot="0" vert="horz"/>
          <a:lstStyle/>
          <a:p>
            <a:pPr>
              <a:defRPr sz="1200"/>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4560">
              <a:solidFill>
                <a:srgbClr val="000000"/>
              </a:solidFill>
              <a:prstDash val="solid"/>
            </a:ln>
          </c:spPr>
        </c:majorGridlines>
        <c:numFmt formatCode="General" sourceLinked="1"/>
        <c:majorTickMark val="out"/>
        <c:minorTickMark val="none"/>
        <c:tickLblPos val="nextTo"/>
        <c:spPr>
          <a:ln w="4560">
            <a:solidFill>
              <a:srgbClr val="000000"/>
            </a:solidFill>
            <a:prstDash val="solid"/>
          </a:ln>
        </c:spPr>
        <c:txPr>
          <a:bodyPr rot="0" vert="horz"/>
          <a:lstStyle/>
          <a:p>
            <a:pPr>
              <a:defRPr sz="1200"/>
            </a:pPr>
            <a:endParaRPr lang="ru-RU"/>
          </a:p>
        </c:txPr>
        <c:crossAx val="124547104"/>
        <c:crosses val="autoZero"/>
        <c:crossBetween val="between"/>
        <c:majorUnit val="2000"/>
      </c:valAx>
      <c:spPr>
        <a:noFill/>
        <a:ln w="36479">
          <a:noFill/>
        </a:ln>
      </c:spPr>
    </c:plotArea>
    <c:plotVisOnly val="1"/>
    <c:dispBlanksAs val="gap"/>
    <c:showDLblsOverMax val="0"/>
  </c:chart>
  <c:spPr>
    <a:noFill/>
    <a:ln>
      <a:noFill/>
    </a:ln>
  </c:spPr>
  <c:txPr>
    <a:bodyPr/>
    <a:lstStyle/>
    <a:p>
      <a:pPr>
        <a:defRPr sz="1400" b="1" i="0" u="none" strike="noStrike" baseline="0">
          <a:solidFill>
            <a:srgbClr val="000000"/>
          </a:solidFill>
          <a:latin typeface="Arial"/>
          <a:ea typeface="Arial"/>
          <a:cs typeface="Arial"/>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5"/>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7.0921985815602842E-2"/>
          <c:y val="3.5000000000000003E-2"/>
          <c:w val="0.91489361702127658"/>
          <c:h val="0.84139977612822847"/>
        </c:manualLayout>
      </c:layout>
      <c:bar3DChart>
        <c:barDir val="col"/>
        <c:grouping val="clustered"/>
        <c:varyColors val="0"/>
        <c:ser>
          <c:idx val="0"/>
          <c:order val="0"/>
          <c:tx>
            <c:strRef>
              <c:f>Sheet1!$A$2</c:f>
              <c:strCache>
                <c:ptCount val="1"/>
                <c:pt idx="0">
                  <c:v>Восток</c:v>
                </c:pt>
              </c:strCache>
            </c:strRef>
          </c:tx>
          <c:spPr>
            <a:solidFill>
              <a:srgbClr val="3366FF"/>
            </a:solidFill>
            <a:ln w="17188">
              <a:solidFill>
                <a:srgbClr val="000000"/>
              </a:solidFill>
              <a:prstDash val="solid"/>
            </a:ln>
          </c:spPr>
          <c:invertIfNegative val="0"/>
          <c:dLbls>
            <c:dLbl>
              <c:idx val="0"/>
              <c:layout>
                <c:manualLayout>
                  <c:x val="0"/>
                  <c:y val="6.63639538945162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A0F-44F9-884F-C56A9209767E}"/>
                </c:ext>
              </c:extLst>
            </c:dLbl>
            <c:dLbl>
              <c:idx val="1"/>
              <c:layout>
                <c:manualLayout>
                  <c:x val="-4.1711876474918565E-4"/>
                  <c:y val="6.20864246269243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A0F-44F9-884F-C56A9209767E}"/>
                </c:ext>
              </c:extLst>
            </c:dLbl>
            <c:dLbl>
              <c:idx val="2"/>
              <c:layout>
                <c:manualLayout>
                  <c:x val="0"/>
                  <c:y val="7.33496332518337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A0F-44F9-884F-C56A9209767E}"/>
                </c:ext>
              </c:extLst>
            </c:dLbl>
            <c:dLbl>
              <c:idx val="3"/>
              <c:layout>
                <c:manualLayout>
                  <c:x val="-1.5253767278251723E-16"/>
                  <c:y val="7.67684152805702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A0F-44F9-884F-C56A9209767E}"/>
                </c:ext>
              </c:extLst>
            </c:dLbl>
            <c:dLbl>
              <c:idx val="4"/>
              <c:layout>
                <c:manualLayout>
                  <c:x val="-1.5253767278251723E-16"/>
                  <c:y val="7.31127764576859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2C0-4C97-97D8-9F4524B7F68A}"/>
                </c:ext>
              </c:extLst>
            </c:dLbl>
            <c:spPr>
              <a:noFill/>
              <a:ln w="34376">
                <a:noFill/>
              </a:ln>
            </c:spPr>
            <c:txPr>
              <a:bodyPr/>
              <a:lstStyle/>
              <a:p>
                <a:pPr>
                  <a:defRPr sz="1200">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2018</c:v>
                </c:pt>
                <c:pt idx="1">
                  <c:v>2019</c:v>
                </c:pt>
                <c:pt idx="2">
                  <c:v>2020</c:v>
                </c:pt>
                <c:pt idx="3">
                  <c:v>2021</c:v>
                </c:pt>
                <c:pt idx="4">
                  <c:v>2022</c:v>
                </c:pt>
              </c:numCache>
            </c:numRef>
          </c:cat>
          <c:val>
            <c:numRef>
              <c:f>Sheet1!$B$2:$F$2</c:f>
              <c:numCache>
                <c:formatCode>General</c:formatCode>
                <c:ptCount val="5"/>
                <c:pt idx="0">
                  <c:v>137.1</c:v>
                </c:pt>
                <c:pt idx="1">
                  <c:v>124.1</c:v>
                </c:pt>
                <c:pt idx="2">
                  <c:v>117.5</c:v>
                </c:pt>
                <c:pt idx="3">
                  <c:v>122</c:v>
                </c:pt>
                <c:pt idx="4">
                  <c:v>102</c:v>
                </c:pt>
              </c:numCache>
            </c:numRef>
          </c:val>
          <c:extLst>
            <c:ext xmlns:c16="http://schemas.microsoft.com/office/drawing/2014/chart" uri="{C3380CC4-5D6E-409C-BE32-E72D297353CC}">
              <c16:uniqueId val="{00000004-DA0F-44F9-884F-C56A9209767E}"/>
            </c:ext>
          </c:extLst>
        </c:ser>
        <c:dLbls>
          <c:showLegendKey val="0"/>
          <c:showVal val="0"/>
          <c:showCatName val="0"/>
          <c:showSerName val="0"/>
          <c:showPercent val="0"/>
          <c:showBubbleSize val="0"/>
        </c:dLbls>
        <c:gapWidth val="150"/>
        <c:gapDepth val="0"/>
        <c:shape val="box"/>
        <c:axId val="122252432"/>
        <c:axId val="1"/>
        <c:axId val="0"/>
      </c:bar3DChart>
      <c:catAx>
        <c:axId val="122252432"/>
        <c:scaling>
          <c:orientation val="minMax"/>
        </c:scaling>
        <c:delete val="0"/>
        <c:axPos val="b"/>
        <c:numFmt formatCode="General" sourceLinked="1"/>
        <c:majorTickMark val="out"/>
        <c:minorTickMark val="none"/>
        <c:tickLblPos val="low"/>
        <c:spPr>
          <a:ln w="4297">
            <a:solidFill>
              <a:srgbClr val="000000"/>
            </a:solidFill>
            <a:prstDash val="solid"/>
          </a:ln>
        </c:spPr>
        <c:txPr>
          <a:bodyPr rot="0" vert="horz"/>
          <a:lstStyle/>
          <a:p>
            <a:pPr>
              <a:defRPr sz="1200"/>
            </a:pPr>
            <a:endParaRPr lang="ru-RU"/>
          </a:p>
        </c:txPr>
        <c:crossAx val="1"/>
        <c:crosses val="autoZero"/>
        <c:auto val="1"/>
        <c:lblAlgn val="ctr"/>
        <c:lblOffset val="100"/>
        <c:tickLblSkip val="1"/>
        <c:tickMarkSkip val="1"/>
        <c:noMultiLvlLbl val="0"/>
      </c:catAx>
      <c:valAx>
        <c:axId val="1"/>
        <c:scaling>
          <c:orientation val="minMax"/>
          <c:min val="0"/>
        </c:scaling>
        <c:delete val="0"/>
        <c:axPos val="l"/>
        <c:majorGridlines>
          <c:spPr>
            <a:ln w="4297">
              <a:solidFill>
                <a:srgbClr val="000000"/>
              </a:solidFill>
              <a:prstDash val="solid"/>
            </a:ln>
          </c:spPr>
        </c:majorGridlines>
        <c:numFmt formatCode="General" sourceLinked="1"/>
        <c:majorTickMark val="out"/>
        <c:minorTickMark val="none"/>
        <c:tickLblPos val="nextTo"/>
        <c:spPr>
          <a:ln w="4297">
            <a:solidFill>
              <a:srgbClr val="000000"/>
            </a:solidFill>
            <a:prstDash val="solid"/>
          </a:ln>
        </c:spPr>
        <c:txPr>
          <a:bodyPr rot="0" vert="horz"/>
          <a:lstStyle/>
          <a:p>
            <a:pPr>
              <a:defRPr sz="1200"/>
            </a:pPr>
            <a:endParaRPr lang="ru-RU"/>
          </a:p>
        </c:txPr>
        <c:crossAx val="122252432"/>
        <c:crosses val="autoZero"/>
        <c:crossBetween val="between"/>
      </c:valAx>
      <c:spPr>
        <a:noFill/>
        <a:ln w="34376">
          <a:noFill/>
        </a:ln>
      </c:spPr>
    </c:plotArea>
    <c:plotVisOnly val="1"/>
    <c:dispBlanksAs val="gap"/>
    <c:showDLblsOverMax val="0"/>
  </c:chart>
  <c:spPr>
    <a:noFill/>
    <a:ln>
      <a:noFill/>
    </a:ln>
  </c:spPr>
  <c:txPr>
    <a:bodyPr/>
    <a:lstStyle/>
    <a:p>
      <a:pPr>
        <a:defRPr sz="1400" b="1" i="0" u="none" strike="noStrike" baseline="0">
          <a:solidFill>
            <a:srgbClr val="000000"/>
          </a:solidFill>
          <a:latin typeface="Arial"/>
          <a:ea typeface="Arial"/>
          <a:cs typeface="Arial"/>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5"/>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7.0921985815602842E-2"/>
          <c:y val="3.5000000000000003E-2"/>
          <c:w val="0.91489361702127658"/>
          <c:h val="0.84139977612822847"/>
        </c:manualLayout>
      </c:layout>
      <c:bar3DChart>
        <c:barDir val="col"/>
        <c:grouping val="clustered"/>
        <c:varyColors val="0"/>
        <c:ser>
          <c:idx val="0"/>
          <c:order val="0"/>
          <c:tx>
            <c:strRef>
              <c:f>Sheet1!$A$2</c:f>
              <c:strCache>
                <c:ptCount val="1"/>
                <c:pt idx="0">
                  <c:v>Восток</c:v>
                </c:pt>
              </c:strCache>
            </c:strRef>
          </c:tx>
          <c:spPr>
            <a:solidFill>
              <a:srgbClr val="3366FF"/>
            </a:solidFill>
            <a:ln w="17188">
              <a:solidFill>
                <a:srgbClr val="000000"/>
              </a:solidFill>
              <a:prstDash val="solid"/>
            </a:ln>
          </c:spPr>
          <c:invertIfNegative val="0"/>
          <c:dLbls>
            <c:dLbl>
              <c:idx val="0"/>
              <c:layout>
                <c:manualLayout>
                  <c:x val="2.1293179139726661E-3"/>
                  <c:y val="7.25825836562605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E07-4808-B623-CE3DEA784418}"/>
                </c:ext>
              </c:extLst>
            </c:dLbl>
            <c:dLbl>
              <c:idx val="1"/>
              <c:layout>
                <c:manualLayout>
                  <c:x val="0"/>
                  <c:y val="7.33496332518336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E07-4808-B623-CE3DEA784418}"/>
                </c:ext>
              </c:extLst>
            </c:dLbl>
            <c:dLbl>
              <c:idx val="2"/>
              <c:layout>
                <c:manualLayout>
                  <c:x val="-4.1711876474918565E-4"/>
                  <c:y val="6.20864246269243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E07-4808-B623-CE3DEA784418}"/>
                </c:ext>
              </c:extLst>
            </c:dLbl>
            <c:dLbl>
              <c:idx val="3"/>
              <c:layout>
                <c:manualLayout>
                  <c:x val="0"/>
                  <c:y val="6.98567935731749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E07-4808-B623-CE3DEA784418}"/>
                </c:ext>
              </c:extLst>
            </c:dLbl>
            <c:dLbl>
              <c:idx val="4"/>
              <c:layout>
                <c:manualLayout>
                  <c:x val="4.160166406656114E-3"/>
                  <c:y val="6.5801498811917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C1F-49CA-BD97-672B51F713DB}"/>
                </c:ext>
              </c:extLst>
            </c:dLbl>
            <c:dLbl>
              <c:idx val="5"/>
              <c:layout>
                <c:manualLayout>
                  <c:x val="0"/>
                  <c:y val="8.40796929263388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F1E-4181-A81D-2FAFB5314CC8}"/>
                </c:ext>
              </c:extLst>
            </c:dLbl>
            <c:spPr>
              <a:noFill/>
              <a:ln w="34376">
                <a:noFill/>
              </a:ln>
            </c:spPr>
            <c:txPr>
              <a:bodyPr/>
              <a:lstStyle/>
              <a:p>
                <a:pPr>
                  <a:defRPr sz="1200">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Sheet1!$B$1:$G$1</c:f>
              <c:numCache>
                <c:formatCode>General</c:formatCode>
                <c:ptCount val="6"/>
                <c:pt idx="0">
                  <c:v>2017</c:v>
                </c:pt>
                <c:pt idx="1">
                  <c:v>2018</c:v>
                </c:pt>
                <c:pt idx="2">
                  <c:v>2019</c:v>
                </c:pt>
                <c:pt idx="3">
                  <c:v>2020</c:v>
                </c:pt>
                <c:pt idx="4">
                  <c:v>2021</c:v>
                </c:pt>
                <c:pt idx="5">
                  <c:v>2022</c:v>
                </c:pt>
              </c:numCache>
            </c:numRef>
          </c:cat>
          <c:val>
            <c:numRef>
              <c:f>Sheet1!$B$2:$G$2</c:f>
              <c:numCache>
                <c:formatCode>General</c:formatCode>
                <c:ptCount val="6"/>
                <c:pt idx="0">
                  <c:v>54</c:v>
                </c:pt>
                <c:pt idx="1">
                  <c:v>60</c:v>
                </c:pt>
                <c:pt idx="2">
                  <c:v>78</c:v>
                </c:pt>
                <c:pt idx="3">
                  <c:v>103</c:v>
                </c:pt>
                <c:pt idx="4">
                  <c:v>106</c:v>
                </c:pt>
                <c:pt idx="5">
                  <c:v>106</c:v>
                </c:pt>
              </c:numCache>
            </c:numRef>
          </c:val>
          <c:extLst>
            <c:ext xmlns:c16="http://schemas.microsoft.com/office/drawing/2014/chart" uri="{C3380CC4-5D6E-409C-BE32-E72D297353CC}">
              <c16:uniqueId val="{00000004-8E07-4808-B623-CE3DEA784418}"/>
            </c:ext>
          </c:extLst>
        </c:ser>
        <c:dLbls>
          <c:showLegendKey val="0"/>
          <c:showVal val="0"/>
          <c:showCatName val="0"/>
          <c:showSerName val="0"/>
          <c:showPercent val="0"/>
          <c:showBubbleSize val="0"/>
        </c:dLbls>
        <c:gapWidth val="150"/>
        <c:gapDepth val="0"/>
        <c:shape val="box"/>
        <c:axId val="122252432"/>
        <c:axId val="1"/>
        <c:axId val="0"/>
      </c:bar3DChart>
      <c:catAx>
        <c:axId val="122252432"/>
        <c:scaling>
          <c:orientation val="minMax"/>
        </c:scaling>
        <c:delete val="0"/>
        <c:axPos val="b"/>
        <c:numFmt formatCode="General" sourceLinked="1"/>
        <c:majorTickMark val="out"/>
        <c:minorTickMark val="none"/>
        <c:tickLblPos val="low"/>
        <c:spPr>
          <a:ln w="4297">
            <a:solidFill>
              <a:srgbClr val="000000"/>
            </a:solidFill>
            <a:prstDash val="solid"/>
          </a:ln>
        </c:spPr>
        <c:txPr>
          <a:bodyPr rot="0" vert="horz"/>
          <a:lstStyle/>
          <a:p>
            <a:pPr>
              <a:defRPr sz="1200"/>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4297">
              <a:solidFill>
                <a:srgbClr val="000000"/>
              </a:solidFill>
              <a:prstDash val="solid"/>
            </a:ln>
          </c:spPr>
        </c:majorGridlines>
        <c:numFmt formatCode="General" sourceLinked="1"/>
        <c:majorTickMark val="out"/>
        <c:minorTickMark val="none"/>
        <c:tickLblPos val="nextTo"/>
        <c:spPr>
          <a:ln w="4297">
            <a:solidFill>
              <a:srgbClr val="000000"/>
            </a:solidFill>
            <a:prstDash val="solid"/>
          </a:ln>
        </c:spPr>
        <c:txPr>
          <a:bodyPr rot="0" vert="horz"/>
          <a:lstStyle/>
          <a:p>
            <a:pPr>
              <a:defRPr sz="1200"/>
            </a:pPr>
            <a:endParaRPr lang="ru-RU"/>
          </a:p>
        </c:txPr>
        <c:crossAx val="122252432"/>
        <c:crosses val="autoZero"/>
        <c:crossBetween val="between"/>
      </c:valAx>
      <c:spPr>
        <a:noFill/>
        <a:ln w="34376">
          <a:noFill/>
        </a:ln>
      </c:spPr>
    </c:plotArea>
    <c:plotVisOnly val="1"/>
    <c:dispBlanksAs val="gap"/>
    <c:showDLblsOverMax val="0"/>
  </c:chart>
  <c:spPr>
    <a:noFill/>
    <a:ln>
      <a:noFill/>
    </a:ln>
  </c:spPr>
  <c:txPr>
    <a:bodyPr/>
    <a:lstStyle/>
    <a:p>
      <a:pPr>
        <a:defRPr sz="1400" b="1" i="0" u="none" strike="noStrike" baseline="0">
          <a:solidFill>
            <a:srgbClr val="000000"/>
          </a:solidFill>
          <a:latin typeface="Arial"/>
          <a:ea typeface="Arial"/>
          <a:cs typeface="Arial"/>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6"/>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8.7463556851311949E-2"/>
          <c:y val="3.2911392405063293E-2"/>
          <c:w val="0.89795918367346939"/>
          <c:h val="0.79240506329113924"/>
        </c:manualLayout>
      </c:layout>
      <c:bar3DChart>
        <c:barDir val="col"/>
        <c:grouping val="clustered"/>
        <c:varyColors val="0"/>
        <c:ser>
          <c:idx val="0"/>
          <c:order val="0"/>
          <c:tx>
            <c:strRef>
              <c:f>Sheet1!$A$2</c:f>
              <c:strCache>
                <c:ptCount val="1"/>
                <c:pt idx="0">
                  <c:v>Восток</c:v>
                </c:pt>
              </c:strCache>
            </c:strRef>
          </c:tx>
          <c:spPr>
            <a:solidFill>
              <a:srgbClr val="3366FF"/>
            </a:solidFill>
            <a:ln w="17882">
              <a:solidFill>
                <a:srgbClr val="000000"/>
              </a:solidFill>
              <a:prstDash val="solid"/>
            </a:ln>
          </c:spPr>
          <c:invertIfNegative val="0"/>
          <c:dLbls>
            <c:dLbl>
              <c:idx val="0"/>
              <c:layout>
                <c:manualLayout>
                  <c:x val="-1.5220930918849317E-3"/>
                  <c:y val="6.55261281187147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A39-413F-9A8B-E2AEC75C7415}"/>
                </c:ext>
              </c:extLst>
            </c:dLbl>
            <c:dLbl>
              <c:idx val="1"/>
              <c:layout>
                <c:manualLayout>
                  <c:x val="0"/>
                  <c:y val="6.53482373172828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A39-413F-9A8B-E2AEC75C7415}"/>
                </c:ext>
              </c:extLst>
            </c:dLbl>
            <c:dLbl>
              <c:idx val="2"/>
              <c:layout>
                <c:manualLayout>
                  <c:x val="-9.343734754025749E-4"/>
                  <c:y val="6.68643596818674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A39-413F-9A8B-E2AEC75C7415}"/>
                </c:ext>
              </c:extLst>
            </c:dLbl>
            <c:dLbl>
              <c:idx val="3"/>
              <c:layout>
                <c:manualLayout>
                  <c:x val="-1.9876764062810573E-3"/>
                  <c:y val="7.22269991401547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A39-413F-9A8B-E2AEC75C7415}"/>
                </c:ext>
              </c:extLst>
            </c:dLbl>
            <c:dLbl>
              <c:idx val="4"/>
              <c:layout>
                <c:manualLayout>
                  <c:x val="-1.5253767278251723E-16"/>
                  <c:y val="7.19942404607631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F4D-44E1-9201-E2DD7EF0DD8A}"/>
                </c:ext>
              </c:extLst>
            </c:dLbl>
            <c:spPr>
              <a:noFill/>
              <a:ln w="35764">
                <a:noFill/>
              </a:ln>
            </c:spPr>
            <c:txPr>
              <a:bodyPr/>
              <a:lstStyle/>
              <a:p>
                <a:pPr>
                  <a:defRPr sz="1200">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2017</c:v>
                </c:pt>
                <c:pt idx="1">
                  <c:v>2018</c:v>
                </c:pt>
                <c:pt idx="2">
                  <c:v>2019</c:v>
                </c:pt>
                <c:pt idx="3">
                  <c:v>2020</c:v>
                </c:pt>
                <c:pt idx="4">
                  <c:v>2021</c:v>
                </c:pt>
              </c:numCache>
            </c:numRef>
          </c:cat>
          <c:val>
            <c:numRef>
              <c:f>Sheet1!$B$2:$F$2</c:f>
              <c:numCache>
                <c:formatCode>General</c:formatCode>
                <c:ptCount val="5"/>
                <c:pt idx="0">
                  <c:v>17.8</c:v>
                </c:pt>
                <c:pt idx="1">
                  <c:v>20.100000000000001</c:v>
                </c:pt>
                <c:pt idx="2">
                  <c:v>21.1</c:v>
                </c:pt>
                <c:pt idx="3">
                  <c:v>22.3</c:v>
                </c:pt>
                <c:pt idx="4">
                  <c:v>25.4</c:v>
                </c:pt>
              </c:numCache>
            </c:numRef>
          </c:val>
          <c:extLst>
            <c:ext xmlns:c16="http://schemas.microsoft.com/office/drawing/2014/chart" uri="{C3380CC4-5D6E-409C-BE32-E72D297353CC}">
              <c16:uniqueId val="{00000004-7A39-413F-9A8B-E2AEC75C7415}"/>
            </c:ext>
          </c:extLst>
        </c:ser>
        <c:dLbls>
          <c:showLegendKey val="0"/>
          <c:showVal val="0"/>
          <c:showCatName val="0"/>
          <c:showSerName val="0"/>
          <c:showPercent val="0"/>
          <c:showBubbleSize val="0"/>
        </c:dLbls>
        <c:gapWidth val="150"/>
        <c:gapDepth val="0"/>
        <c:shape val="box"/>
        <c:axId val="121473440"/>
        <c:axId val="1"/>
        <c:axId val="0"/>
      </c:bar3DChart>
      <c:catAx>
        <c:axId val="121473440"/>
        <c:scaling>
          <c:orientation val="minMax"/>
        </c:scaling>
        <c:delete val="0"/>
        <c:axPos val="b"/>
        <c:numFmt formatCode="General" sourceLinked="1"/>
        <c:majorTickMark val="out"/>
        <c:minorTickMark val="none"/>
        <c:tickLblPos val="low"/>
        <c:spPr>
          <a:ln w="4470">
            <a:solidFill>
              <a:srgbClr val="000000"/>
            </a:solidFill>
            <a:prstDash val="solid"/>
          </a:ln>
        </c:spPr>
        <c:txPr>
          <a:bodyPr rot="0" vert="horz"/>
          <a:lstStyle/>
          <a:p>
            <a:pPr>
              <a:defRPr sz="1200"/>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4470">
              <a:solidFill>
                <a:srgbClr val="000000"/>
              </a:solidFill>
              <a:prstDash val="solid"/>
            </a:ln>
          </c:spPr>
        </c:majorGridlines>
        <c:numFmt formatCode="General" sourceLinked="1"/>
        <c:majorTickMark val="out"/>
        <c:minorTickMark val="none"/>
        <c:tickLblPos val="nextTo"/>
        <c:spPr>
          <a:ln w="4470">
            <a:solidFill>
              <a:srgbClr val="000000"/>
            </a:solidFill>
            <a:prstDash val="solid"/>
          </a:ln>
        </c:spPr>
        <c:txPr>
          <a:bodyPr rot="0" vert="horz"/>
          <a:lstStyle/>
          <a:p>
            <a:pPr>
              <a:defRPr sz="1200"/>
            </a:pPr>
            <a:endParaRPr lang="ru-RU"/>
          </a:p>
        </c:txPr>
        <c:crossAx val="121473440"/>
        <c:crosses val="autoZero"/>
        <c:crossBetween val="between"/>
      </c:valAx>
      <c:spPr>
        <a:noFill/>
        <a:ln w="35764">
          <a:noFill/>
        </a:ln>
      </c:spPr>
    </c:plotArea>
    <c:plotVisOnly val="1"/>
    <c:dispBlanksAs val="gap"/>
    <c:showDLblsOverMax val="0"/>
  </c:chart>
  <c:spPr>
    <a:noFill/>
    <a:ln>
      <a:noFill/>
    </a:ln>
  </c:spPr>
  <c:txPr>
    <a:bodyPr/>
    <a:lstStyle/>
    <a:p>
      <a:pPr>
        <a:defRPr sz="1400" b="1" i="0" u="none" strike="noStrike" baseline="0">
          <a:solidFill>
            <a:srgbClr val="000000"/>
          </a:solidFill>
          <a:latin typeface="Arial"/>
          <a:ea typeface="Arial"/>
          <a:cs typeface="Arial"/>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1"/>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7.4344023323615158E-2"/>
          <c:y val="5.1724137931034482E-2"/>
          <c:w val="0.91107871720116618"/>
          <c:h val="0.81033722269864761"/>
        </c:manualLayout>
      </c:layout>
      <c:bar3DChart>
        <c:barDir val="col"/>
        <c:grouping val="clustered"/>
        <c:varyColors val="0"/>
        <c:ser>
          <c:idx val="0"/>
          <c:order val="0"/>
          <c:tx>
            <c:strRef>
              <c:f>Sheet1!$A$2</c:f>
              <c:strCache>
                <c:ptCount val="1"/>
                <c:pt idx="0">
                  <c:v>Восток</c:v>
                </c:pt>
              </c:strCache>
            </c:strRef>
          </c:tx>
          <c:spPr>
            <a:solidFill>
              <a:srgbClr val="3366FF"/>
            </a:solidFill>
            <a:ln w="16397">
              <a:solidFill>
                <a:srgbClr val="000000"/>
              </a:solidFill>
              <a:prstDash val="solid"/>
            </a:ln>
          </c:spPr>
          <c:invertIfNegative val="0"/>
          <c:dLbls>
            <c:dLbl>
              <c:idx val="0"/>
              <c:layout>
                <c:manualLayout>
                  <c:x val="3.9753528125621145E-3"/>
                  <c:y val="9.42760942760942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626-4CF1-A295-1F5DC707B59F}"/>
                </c:ext>
              </c:extLst>
            </c:dLbl>
            <c:dLbl>
              <c:idx val="1"/>
              <c:layout>
                <c:manualLayout>
                  <c:x val="4.4269023835457159E-3"/>
                  <c:y val="8.42024686434953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626-4CF1-A295-1F5DC707B59F}"/>
                </c:ext>
              </c:extLst>
            </c:dLbl>
            <c:dLbl>
              <c:idx val="2"/>
              <c:layout>
                <c:manualLayout>
                  <c:x val="1.9876764062810573E-3"/>
                  <c:y val="8.97867564534231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626-4CF1-A295-1F5DC707B59F}"/>
                </c:ext>
              </c:extLst>
            </c:dLbl>
            <c:dLbl>
              <c:idx val="3"/>
              <c:layout>
                <c:manualLayout>
                  <c:x val="-1.5253767278251723E-16"/>
                  <c:y val="9.39628846605590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626-4CF1-A295-1F5DC707B59F}"/>
                </c:ext>
              </c:extLst>
            </c:dLbl>
            <c:dLbl>
              <c:idx val="4"/>
              <c:layout>
                <c:manualLayout>
                  <c:x val="-1.5253767278251723E-16"/>
                  <c:y val="9.86610288935870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09A-4A3B-9CBD-A0FF3BD9D7B5}"/>
                </c:ext>
              </c:extLst>
            </c:dLbl>
            <c:spPr>
              <a:noFill/>
              <a:ln w="32794">
                <a:noFill/>
              </a:ln>
            </c:spPr>
            <c:txPr>
              <a:bodyPr/>
              <a:lstStyle/>
              <a:p>
                <a:pPr>
                  <a:defRPr sz="1200">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2018</c:v>
                </c:pt>
                <c:pt idx="1">
                  <c:v>2019</c:v>
                </c:pt>
                <c:pt idx="2">
                  <c:v>2020</c:v>
                </c:pt>
                <c:pt idx="3">
                  <c:v>2021</c:v>
                </c:pt>
                <c:pt idx="4">
                  <c:v>2022</c:v>
                </c:pt>
              </c:numCache>
            </c:numRef>
          </c:cat>
          <c:val>
            <c:numRef>
              <c:f>Sheet1!$B$2:$F$2</c:f>
              <c:numCache>
                <c:formatCode>General</c:formatCode>
                <c:ptCount val="5"/>
                <c:pt idx="0">
                  <c:v>204</c:v>
                </c:pt>
                <c:pt idx="1">
                  <c:v>464</c:v>
                </c:pt>
                <c:pt idx="2">
                  <c:v>290</c:v>
                </c:pt>
                <c:pt idx="3">
                  <c:v>523</c:v>
                </c:pt>
                <c:pt idx="4">
                  <c:v>788</c:v>
                </c:pt>
              </c:numCache>
            </c:numRef>
          </c:val>
          <c:extLst>
            <c:ext xmlns:c16="http://schemas.microsoft.com/office/drawing/2014/chart" uri="{C3380CC4-5D6E-409C-BE32-E72D297353CC}">
              <c16:uniqueId val="{00000004-6626-4CF1-A295-1F5DC707B59F}"/>
            </c:ext>
          </c:extLst>
        </c:ser>
        <c:dLbls>
          <c:showLegendKey val="0"/>
          <c:showVal val="0"/>
          <c:showCatName val="0"/>
          <c:showSerName val="0"/>
          <c:showPercent val="0"/>
          <c:showBubbleSize val="0"/>
        </c:dLbls>
        <c:gapWidth val="150"/>
        <c:gapDepth val="0"/>
        <c:shape val="box"/>
        <c:axId val="146047600"/>
        <c:axId val="1"/>
        <c:axId val="0"/>
      </c:bar3DChart>
      <c:catAx>
        <c:axId val="146047600"/>
        <c:scaling>
          <c:orientation val="minMax"/>
        </c:scaling>
        <c:delete val="0"/>
        <c:axPos val="b"/>
        <c:numFmt formatCode="General" sourceLinked="1"/>
        <c:majorTickMark val="out"/>
        <c:minorTickMark val="none"/>
        <c:tickLblPos val="low"/>
        <c:spPr>
          <a:ln w="4099">
            <a:solidFill>
              <a:srgbClr val="000000"/>
            </a:solidFill>
            <a:prstDash val="solid"/>
          </a:ln>
        </c:spPr>
        <c:txPr>
          <a:bodyPr rot="0" vert="horz"/>
          <a:lstStyle/>
          <a:p>
            <a:pPr>
              <a:defRPr sz="1200"/>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4099">
              <a:solidFill>
                <a:srgbClr val="000000"/>
              </a:solidFill>
              <a:prstDash val="solid"/>
            </a:ln>
          </c:spPr>
        </c:majorGridlines>
        <c:numFmt formatCode="General" sourceLinked="1"/>
        <c:majorTickMark val="out"/>
        <c:minorTickMark val="none"/>
        <c:tickLblPos val="nextTo"/>
        <c:spPr>
          <a:ln w="4099">
            <a:solidFill>
              <a:srgbClr val="000000"/>
            </a:solidFill>
            <a:prstDash val="solid"/>
          </a:ln>
        </c:spPr>
        <c:txPr>
          <a:bodyPr rot="0" vert="horz"/>
          <a:lstStyle/>
          <a:p>
            <a:pPr>
              <a:defRPr sz="1200"/>
            </a:pPr>
            <a:endParaRPr lang="ru-RU"/>
          </a:p>
        </c:txPr>
        <c:crossAx val="146047600"/>
        <c:crosses val="autoZero"/>
        <c:crossBetween val="between"/>
      </c:valAx>
      <c:spPr>
        <a:noFill/>
        <a:ln w="32794">
          <a:noFill/>
        </a:ln>
      </c:spPr>
    </c:plotArea>
    <c:plotVisOnly val="1"/>
    <c:dispBlanksAs val="gap"/>
    <c:showDLblsOverMax val="0"/>
  </c:chart>
  <c:spPr>
    <a:noFill/>
    <a:ln>
      <a:noFill/>
    </a:ln>
  </c:spPr>
  <c:txPr>
    <a:bodyPr/>
    <a:lstStyle/>
    <a:p>
      <a:pPr>
        <a:defRPr sz="1400" b="1" i="0" u="none" strike="noStrike" baseline="0">
          <a:solidFill>
            <a:srgbClr val="000000"/>
          </a:solidFill>
          <a:latin typeface="Arial"/>
          <a:ea typeface="Arial"/>
          <a:cs typeface="Arial"/>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1"/>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7.4344023323615158E-2"/>
          <c:y val="5.1724137931034482E-2"/>
          <c:w val="0.91107871720116618"/>
          <c:h val="0.81033722269864761"/>
        </c:manualLayout>
      </c:layout>
      <c:bar3DChart>
        <c:barDir val="col"/>
        <c:grouping val="clustered"/>
        <c:varyColors val="0"/>
        <c:ser>
          <c:idx val="0"/>
          <c:order val="0"/>
          <c:tx>
            <c:strRef>
              <c:f>Sheet1!$A$2</c:f>
              <c:strCache>
                <c:ptCount val="1"/>
                <c:pt idx="0">
                  <c:v>Восток</c:v>
                </c:pt>
              </c:strCache>
            </c:strRef>
          </c:tx>
          <c:spPr>
            <a:solidFill>
              <a:srgbClr val="3366FF"/>
            </a:solidFill>
            <a:ln w="16397">
              <a:solidFill>
                <a:srgbClr val="000000"/>
              </a:solidFill>
              <a:prstDash val="solid"/>
            </a:ln>
          </c:spPr>
          <c:invertIfNegative val="0"/>
          <c:dLbls>
            <c:dLbl>
              <c:idx val="0"/>
              <c:layout>
                <c:manualLayout>
                  <c:x val="3.9753528125621145E-3"/>
                  <c:y val="9.42760942760942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A1F-4C89-BB5D-EC71719E816E}"/>
                </c:ext>
              </c:extLst>
            </c:dLbl>
            <c:dLbl>
              <c:idx val="1"/>
              <c:layout>
                <c:manualLayout>
                  <c:x val="4.4269023835457159E-3"/>
                  <c:y val="8.42024686434953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A1F-4C89-BB5D-EC71719E816E}"/>
                </c:ext>
              </c:extLst>
            </c:dLbl>
            <c:dLbl>
              <c:idx val="2"/>
              <c:layout>
                <c:manualLayout>
                  <c:x val="1.9876764062810573E-3"/>
                  <c:y val="8.97867564534231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A1F-4C89-BB5D-EC71719E816E}"/>
                </c:ext>
              </c:extLst>
            </c:dLbl>
            <c:dLbl>
              <c:idx val="3"/>
              <c:layout>
                <c:manualLayout>
                  <c:x val="-1.4576125261418239E-16"/>
                  <c:y val="8.97867564534231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A1F-4C89-BB5D-EC71719E816E}"/>
                </c:ext>
              </c:extLst>
            </c:dLbl>
            <c:dLbl>
              <c:idx val="4"/>
              <c:layout>
                <c:manualLayout>
                  <c:x val="-1.4576125261418239E-16"/>
                  <c:y val="9.42760942760942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569-471E-83B8-1E36E7CA3BA2}"/>
                </c:ext>
              </c:extLst>
            </c:dLbl>
            <c:spPr>
              <a:noFill/>
              <a:ln w="32794">
                <a:noFill/>
              </a:ln>
            </c:spPr>
            <c:txPr>
              <a:bodyPr/>
              <a:lstStyle/>
              <a:p>
                <a:pPr>
                  <a:defRPr sz="1200">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2018</c:v>
                </c:pt>
                <c:pt idx="1">
                  <c:v>2019</c:v>
                </c:pt>
                <c:pt idx="2">
                  <c:v>2020</c:v>
                </c:pt>
                <c:pt idx="3">
                  <c:v>2021</c:v>
                </c:pt>
                <c:pt idx="4">
                  <c:v>2022</c:v>
                </c:pt>
              </c:numCache>
            </c:numRef>
          </c:cat>
          <c:val>
            <c:numRef>
              <c:f>Sheet1!$B$2:$F$2</c:f>
              <c:numCache>
                <c:formatCode>General</c:formatCode>
                <c:ptCount val="5"/>
                <c:pt idx="0">
                  <c:v>221</c:v>
                </c:pt>
                <c:pt idx="1">
                  <c:v>223</c:v>
                </c:pt>
                <c:pt idx="2">
                  <c:v>226.7</c:v>
                </c:pt>
                <c:pt idx="3">
                  <c:v>227.9</c:v>
                </c:pt>
                <c:pt idx="4">
                  <c:v>228.1</c:v>
                </c:pt>
              </c:numCache>
            </c:numRef>
          </c:val>
          <c:extLst>
            <c:ext xmlns:c16="http://schemas.microsoft.com/office/drawing/2014/chart" uri="{C3380CC4-5D6E-409C-BE32-E72D297353CC}">
              <c16:uniqueId val="{00000004-6A1F-4C89-BB5D-EC71719E816E}"/>
            </c:ext>
          </c:extLst>
        </c:ser>
        <c:dLbls>
          <c:showLegendKey val="0"/>
          <c:showVal val="0"/>
          <c:showCatName val="0"/>
          <c:showSerName val="0"/>
          <c:showPercent val="0"/>
          <c:showBubbleSize val="0"/>
        </c:dLbls>
        <c:gapWidth val="150"/>
        <c:gapDepth val="0"/>
        <c:shape val="box"/>
        <c:axId val="146047600"/>
        <c:axId val="1"/>
        <c:axId val="0"/>
      </c:bar3DChart>
      <c:catAx>
        <c:axId val="146047600"/>
        <c:scaling>
          <c:orientation val="minMax"/>
        </c:scaling>
        <c:delete val="0"/>
        <c:axPos val="b"/>
        <c:numFmt formatCode="General" sourceLinked="1"/>
        <c:majorTickMark val="out"/>
        <c:minorTickMark val="none"/>
        <c:tickLblPos val="low"/>
        <c:spPr>
          <a:ln w="4099">
            <a:solidFill>
              <a:srgbClr val="000000"/>
            </a:solidFill>
            <a:prstDash val="solid"/>
          </a:ln>
        </c:spPr>
        <c:txPr>
          <a:bodyPr rot="0" vert="horz"/>
          <a:lstStyle/>
          <a:p>
            <a:pPr>
              <a:defRPr sz="1200"/>
            </a:pPr>
            <a:endParaRPr lang="ru-RU"/>
          </a:p>
        </c:txPr>
        <c:crossAx val="1"/>
        <c:crosses val="autoZero"/>
        <c:auto val="1"/>
        <c:lblAlgn val="ctr"/>
        <c:lblOffset val="100"/>
        <c:tickLblSkip val="1"/>
        <c:tickMarkSkip val="1"/>
        <c:noMultiLvlLbl val="0"/>
      </c:catAx>
      <c:valAx>
        <c:axId val="1"/>
        <c:scaling>
          <c:orientation val="minMax"/>
          <c:min val="0"/>
        </c:scaling>
        <c:delete val="0"/>
        <c:axPos val="l"/>
        <c:majorGridlines>
          <c:spPr>
            <a:ln w="4099">
              <a:solidFill>
                <a:srgbClr val="000000"/>
              </a:solidFill>
              <a:prstDash val="solid"/>
            </a:ln>
          </c:spPr>
        </c:majorGridlines>
        <c:numFmt formatCode="General" sourceLinked="1"/>
        <c:majorTickMark val="out"/>
        <c:minorTickMark val="none"/>
        <c:tickLblPos val="nextTo"/>
        <c:spPr>
          <a:ln w="4099">
            <a:solidFill>
              <a:srgbClr val="000000"/>
            </a:solidFill>
            <a:prstDash val="solid"/>
          </a:ln>
        </c:spPr>
        <c:txPr>
          <a:bodyPr rot="0" vert="horz"/>
          <a:lstStyle/>
          <a:p>
            <a:pPr>
              <a:defRPr sz="1200"/>
            </a:pPr>
            <a:endParaRPr lang="ru-RU"/>
          </a:p>
        </c:txPr>
        <c:crossAx val="146047600"/>
        <c:crosses val="autoZero"/>
        <c:crossBetween val="between"/>
      </c:valAx>
      <c:spPr>
        <a:noFill/>
        <a:ln w="32794">
          <a:noFill/>
        </a:ln>
      </c:spPr>
    </c:plotArea>
    <c:plotVisOnly val="1"/>
    <c:dispBlanksAs val="gap"/>
    <c:showDLblsOverMax val="0"/>
  </c:chart>
  <c:spPr>
    <a:noFill/>
    <a:ln>
      <a:noFill/>
    </a:ln>
  </c:spPr>
  <c:txPr>
    <a:bodyPr/>
    <a:lstStyle/>
    <a:p>
      <a:pPr>
        <a:defRPr sz="1400" b="1" i="0" u="none" strike="noStrike" baseline="0">
          <a:solidFill>
            <a:srgbClr val="000000"/>
          </a:solidFill>
          <a:latin typeface="Arial"/>
          <a:ea typeface="Arial"/>
          <a:cs typeface="Arial"/>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6"/>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8.7463556851311949E-2"/>
          <c:y val="3.2911392405063293E-2"/>
          <c:w val="0.89795918367346939"/>
          <c:h val="0.79240506329113924"/>
        </c:manualLayout>
      </c:layout>
      <c:bar3DChart>
        <c:barDir val="col"/>
        <c:grouping val="clustered"/>
        <c:varyColors val="0"/>
        <c:ser>
          <c:idx val="0"/>
          <c:order val="0"/>
          <c:tx>
            <c:strRef>
              <c:f>Sheet1!$A$2</c:f>
              <c:strCache>
                <c:ptCount val="1"/>
                <c:pt idx="0">
                  <c:v>Восток</c:v>
                </c:pt>
              </c:strCache>
            </c:strRef>
          </c:tx>
          <c:spPr>
            <a:solidFill>
              <a:srgbClr val="3366FF"/>
            </a:solidFill>
            <a:ln w="17882">
              <a:solidFill>
                <a:srgbClr val="000000"/>
              </a:solidFill>
              <a:prstDash val="solid"/>
            </a:ln>
          </c:spPr>
          <c:invertIfNegative val="0"/>
          <c:dLbls>
            <c:dLbl>
              <c:idx val="0"/>
              <c:layout>
                <c:manualLayout>
                  <c:x val="-7.2880626307091194E-17"/>
                  <c:y val="7.22269991401548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82E-418B-A606-0595E9156FD0}"/>
                </c:ext>
              </c:extLst>
            </c:dLbl>
            <c:dLbl>
              <c:idx val="1"/>
              <c:layout>
                <c:manualLayout>
                  <c:x val="-9.343734754025749E-4"/>
                  <c:y val="6.68643596818674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82E-418B-A606-0595E9156FD0}"/>
                </c:ext>
              </c:extLst>
            </c:dLbl>
            <c:dLbl>
              <c:idx val="2"/>
              <c:layout>
                <c:manualLayout>
                  <c:x val="0"/>
                  <c:y val="7.56663800515906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82E-418B-A606-0595E9156FD0}"/>
                </c:ext>
              </c:extLst>
            </c:dLbl>
            <c:dLbl>
              <c:idx val="3"/>
              <c:layout>
                <c:manualLayout>
                  <c:x val="0"/>
                  <c:y val="7.91936645068393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82E-418B-A606-0595E9156FD0}"/>
                </c:ext>
              </c:extLst>
            </c:dLbl>
            <c:dLbl>
              <c:idx val="4"/>
              <c:layout>
                <c:manualLayout>
                  <c:x val="0"/>
                  <c:y val="6.83945284377249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A08-49B5-87BC-DC527C9950FA}"/>
                </c:ext>
              </c:extLst>
            </c:dLbl>
            <c:spPr>
              <a:noFill/>
              <a:ln w="35764">
                <a:noFill/>
              </a:ln>
            </c:spPr>
            <c:txPr>
              <a:bodyPr/>
              <a:lstStyle/>
              <a:p>
                <a:pPr>
                  <a:defRPr sz="1200">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2018</c:v>
                </c:pt>
                <c:pt idx="1">
                  <c:v>2019</c:v>
                </c:pt>
                <c:pt idx="2">
                  <c:v>2020</c:v>
                </c:pt>
                <c:pt idx="3">
                  <c:v>2021</c:v>
                </c:pt>
                <c:pt idx="4">
                  <c:v>2022</c:v>
                </c:pt>
              </c:numCache>
            </c:numRef>
          </c:cat>
          <c:val>
            <c:numRef>
              <c:f>Sheet1!$B$2:$F$2</c:f>
              <c:numCache>
                <c:formatCode>General</c:formatCode>
                <c:ptCount val="5"/>
                <c:pt idx="0">
                  <c:v>1.2</c:v>
                </c:pt>
                <c:pt idx="1">
                  <c:v>1.3</c:v>
                </c:pt>
                <c:pt idx="2">
                  <c:v>2.5</c:v>
                </c:pt>
                <c:pt idx="3">
                  <c:v>1.2</c:v>
                </c:pt>
                <c:pt idx="4">
                  <c:v>0.55000000000000004</c:v>
                </c:pt>
              </c:numCache>
            </c:numRef>
          </c:val>
          <c:extLst>
            <c:ext xmlns:c16="http://schemas.microsoft.com/office/drawing/2014/chart" uri="{C3380CC4-5D6E-409C-BE32-E72D297353CC}">
              <c16:uniqueId val="{00000004-082E-418B-A606-0595E9156FD0}"/>
            </c:ext>
          </c:extLst>
        </c:ser>
        <c:dLbls>
          <c:showLegendKey val="0"/>
          <c:showVal val="0"/>
          <c:showCatName val="0"/>
          <c:showSerName val="0"/>
          <c:showPercent val="0"/>
          <c:showBubbleSize val="0"/>
        </c:dLbls>
        <c:gapWidth val="150"/>
        <c:gapDepth val="0"/>
        <c:shape val="box"/>
        <c:axId val="121473440"/>
        <c:axId val="1"/>
        <c:axId val="0"/>
      </c:bar3DChart>
      <c:catAx>
        <c:axId val="121473440"/>
        <c:scaling>
          <c:orientation val="minMax"/>
        </c:scaling>
        <c:delete val="0"/>
        <c:axPos val="b"/>
        <c:numFmt formatCode="General" sourceLinked="1"/>
        <c:majorTickMark val="out"/>
        <c:minorTickMark val="none"/>
        <c:tickLblPos val="low"/>
        <c:spPr>
          <a:ln w="4470">
            <a:solidFill>
              <a:srgbClr val="000000"/>
            </a:solidFill>
            <a:prstDash val="solid"/>
          </a:ln>
        </c:spPr>
        <c:txPr>
          <a:bodyPr rot="0" vert="horz"/>
          <a:lstStyle/>
          <a:p>
            <a:pPr>
              <a:defRPr sz="1200"/>
            </a:pPr>
            <a:endParaRPr lang="ru-RU"/>
          </a:p>
        </c:txPr>
        <c:crossAx val="1"/>
        <c:crosses val="autoZero"/>
        <c:auto val="1"/>
        <c:lblAlgn val="ctr"/>
        <c:lblOffset val="100"/>
        <c:tickLblSkip val="1"/>
        <c:tickMarkSkip val="1"/>
        <c:noMultiLvlLbl val="0"/>
      </c:catAx>
      <c:valAx>
        <c:axId val="1"/>
        <c:scaling>
          <c:orientation val="minMax"/>
          <c:min val="0"/>
        </c:scaling>
        <c:delete val="0"/>
        <c:axPos val="l"/>
        <c:majorGridlines>
          <c:spPr>
            <a:ln w="4470">
              <a:solidFill>
                <a:srgbClr val="000000"/>
              </a:solidFill>
              <a:prstDash val="solid"/>
            </a:ln>
          </c:spPr>
        </c:majorGridlines>
        <c:numFmt formatCode="General" sourceLinked="1"/>
        <c:majorTickMark val="out"/>
        <c:minorTickMark val="none"/>
        <c:tickLblPos val="nextTo"/>
        <c:spPr>
          <a:ln w="4470">
            <a:solidFill>
              <a:srgbClr val="000000"/>
            </a:solidFill>
            <a:prstDash val="solid"/>
          </a:ln>
        </c:spPr>
        <c:txPr>
          <a:bodyPr rot="0" vert="horz"/>
          <a:lstStyle/>
          <a:p>
            <a:pPr>
              <a:defRPr sz="1200"/>
            </a:pPr>
            <a:endParaRPr lang="ru-RU"/>
          </a:p>
        </c:txPr>
        <c:crossAx val="121473440"/>
        <c:crosses val="autoZero"/>
        <c:crossBetween val="between"/>
      </c:valAx>
      <c:spPr>
        <a:noFill/>
        <a:ln w="35764">
          <a:noFill/>
        </a:ln>
      </c:spPr>
    </c:plotArea>
    <c:plotVisOnly val="1"/>
    <c:dispBlanksAs val="gap"/>
    <c:showDLblsOverMax val="0"/>
  </c:chart>
  <c:spPr>
    <a:noFill/>
    <a:ln>
      <a:noFill/>
    </a:ln>
  </c:spPr>
  <c:txPr>
    <a:bodyPr/>
    <a:lstStyle/>
    <a:p>
      <a:pPr>
        <a:defRPr sz="1400" b="1" i="0" u="none" strike="noStrike" baseline="0">
          <a:solidFill>
            <a:srgbClr val="000000"/>
          </a:solidFill>
          <a:latin typeface="Arial"/>
          <a:ea typeface="Arial"/>
          <a:cs typeface="Arial"/>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6"/>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8.7463556851311949E-2"/>
          <c:y val="3.2911392405063293E-2"/>
          <c:w val="0.89795918367346939"/>
          <c:h val="0.79240506329113924"/>
        </c:manualLayout>
      </c:layout>
      <c:bar3DChart>
        <c:barDir val="col"/>
        <c:grouping val="clustered"/>
        <c:varyColors val="0"/>
        <c:ser>
          <c:idx val="0"/>
          <c:order val="0"/>
          <c:tx>
            <c:strRef>
              <c:f>Sheet1!$A$2</c:f>
              <c:strCache>
                <c:ptCount val="1"/>
                <c:pt idx="0">
                  <c:v>Восток</c:v>
                </c:pt>
              </c:strCache>
            </c:strRef>
          </c:tx>
          <c:spPr>
            <a:solidFill>
              <a:srgbClr val="3366FF"/>
            </a:solidFill>
            <a:ln w="17882">
              <a:solidFill>
                <a:srgbClr val="000000"/>
              </a:solidFill>
              <a:prstDash val="solid"/>
            </a:ln>
          </c:spPr>
          <c:invertIfNegative val="0"/>
          <c:dLbls>
            <c:dLbl>
              <c:idx val="0"/>
              <c:layout>
                <c:manualLayout>
                  <c:x val="-7.2880626307091194E-17"/>
                  <c:y val="6.53482373172828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B29-4D90-BF6D-6E49E6B338E6}"/>
                </c:ext>
              </c:extLst>
            </c:dLbl>
            <c:dLbl>
              <c:idx val="1"/>
              <c:layout>
                <c:manualLayout>
                  <c:x val="-9.343734754025749E-4"/>
                  <c:y val="6.68643596818674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B29-4D90-BF6D-6E49E6B338E6}"/>
                </c:ext>
              </c:extLst>
            </c:dLbl>
            <c:dLbl>
              <c:idx val="2"/>
              <c:layout>
                <c:manualLayout>
                  <c:x val="0"/>
                  <c:y val="6.53482373172828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B29-4D90-BF6D-6E49E6B338E6}"/>
                </c:ext>
              </c:extLst>
            </c:dLbl>
            <c:dLbl>
              <c:idx val="3"/>
              <c:layout>
                <c:manualLayout>
                  <c:x val="4.1601664066562667E-3"/>
                  <c:y val="6.83945284377249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B29-4D90-BF6D-6E49E6B338E6}"/>
                </c:ext>
              </c:extLst>
            </c:dLbl>
            <c:dLbl>
              <c:idx val="4"/>
              <c:layout>
                <c:manualLayout>
                  <c:x val="0"/>
                  <c:y val="7.91936645068394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A22-4ABF-84D3-961F731736FC}"/>
                </c:ext>
              </c:extLst>
            </c:dLbl>
            <c:spPr>
              <a:noFill/>
              <a:ln w="35764">
                <a:noFill/>
              </a:ln>
            </c:spPr>
            <c:txPr>
              <a:bodyPr/>
              <a:lstStyle/>
              <a:p>
                <a:pPr>
                  <a:defRPr sz="1200">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2018</c:v>
                </c:pt>
                <c:pt idx="1">
                  <c:v>2019</c:v>
                </c:pt>
                <c:pt idx="2">
                  <c:v>2020</c:v>
                </c:pt>
                <c:pt idx="3">
                  <c:v>2021</c:v>
                </c:pt>
                <c:pt idx="4">
                  <c:v>2022</c:v>
                </c:pt>
              </c:numCache>
            </c:numRef>
          </c:cat>
          <c:val>
            <c:numRef>
              <c:f>Sheet1!$B$2:$F$2</c:f>
              <c:numCache>
                <c:formatCode>General</c:formatCode>
                <c:ptCount val="5"/>
                <c:pt idx="0">
                  <c:v>8078</c:v>
                </c:pt>
                <c:pt idx="1">
                  <c:v>8659</c:v>
                </c:pt>
                <c:pt idx="2">
                  <c:v>9755</c:v>
                </c:pt>
                <c:pt idx="3">
                  <c:v>12277</c:v>
                </c:pt>
                <c:pt idx="4">
                  <c:v>13250</c:v>
                </c:pt>
              </c:numCache>
            </c:numRef>
          </c:val>
          <c:extLst>
            <c:ext xmlns:c16="http://schemas.microsoft.com/office/drawing/2014/chart" uri="{C3380CC4-5D6E-409C-BE32-E72D297353CC}">
              <c16:uniqueId val="{00000004-4B29-4D90-BF6D-6E49E6B338E6}"/>
            </c:ext>
          </c:extLst>
        </c:ser>
        <c:dLbls>
          <c:showLegendKey val="0"/>
          <c:showVal val="0"/>
          <c:showCatName val="0"/>
          <c:showSerName val="0"/>
          <c:showPercent val="0"/>
          <c:showBubbleSize val="0"/>
        </c:dLbls>
        <c:gapWidth val="150"/>
        <c:gapDepth val="0"/>
        <c:shape val="box"/>
        <c:axId val="121473440"/>
        <c:axId val="1"/>
        <c:axId val="0"/>
      </c:bar3DChart>
      <c:catAx>
        <c:axId val="121473440"/>
        <c:scaling>
          <c:orientation val="minMax"/>
        </c:scaling>
        <c:delete val="0"/>
        <c:axPos val="b"/>
        <c:numFmt formatCode="General" sourceLinked="1"/>
        <c:majorTickMark val="out"/>
        <c:minorTickMark val="none"/>
        <c:tickLblPos val="low"/>
        <c:spPr>
          <a:ln w="4470">
            <a:solidFill>
              <a:srgbClr val="000000"/>
            </a:solidFill>
            <a:prstDash val="solid"/>
          </a:ln>
        </c:spPr>
        <c:txPr>
          <a:bodyPr rot="0" vert="horz"/>
          <a:lstStyle/>
          <a:p>
            <a:pPr>
              <a:defRPr sz="1200"/>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4470">
              <a:solidFill>
                <a:srgbClr val="000000"/>
              </a:solidFill>
              <a:prstDash val="solid"/>
            </a:ln>
          </c:spPr>
        </c:majorGridlines>
        <c:numFmt formatCode="General" sourceLinked="1"/>
        <c:majorTickMark val="out"/>
        <c:minorTickMark val="none"/>
        <c:tickLblPos val="nextTo"/>
        <c:spPr>
          <a:ln w="4470">
            <a:solidFill>
              <a:srgbClr val="000000"/>
            </a:solidFill>
            <a:prstDash val="solid"/>
          </a:ln>
        </c:spPr>
        <c:txPr>
          <a:bodyPr rot="0" vert="horz"/>
          <a:lstStyle/>
          <a:p>
            <a:pPr>
              <a:defRPr sz="1200"/>
            </a:pPr>
            <a:endParaRPr lang="ru-RU"/>
          </a:p>
        </c:txPr>
        <c:crossAx val="121473440"/>
        <c:crosses val="autoZero"/>
        <c:crossBetween val="between"/>
        <c:majorUnit val="2000"/>
      </c:valAx>
      <c:spPr>
        <a:noFill/>
        <a:ln w="35764">
          <a:noFill/>
        </a:ln>
      </c:spPr>
    </c:plotArea>
    <c:plotVisOnly val="1"/>
    <c:dispBlanksAs val="gap"/>
    <c:showDLblsOverMax val="0"/>
  </c:chart>
  <c:spPr>
    <a:noFill/>
    <a:ln>
      <a:noFill/>
    </a:ln>
  </c:spPr>
  <c:txPr>
    <a:bodyPr/>
    <a:lstStyle/>
    <a:p>
      <a:pPr>
        <a:defRPr sz="1400" b="1" i="0" u="none" strike="noStrike" baseline="0">
          <a:solidFill>
            <a:srgbClr val="000000"/>
          </a:solidFill>
          <a:latin typeface="Arial"/>
          <a:ea typeface="Arial"/>
          <a:cs typeface="Arial"/>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6"/>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8.7463556851311949E-2"/>
          <c:y val="3.2911392405063293E-2"/>
          <c:w val="0.89795918367346939"/>
          <c:h val="0.79240506329113924"/>
        </c:manualLayout>
      </c:layout>
      <c:bar3DChart>
        <c:barDir val="col"/>
        <c:grouping val="clustered"/>
        <c:varyColors val="0"/>
        <c:ser>
          <c:idx val="0"/>
          <c:order val="0"/>
          <c:tx>
            <c:strRef>
              <c:f>Sheet1!$A$2</c:f>
              <c:strCache>
                <c:ptCount val="1"/>
                <c:pt idx="0">
                  <c:v>Восток</c:v>
                </c:pt>
              </c:strCache>
            </c:strRef>
          </c:tx>
          <c:spPr>
            <a:solidFill>
              <a:srgbClr val="3366FF"/>
            </a:solidFill>
            <a:ln w="17882">
              <a:solidFill>
                <a:srgbClr val="000000"/>
              </a:solidFill>
              <a:prstDash val="solid"/>
            </a:ln>
          </c:spPr>
          <c:invertIfNegative val="0"/>
          <c:dLbls>
            <c:dLbl>
              <c:idx val="0"/>
              <c:layout>
                <c:manualLayout>
                  <c:x val="1.9876764062809844E-3"/>
                  <c:y val="7.56663800515906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DE2-4DA4-8136-B37778FF6D3E}"/>
                </c:ext>
              </c:extLst>
            </c:dLbl>
            <c:dLbl>
              <c:idx val="1"/>
              <c:layout>
                <c:manualLayout>
                  <c:x val="3.0409883916567675E-3"/>
                  <c:y val="7.71824158265685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DE2-4DA4-8136-B37778FF6D3E}"/>
                </c:ext>
              </c:extLst>
            </c:dLbl>
            <c:dLbl>
              <c:idx val="2"/>
              <c:layout>
                <c:manualLayout>
                  <c:x val="5.9630292188431726E-3"/>
                  <c:y val="7.56663800515907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DE2-4DA4-8136-B37778FF6D3E}"/>
                </c:ext>
              </c:extLst>
            </c:dLbl>
            <c:dLbl>
              <c:idx val="3"/>
              <c:layout>
                <c:manualLayout>
                  <c:x val="0"/>
                  <c:y val="7.22269991401547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DE2-4DA4-8136-B37778FF6D3E}"/>
                </c:ext>
              </c:extLst>
            </c:dLbl>
            <c:dLbl>
              <c:idx val="4"/>
              <c:layout>
                <c:manualLayout>
                  <c:x val="0"/>
                  <c:y val="6.53482373172828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FB3-4892-B612-CC74A5553193}"/>
                </c:ext>
              </c:extLst>
            </c:dLbl>
            <c:spPr>
              <a:noFill/>
              <a:ln w="35764">
                <a:noFill/>
              </a:ln>
            </c:spPr>
            <c:txPr>
              <a:bodyPr/>
              <a:lstStyle/>
              <a:p>
                <a:pPr>
                  <a:defRPr sz="1200">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2018</c:v>
                </c:pt>
                <c:pt idx="1">
                  <c:v>2019</c:v>
                </c:pt>
                <c:pt idx="2">
                  <c:v>2020</c:v>
                </c:pt>
                <c:pt idx="3">
                  <c:v>2021</c:v>
                </c:pt>
                <c:pt idx="4">
                  <c:v>2022</c:v>
                </c:pt>
              </c:numCache>
            </c:numRef>
          </c:cat>
          <c:val>
            <c:numRef>
              <c:f>Sheet1!$B$2:$F$2</c:f>
              <c:numCache>
                <c:formatCode>General</c:formatCode>
                <c:ptCount val="5"/>
                <c:pt idx="0">
                  <c:v>12</c:v>
                </c:pt>
                <c:pt idx="1">
                  <c:v>23</c:v>
                </c:pt>
                <c:pt idx="2">
                  <c:v>29</c:v>
                </c:pt>
                <c:pt idx="3">
                  <c:v>22</c:v>
                </c:pt>
                <c:pt idx="4">
                  <c:v>24</c:v>
                </c:pt>
              </c:numCache>
            </c:numRef>
          </c:val>
          <c:extLst>
            <c:ext xmlns:c16="http://schemas.microsoft.com/office/drawing/2014/chart" uri="{C3380CC4-5D6E-409C-BE32-E72D297353CC}">
              <c16:uniqueId val="{00000003-ADE2-4DA4-8136-B37778FF6D3E}"/>
            </c:ext>
          </c:extLst>
        </c:ser>
        <c:dLbls>
          <c:showLegendKey val="0"/>
          <c:showVal val="0"/>
          <c:showCatName val="0"/>
          <c:showSerName val="0"/>
          <c:showPercent val="0"/>
          <c:showBubbleSize val="0"/>
        </c:dLbls>
        <c:gapWidth val="150"/>
        <c:gapDepth val="0"/>
        <c:shape val="box"/>
        <c:axId val="121473440"/>
        <c:axId val="1"/>
        <c:axId val="0"/>
      </c:bar3DChart>
      <c:catAx>
        <c:axId val="121473440"/>
        <c:scaling>
          <c:orientation val="minMax"/>
        </c:scaling>
        <c:delete val="0"/>
        <c:axPos val="b"/>
        <c:numFmt formatCode="General" sourceLinked="1"/>
        <c:majorTickMark val="out"/>
        <c:minorTickMark val="none"/>
        <c:tickLblPos val="low"/>
        <c:spPr>
          <a:ln w="4470">
            <a:solidFill>
              <a:srgbClr val="000000"/>
            </a:solidFill>
            <a:prstDash val="solid"/>
          </a:ln>
        </c:spPr>
        <c:txPr>
          <a:bodyPr rot="0" vert="horz"/>
          <a:lstStyle/>
          <a:p>
            <a:pPr>
              <a:defRPr sz="1200"/>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4470">
              <a:solidFill>
                <a:srgbClr val="000000"/>
              </a:solidFill>
              <a:prstDash val="solid"/>
            </a:ln>
          </c:spPr>
        </c:majorGridlines>
        <c:numFmt formatCode="General" sourceLinked="1"/>
        <c:majorTickMark val="out"/>
        <c:minorTickMark val="none"/>
        <c:tickLblPos val="nextTo"/>
        <c:spPr>
          <a:ln w="4470">
            <a:solidFill>
              <a:srgbClr val="000000"/>
            </a:solidFill>
            <a:prstDash val="solid"/>
          </a:ln>
        </c:spPr>
        <c:txPr>
          <a:bodyPr rot="0" vert="horz"/>
          <a:lstStyle/>
          <a:p>
            <a:pPr>
              <a:defRPr sz="1200"/>
            </a:pPr>
            <a:endParaRPr lang="ru-RU"/>
          </a:p>
        </c:txPr>
        <c:crossAx val="121473440"/>
        <c:crosses val="autoZero"/>
        <c:crossBetween val="between"/>
      </c:valAx>
      <c:spPr>
        <a:noFill/>
        <a:ln w="35764">
          <a:noFill/>
        </a:ln>
      </c:spPr>
    </c:plotArea>
    <c:plotVisOnly val="1"/>
    <c:dispBlanksAs val="gap"/>
    <c:showDLblsOverMax val="0"/>
  </c:chart>
  <c:spPr>
    <a:noFill/>
    <a:ln>
      <a:noFill/>
    </a:ln>
  </c:spPr>
  <c:txPr>
    <a:bodyPr/>
    <a:lstStyle/>
    <a:p>
      <a:pPr>
        <a:defRPr sz="1400" b="1" i="0" u="none" strike="noStrike" baseline="0">
          <a:solidFill>
            <a:srgbClr val="000000"/>
          </a:solidFill>
          <a:latin typeface="Arial"/>
          <a:ea typeface="Arial"/>
          <a:cs typeface="Arial"/>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0"/>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5.0368550368550369E-2"/>
          <c:y val="4.5346062052505964E-2"/>
          <c:w val="0.9373464373464373"/>
          <c:h val="0.59904534606205251"/>
        </c:manualLayout>
      </c:layout>
      <c:bar3DChart>
        <c:barDir val="col"/>
        <c:grouping val="clustered"/>
        <c:varyColors val="0"/>
        <c:ser>
          <c:idx val="0"/>
          <c:order val="0"/>
          <c:tx>
            <c:strRef>
              <c:f>Sheet1!$A$2</c:f>
              <c:strCache>
                <c:ptCount val="1"/>
                <c:pt idx="0">
                  <c:v>Організація міжнародних заходів у місті </c:v>
                </c:pt>
              </c:strCache>
            </c:strRef>
          </c:tx>
          <c:spPr>
            <a:solidFill>
              <a:srgbClr val="FFFF00"/>
            </a:solidFill>
            <a:ln w="16188">
              <a:solidFill>
                <a:srgbClr val="000000"/>
              </a:solidFill>
              <a:prstDash val="solid"/>
            </a:ln>
          </c:spPr>
          <c:invertIfNegative val="0"/>
          <c:dLbls>
            <c:dLbl>
              <c:idx val="1"/>
              <c:layout>
                <c:manualLayout>
                  <c:x val="1.895335533863276E-3"/>
                  <c:y val="-2.55746951939490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75E-4EC9-B4AE-696D9CD871D6}"/>
                </c:ext>
              </c:extLst>
            </c:dLbl>
            <c:dLbl>
              <c:idx val="3"/>
              <c:layout>
                <c:manualLayout>
                  <c:x val="6.2402496099843996E-3"/>
                  <c:y val="-3.244120032441200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75E-4EC9-B4AE-696D9CD871D6}"/>
                </c:ext>
              </c:extLst>
            </c:dLbl>
            <c:spPr>
              <a:noFill/>
              <a:ln w="32376">
                <a:noFill/>
              </a:ln>
            </c:spPr>
            <c:txPr>
              <a:bodyPr wrap="square" lIns="38100" tIns="19050" rIns="38100" bIns="19050" anchor="ctr">
                <a:spAutoFit/>
              </a:bodyPr>
              <a:lstStyle/>
              <a:p>
                <a:pPr>
                  <a:defRPr sz="12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2018</c:v>
                </c:pt>
                <c:pt idx="1">
                  <c:v>2019</c:v>
                </c:pt>
                <c:pt idx="2">
                  <c:v>2020</c:v>
                </c:pt>
                <c:pt idx="3">
                  <c:v>2021</c:v>
                </c:pt>
                <c:pt idx="4">
                  <c:v>2022</c:v>
                </c:pt>
              </c:numCache>
            </c:numRef>
          </c:cat>
          <c:val>
            <c:numRef>
              <c:f>Sheet1!$B$2:$F$2</c:f>
              <c:numCache>
                <c:formatCode>General</c:formatCode>
                <c:ptCount val="5"/>
                <c:pt idx="0">
                  <c:v>11</c:v>
                </c:pt>
                <c:pt idx="1">
                  <c:v>12</c:v>
                </c:pt>
                <c:pt idx="2">
                  <c:v>4</c:v>
                </c:pt>
                <c:pt idx="3">
                  <c:v>7</c:v>
                </c:pt>
                <c:pt idx="4">
                  <c:v>4</c:v>
                </c:pt>
              </c:numCache>
            </c:numRef>
          </c:val>
          <c:extLst>
            <c:ext xmlns:c16="http://schemas.microsoft.com/office/drawing/2014/chart" uri="{C3380CC4-5D6E-409C-BE32-E72D297353CC}">
              <c16:uniqueId val="{00000002-7870-4950-9D02-3EA7F261A20C}"/>
            </c:ext>
          </c:extLst>
        </c:ser>
        <c:ser>
          <c:idx val="1"/>
          <c:order val="1"/>
          <c:tx>
            <c:strRef>
              <c:f>Sheet1!$A$3</c:f>
              <c:strCache>
                <c:ptCount val="1"/>
                <c:pt idx="0">
                  <c:v>Організація міжнародних візитів представників міської ради </c:v>
                </c:pt>
              </c:strCache>
            </c:strRef>
          </c:tx>
          <c:spPr>
            <a:solidFill>
              <a:srgbClr val="3366FF"/>
            </a:solidFill>
            <a:ln w="16188">
              <a:solidFill>
                <a:srgbClr val="000000"/>
              </a:solidFill>
              <a:prstDash val="solid"/>
            </a:ln>
          </c:spPr>
          <c:invertIfNegative val="0"/>
          <c:dLbls>
            <c:dLbl>
              <c:idx val="1"/>
              <c:layout>
                <c:manualLayout>
                  <c:x val="1.4054593801892832E-3"/>
                  <c:y val="-2.59333778650419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75E-4EC9-B4AE-696D9CD871D6}"/>
                </c:ext>
              </c:extLst>
            </c:dLbl>
            <c:dLbl>
              <c:idx val="3"/>
              <c:layout>
                <c:manualLayout>
                  <c:x val="2.0800832033281333E-3"/>
                  <c:y val="-9.73236009732366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75E-4EC9-B4AE-696D9CD871D6}"/>
                </c:ext>
              </c:extLst>
            </c:dLbl>
            <c:spPr>
              <a:noFill/>
              <a:ln w="32376">
                <a:noFill/>
              </a:ln>
            </c:spPr>
            <c:txPr>
              <a:bodyPr/>
              <a:lstStyle/>
              <a:p>
                <a:pPr>
                  <a:defRPr sz="1200">
                    <a:solidFill>
                      <a:sysClr val="windowText" lastClr="0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2018</c:v>
                </c:pt>
                <c:pt idx="1">
                  <c:v>2019</c:v>
                </c:pt>
                <c:pt idx="2">
                  <c:v>2020</c:v>
                </c:pt>
                <c:pt idx="3">
                  <c:v>2021</c:v>
                </c:pt>
                <c:pt idx="4">
                  <c:v>2022</c:v>
                </c:pt>
              </c:numCache>
            </c:numRef>
          </c:cat>
          <c:val>
            <c:numRef>
              <c:f>Sheet1!$B$3:$F$3</c:f>
              <c:numCache>
                <c:formatCode>General</c:formatCode>
                <c:ptCount val="5"/>
                <c:pt idx="0">
                  <c:v>30</c:v>
                </c:pt>
                <c:pt idx="1">
                  <c:v>28</c:v>
                </c:pt>
                <c:pt idx="2">
                  <c:v>6</c:v>
                </c:pt>
                <c:pt idx="3">
                  <c:v>3</c:v>
                </c:pt>
                <c:pt idx="4">
                  <c:v>8</c:v>
                </c:pt>
              </c:numCache>
            </c:numRef>
          </c:val>
          <c:extLst>
            <c:ext xmlns:c16="http://schemas.microsoft.com/office/drawing/2014/chart" uri="{C3380CC4-5D6E-409C-BE32-E72D297353CC}">
              <c16:uniqueId val="{00000005-7870-4950-9D02-3EA7F261A20C}"/>
            </c:ext>
          </c:extLst>
        </c:ser>
        <c:ser>
          <c:idx val="2"/>
          <c:order val="2"/>
          <c:tx>
            <c:strRef>
              <c:f>Sheet1!$A$4</c:f>
              <c:strCache>
                <c:ptCount val="1"/>
                <c:pt idx="0">
                  <c:v>Організація міжнародних візитів до міської ради </c:v>
                </c:pt>
              </c:strCache>
            </c:strRef>
          </c:tx>
          <c:spPr>
            <a:solidFill>
              <a:srgbClr val="993366"/>
            </a:solidFill>
            <a:ln w="16188">
              <a:solidFill>
                <a:srgbClr val="000000"/>
              </a:solidFill>
              <a:prstDash val="solid"/>
            </a:ln>
          </c:spPr>
          <c:invertIfNegative val="0"/>
          <c:dLbls>
            <c:dLbl>
              <c:idx val="1"/>
              <c:layout>
                <c:manualLayout>
                  <c:x val="6.9520156134328633E-3"/>
                  <c:y val="-1.04851932068902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75E-4EC9-B4AE-696D9CD871D6}"/>
                </c:ext>
              </c:extLst>
            </c:dLbl>
            <c:dLbl>
              <c:idx val="3"/>
              <c:layout>
                <c:manualLayout>
                  <c:x val="1.2480499219968799E-2"/>
                  <c:y val="-5.947484686958244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75E-4EC9-B4AE-696D9CD871D6}"/>
                </c:ext>
              </c:extLst>
            </c:dLbl>
            <c:spPr>
              <a:noFill/>
              <a:ln w="32376">
                <a:noFill/>
              </a:ln>
            </c:spPr>
            <c:txPr>
              <a:bodyPr/>
              <a:lstStyle/>
              <a:p>
                <a:pPr>
                  <a:defRPr sz="1200">
                    <a:solidFill>
                      <a:sysClr val="windowText" lastClr="0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2018</c:v>
                </c:pt>
                <c:pt idx="1">
                  <c:v>2019</c:v>
                </c:pt>
                <c:pt idx="2">
                  <c:v>2020</c:v>
                </c:pt>
                <c:pt idx="3">
                  <c:v>2021</c:v>
                </c:pt>
                <c:pt idx="4">
                  <c:v>2022</c:v>
                </c:pt>
              </c:numCache>
            </c:numRef>
          </c:cat>
          <c:val>
            <c:numRef>
              <c:f>Sheet1!$B$4:$F$4</c:f>
              <c:numCache>
                <c:formatCode>General</c:formatCode>
                <c:ptCount val="5"/>
                <c:pt idx="0">
                  <c:v>54</c:v>
                </c:pt>
                <c:pt idx="1">
                  <c:v>53</c:v>
                </c:pt>
                <c:pt idx="2">
                  <c:v>13</c:v>
                </c:pt>
                <c:pt idx="3">
                  <c:v>23</c:v>
                </c:pt>
                <c:pt idx="4">
                  <c:v>24</c:v>
                </c:pt>
              </c:numCache>
            </c:numRef>
          </c:val>
          <c:extLst>
            <c:ext xmlns:c16="http://schemas.microsoft.com/office/drawing/2014/chart" uri="{C3380CC4-5D6E-409C-BE32-E72D297353CC}">
              <c16:uniqueId val="{00000008-7870-4950-9D02-3EA7F261A20C}"/>
            </c:ext>
          </c:extLst>
        </c:ser>
        <c:dLbls>
          <c:showLegendKey val="0"/>
          <c:showVal val="0"/>
          <c:showCatName val="0"/>
          <c:showSerName val="0"/>
          <c:showPercent val="0"/>
          <c:showBubbleSize val="0"/>
        </c:dLbls>
        <c:gapWidth val="150"/>
        <c:gapDepth val="0"/>
        <c:shape val="box"/>
        <c:axId val="122776640"/>
        <c:axId val="1"/>
        <c:axId val="0"/>
      </c:bar3DChart>
      <c:catAx>
        <c:axId val="122776640"/>
        <c:scaling>
          <c:orientation val="minMax"/>
        </c:scaling>
        <c:delete val="0"/>
        <c:axPos val="b"/>
        <c:numFmt formatCode="General" sourceLinked="1"/>
        <c:majorTickMark val="out"/>
        <c:minorTickMark val="none"/>
        <c:tickLblPos val="low"/>
        <c:spPr>
          <a:ln w="4047">
            <a:solidFill>
              <a:srgbClr val="000000"/>
            </a:solidFill>
            <a:prstDash val="solid"/>
          </a:ln>
        </c:spPr>
        <c:txPr>
          <a:bodyPr rot="0" vert="horz"/>
          <a:lstStyle/>
          <a:p>
            <a:pPr>
              <a:defRPr sz="1200"/>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4047">
              <a:solidFill>
                <a:srgbClr val="000000"/>
              </a:solidFill>
              <a:prstDash val="solid"/>
            </a:ln>
          </c:spPr>
        </c:majorGridlines>
        <c:numFmt formatCode="General" sourceLinked="1"/>
        <c:majorTickMark val="out"/>
        <c:minorTickMark val="none"/>
        <c:tickLblPos val="nextTo"/>
        <c:spPr>
          <a:ln w="4047">
            <a:solidFill>
              <a:srgbClr val="000000"/>
            </a:solidFill>
            <a:prstDash val="solid"/>
          </a:ln>
        </c:spPr>
        <c:txPr>
          <a:bodyPr rot="0" vert="horz"/>
          <a:lstStyle/>
          <a:p>
            <a:pPr>
              <a:defRPr sz="1200"/>
            </a:pPr>
            <a:endParaRPr lang="ru-RU"/>
          </a:p>
        </c:txPr>
        <c:crossAx val="122776640"/>
        <c:crosses val="autoZero"/>
        <c:crossBetween val="between"/>
        <c:majorUnit val="10"/>
      </c:valAx>
      <c:spPr>
        <a:noFill/>
        <a:ln w="32376">
          <a:noFill/>
        </a:ln>
      </c:spPr>
    </c:plotArea>
    <c:legend>
      <c:legendPos val="b"/>
      <c:layout>
        <c:manualLayout>
          <c:xMode val="edge"/>
          <c:yMode val="edge"/>
          <c:x val="0.10216762686255483"/>
          <c:y val="0.76513822633484685"/>
          <c:w val="0.81806052714549526"/>
          <c:h val="0.17634156288232894"/>
        </c:manualLayout>
      </c:layout>
      <c:overlay val="0"/>
      <c:spPr>
        <a:solidFill>
          <a:srgbClr val="FFFFFF"/>
        </a:solidFill>
        <a:ln w="4047">
          <a:solidFill>
            <a:srgbClr val="000000"/>
          </a:solidFill>
          <a:prstDash val="solid"/>
        </a:ln>
      </c:spPr>
      <c:txPr>
        <a:bodyPr/>
        <a:lstStyle/>
        <a:p>
          <a:pPr>
            <a:defRPr sz="1100"/>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Arial"/>
          <a:ea typeface="Arial"/>
          <a:cs typeface="Arial"/>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6"/>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8.7463556851311949E-2"/>
          <c:y val="3.2911392405063293E-2"/>
          <c:w val="0.89795918367346939"/>
          <c:h val="0.79240506329113924"/>
        </c:manualLayout>
      </c:layout>
      <c:bar3DChart>
        <c:barDir val="col"/>
        <c:grouping val="clustered"/>
        <c:varyColors val="0"/>
        <c:ser>
          <c:idx val="0"/>
          <c:order val="0"/>
          <c:tx>
            <c:strRef>
              <c:f>Sheet1!$A$2</c:f>
              <c:strCache>
                <c:ptCount val="1"/>
                <c:pt idx="0">
                  <c:v>Восток</c:v>
                </c:pt>
              </c:strCache>
            </c:strRef>
          </c:tx>
          <c:spPr>
            <a:solidFill>
              <a:srgbClr val="3366FF"/>
            </a:solidFill>
            <a:ln w="17882">
              <a:solidFill>
                <a:srgbClr val="000000"/>
              </a:solidFill>
              <a:prstDash val="solid"/>
            </a:ln>
          </c:spPr>
          <c:invertIfNegative val="0"/>
          <c:dLbls>
            <c:dLbl>
              <c:idx val="0"/>
              <c:layout>
                <c:manualLayout>
                  <c:x val="-1.9876764062810573E-3"/>
                  <c:y val="7.56663800515906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EC5-4601-94B5-254B7E8815D8}"/>
                </c:ext>
              </c:extLst>
            </c:dLbl>
            <c:dLbl>
              <c:idx val="1"/>
              <c:layout>
                <c:manualLayout>
                  <c:x val="-2.9220408271864048E-3"/>
                  <c:y val="7.03036540036966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EC5-4601-94B5-254B7E8815D8}"/>
                </c:ext>
              </c:extLst>
            </c:dLbl>
            <c:dLbl>
              <c:idx val="2"/>
              <c:layout>
                <c:manualLayout>
                  <c:x val="-4.1601664066562667E-3"/>
                  <c:y val="7.63076591667942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EC5-4601-94B5-254B7E8815D8}"/>
                </c:ext>
              </c:extLst>
            </c:dLbl>
            <c:dLbl>
              <c:idx val="3"/>
              <c:layout>
                <c:manualLayout>
                  <c:x val="2.0800832033281333E-3"/>
                  <c:y val="6.83945284377249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EC5-4601-94B5-254B7E8815D8}"/>
                </c:ext>
              </c:extLst>
            </c:dLbl>
            <c:dLbl>
              <c:idx val="4"/>
              <c:layout>
                <c:manualLayout>
                  <c:x val="0"/>
                  <c:y val="6.83945284377249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E77-4046-AF0F-AB0A5A7F646A}"/>
                </c:ext>
              </c:extLst>
            </c:dLbl>
            <c:spPr>
              <a:noFill/>
              <a:ln w="35764">
                <a:noFill/>
              </a:ln>
            </c:spPr>
            <c:txPr>
              <a:bodyPr/>
              <a:lstStyle/>
              <a:p>
                <a:pPr>
                  <a:defRPr sz="1200">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2018</c:v>
                </c:pt>
                <c:pt idx="1">
                  <c:v>2019</c:v>
                </c:pt>
                <c:pt idx="2">
                  <c:v>2020</c:v>
                </c:pt>
                <c:pt idx="3">
                  <c:v>2021</c:v>
                </c:pt>
                <c:pt idx="4">
                  <c:v>2022</c:v>
                </c:pt>
              </c:numCache>
            </c:numRef>
          </c:cat>
          <c:val>
            <c:numRef>
              <c:f>Sheet1!$B$2:$F$2</c:f>
              <c:numCache>
                <c:formatCode>General</c:formatCode>
                <c:ptCount val="5"/>
                <c:pt idx="0">
                  <c:v>390</c:v>
                </c:pt>
                <c:pt idx="1">
                  <c:v>430</c:v>
                </c:pt>
                <c:pt idx="2">
                  <c:v>662</c:v>
                </c:pt>
                <c:pt idx="3">
                  <c:v>909</c:v>
                </c:pt>
                <c:pt idx="4">
                  <c:v>1084</c:v>
                </c:pt>
              </c:numCache>
            </c:numRef>
          </c:val>
          <c:extLst>
            <c:ext xmlns:c16="http://schemas.microsoft.com/office/drawing/2014/chart" uri="{C3380CC4-5D6E-409C-BE32-E72D297353CC}">
              <c16:uniqueId val="{00000004-5EC5-4601-94B5-254B7E8815D8}"/>
            </c:ext>
          </c:extLst>
        </c:ser>
        <c:dLbls>
          <c:showLegendKey val="0"/>
          <c:showVal val="0"/>
          <c:showCatName val="0"/>
          <c:showSerName val="0"/>
          <c:showPercent val="0"/>
          <c:showBubbleSize val="0"/>
        </c:dLbls>
        <c:gapWidth val="150"/>
        <c:gapDepth val="0"/>
        <c:shape val="box"/>
        <c:axId val="121473440"/>
        <c:axId val="1"/>
        <c:axId val="0"/>
      </c:bar3DChart>
      <c:catAx>
        <c:axId val="121473440"/>
        <c:scaling>
          <c:orientation val="minMax"/>
        </c:scaling>
        <c:delete val="0"/>
        <c:axPos val="b"/>
        <c:numFmt formatCode="General" sourceLinked="1"/>
        <c:majorTickMark val="out"/>
        <c:minorTickMark val="none"/>
        <c:tickLblPos val="low"/>
        <c:spPr>
          <a:ln w="4470">
            <a:solidFill>
              <a:srgbClr val="000000"/>
            </a:solidFill>
            <a:prstDash val="solid"/>
          </a:ln>
        </c:spPr>
        <c:txPr>
          <a:bodyPr rot="0" vert="horz"/>
          <a:lstStyle/>
          <a:p>
            <a:pPr>
              <a:defRPr sz="1200"/>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4470">
              <a:solidFill>
                <a:srgbClr val="000000"/>
              </a:solidFill>
              <a:prstDash val="solid"/>
            </a:ln>
          </c:spPr>
        </c:majorGridlines>
        <c:numFmt formatCode="General" sourceLinked="1"/>
        <c:majorTickMark val="out"/>
        <c:minorTickMark val="none"/>
        <c:tickLblPos val="nextTo"/>
        <c:spPr>
          <a:ln w="4470">
            <a:solidFill>
              <a:srgbClr val="000000"/>
            </a:solidFill>
            <a:prstDash val="solid"/>
          </a:ln>
        </c:spPr>
        <c:txPr>
          <a:bodyPr rot="0" vert="horz"/>
          <a:lstStyle/>
          <a:p>
            <a:pPr>
              <a:defRPr sz="1200"/>
            </a:pPr>
            <a:endParaRPr lang="ru-RU"/>
          </a:p>
        </c:txPr>
        <c:crossAx val="121473440"/>
        <c:crosses val="autoZero"/>
        <c:crossBetween val="between"/>
      </c:valAx>
      <c:spPr>
        <a:noFill/>
        <a:ln w="35764">
          <a:noFill/>
        </a:ln>
      </c:spPr>
    </c:plotArea>
    <c:plotVisOnly val="1"/>
    <c:dispBlanksAs val="gap"/>
    <c:showDLblsOverMax val="0"/>
  </c:chart>
  <c:spPr>
    <a:noFill/>
    <a:ln>
      <a:noFill/>
    </a:ln>
  </c:spPr>
  <c:txPr>
    <a:bodyPr/>
    <a:lstStyle/>
    <a:p>
      <a:pPr>
        <a:defRPr sz="1400" b="1" i="0" u="none" strike="noStrike" baseline="0">
          <a:solidFill>
            <a:srgbClr val="000000"/>
          </a:solidFill>
          <a:latin typeface="Arial"/>
          <a:ea typeface="Arial"/>
          <a:cs typeface="Arial"/>
        </a:defRPr>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6"/>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8.7463556851311949E-2"/>
          <c:y val="3.2911392405063293E-2"/>
          <c:w val="0.89795918367346939"/>
          <c:h val="0.79240506329113924"/>
        </c:manualLayout>
      </c:layout>
      <c:bar3DChart>
        <c:barDir val="col"/>
        <c:grouping val="clustered"/>
        <c:varyColors val="0"/>
        <c:ser>
          <c:idx val="0"/>
          <c:order val="0"/>
          <c:tx>
            <c:strRef>
              <c:f>Sheet1!$A$2</c:f>
              <c:strCache>
                <c:ptCount val="1"/>
                <c:pt idx="0">
                  <c:v>Восток</c:v>
                </c:pt>
              </c:strCache>
            </c:strRef>
          </c:tx>
          <c:spPr>
            <a:solidFill>
              <a:srgbClr val="3366FF"/>
            </a:solidFill>
            <a:ln w="17882">
              <a:solidFill>
                <a:srgbClr val="000000"/>
              </a:solidFill>
              <a:prstDash val="solid"/>
            </a:ln>
          </c:spPr>
          <c:invertIfNegative val="0"/>
          <c:dLbls>
            <c:dLbl>
              <c:idx val="0"/>
              <c:layout>
                <c:manualLayout>
                  <c:x val="4.440969923482284E-3"/>
                  <c:y val="7.24049261684077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715-4B91-AE9B-1D8A70A83EAD}"/>
                </c:ext>
              </c:extLst>
            </c:dLbl>
            <c:dLbl>
              <c:idx val="1"/>
              <c:layout>
                <c:manualLayout>
                  <c:x val="1.9876764062810573E-3"/>
                  <c:y val="7.22269991401547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715-4B91-AE9B-1D8A70A83EAD}"/>
                </c:ext>
              </c:extLst>
            </c:dLbl>
            <c:dLbl>
              <c:idx val="2"/>
              <c:layout>
                <c:manualLayout>
                  <c:x val="1.0533119853756371E-3"/>
                  <c:y val="7.37430349151326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715-4B91-AE9B-1D8A70A83EAD}"/>
                </c:ext>
              </c:extLst>
            </c:dLbl>
            <c:dLbl>
              <c:idx val="3"/>
              <c:layout>
                <c:manualLayout>
                  <c:x val="3.9753528125621145E-3"/>
                  <c:y val="6.8787618228718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715-4B91-AE9B-1D8A70A83EAD}"/>
                </c:ext>
              </c:extLst>
            </c:dLbl>
            <c:dLbl>
              <c:idx val="4"/>
              <c:layout>
                <c:manualLayout>
                  <c:x val="0"/>
                  <c:y val="7.19942404607631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E17-40F5-B36E-35EDA90DF4B2}"/>
                </c:ext>
              </c:extLst>
            </c:dLbl>
            <c:spPr>
              <a:noFill/>
              <a:ln w="35764">
                <a:noFill/>
              </a:ln>
            </c:spPr>
            <c:txPr>
              <a:bodyPr/>
              <a:lstStyle/>
              <a:p>
                <a:pPr>
                  <a:defRPr sz="1200">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2017</c:v>
                </c:pt>
                <c:pt idx="1">
                  <c:v>2018</c:v>
                </c:pt>
                <c:pt idx="2">
                  <c:v>2019</c:v>
                </c:pt>
                <c:pt idx="3">
                  <c:v>2020</c:v>
                </c:pt>
                <c:pt idx="4">
                  <c:v>2021</c:v>
                </c:pt>
              </c:numCache>
            </c:numRef>
          </c:cat>
          <c:val>
            <c:numRef>
              <c:f>Sheet1!$B$2:$F$2</c:f>
              <c:numCache>
                <c:formatCode>General</c:formatCode>
                <c:ptCount val="5"/>
                <c:pt idx="0">
                  <c:v>89</c:v>
                </c:pt>
                <c:pt idx="1">
                  <c:v>96</c:v>
                </c:pt>
                <c:pt idx="2">
                  <c:v>108</c:v>
                </c:pt>
                <c:pt idx="3">
                  <c:v>135</c:v>
                </c:pt>
                <c:pt idx="4">
                  <c:v>138</c:v>
                </c:pt>
              </c:numCache>
            </c:numRef>
          </c:val>
          <c:extLst>
            <c:ext xmlns:c16="http://schemas.microsoft.com/office/drawing/2014/chart" uri="{C3380CC4-5D6E-409C-BE32-E72D297353CC}">
              <c16:uniqueId val="{00000004-9715-4B91-AE9B-1D8A70A83EAD}"/>
            </c:ext>
          </c:extLst>
        </c:ser>
        <c:dLbls>
          <c:showLegendKey val="0"/>
          <c:showVal val="0"/>
          <c:showCatName val="0"/>
          <c:showSerName val="0"/>
          <c:showPercent val="0"/>
          <c:showBubbleSize val="0"/>
        </c:dLbls>
        <c:gapWidth val="150"/>
        <c:gapDepth val="0"/>
        <c:shape val="box"/>
        <c:axId val="121473440"/>
        <c:axId val="1"/>
        <c:axId val="0"/>
      </c:bar3DChart>
      <c:catAx>
        <c:axId val="121473440"/>
        <c:scaling>
          <c:orientation val="minMax"/>
        </c:scaling>
        <c:delete val="0"/>
        <c:axPos val="b"/>
        <c:numFmt formatCode="General" sourceLinked="1"/>
        <c:majorTickMark val="out"/>
        <c:minorTickMark val="none"/>
        <c:tickLblPos val="low"/>
        <c:spPr>
          <a:ln w="4470">
            <a:solidFill>
              <a:srgbClr val="000000"/>
            </a:solidFill>
            <a:prstDash val="solid"/>
          </a:ln>
        </c:spPr>
        <c:txPr>
          <a:bodyPr rot="0" vert="horz"/>
          <a:lstStyle/>
          <a:p>
            <a:pPr>
              <a:defRPr sz="1200"/>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4470">
              <a:solidFill>
                <a:srgbClr val="000000"/>
              </a:solidFill>
              <a:prstDash val="solid"/>
            </a:ln>
          </c:spPr>
        </c:majorGridlines>
        <c:numFmt formatCode="General" sourceLinked="1"/>
        <c:majorTickMark val="out"/>
        <c:minorTickMark val="none"/>
        <c:tickLblPos val="nextTo"/>
        <c:spPr>
          <a:ln w="4470">
            <a:solidFill>
              <a:srgbClr val="000000"/>
            </a:solidFill>
            <a:prstDash val="solid"/>
          </a:ln>
        </c:spPr>
        <c:txPr>
          <a:bodyPr rot="0" vert="horz"/>
          <a:lstStyle/>
          <a:p>
            <a:pPr>
              <a:defRPr sz="1200"/>
            </a:pPr>
            <a:endParaRPr lang="ru-RU"/>
          </a:p>
        </c:txPr>
        <c:crossAx val="121473440"/>
        <c:crosses val="autoZero"/>
        <c:crossBetween val="between"/>
      </c:valAx>
      <c:spPr>
        <a:noFill/>
        <a:ln w="35764">
          <a:noFill/>
        </a:ln>
      </c:spPr>
    </c:plotArea>
    <c:plotVisOnly val="1"/>
    <c:dispBlanksAs val="gap"/>
    <c:showDLblsOverMax val="0"/>
  </c:chart>
  <c:spPr>
    <a:noFill/>
    <a:ln>
      <a:noFill/>
    </a:ln>
  </c:spPr>
  <c:txPr>
    <a:bodyPr/>
    <a:lstStyle/>
    <a:p>
      <a:pPr>
        <a:defRPr sz="1400" b="1" i="0" u="none" strike="noStrike" baseline="0">
          <a:solidFill>
            <a:srgbClr val="000000"/>
          </a:solidFill>
          <a:latin typeface="Arial"/>
          <a:ea typeface="Arial"/>
          <a:cs typeface="Arial"/>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8"/>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5.3571428571428568E-2"/>
          <c:y val="4.2929292929292928E-2"/>
          <c:w val="0.93269230769230771"/>
          <c:h val="0.70202020202020199"/>
        </c:manualLayout>
      </c:layout>
      <c:bar3DChart>
        <c:barDir val="col"/>
        <c:grouping val="clustered"/>
        <c:varyColors val="0"/>
        <c:ser>
          <c:idx val="0"/>
          <c:order val="0"/>
          <c:tx>
            <c:strRef>
              <c:f>Sheet1!$A$2</c:f>
              <c:strCache>
                <c:ptCount val="1"/>
                <c:pt idx="0">
                  <c:v>Експорт</c:v>
                </c:pt>
              </c:strCache>
            </c:strRef>
          </c:tx>
          <c:spPr>
            <a:solidFill>
              <a:srgbClr val="FFFF00"/>
            </a:solidFill>
            <a:ln w="16491">
              <a:solidFill>
                <a:srgbClr val="000000"/>
              </a:solidFill>
              <a:prstDash val="solid"/>
            </a:ln>
          </c:spPr>
          <c:invertIfNegative val="0"/>
          <c:dLbls>
            <c:dLbl>
              <c:idx val="0"/>
              <c:layout>
                <c:manualLayout>
                  <c:x val="2.400971555931935E-3"/>
                  <c:y val="7.21401522271682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82C-45B0-B7CC-340EE4FF3BE7}"/>
                </c:ext>
              </c:extLst>
            </c:dLbl>
            <c:dLbl>
              <c:idx val="1"/>
              <c:layout>
                <c:manualLayout>
                  <c:x val="-1.7770202914889368E-4"/>
                  <c:y val="6.32963044624649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82C-45B0-B7CC-340EE4FF3BE7}"/>
                </c:ext>
              </c:extLst>
            </c:dLbl>
            <c:dLbl>
              <c:idx val="2"/>
              <c:layout>
                <c:manualLayout>
                  <c:x val="0"/>
                  <c:y val="7.12811855186643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82C-45B0-B7CC-340EE4FF3BE7}"/>
                </c:ext>
              </c:extLst>
            </c:dLbl>
            <c:dLbl>
              <c:idx val="3"/>
              <c:layout>
                <c:manualLayout>
                  <c:x val="-6.2402496099843996E-3"/>
                  <c:y val="6.86891814539209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82C-45B0-B7CC-340EE4FF3BE7}"/>
                </c:ext>
              </c:extLst>
            </c:dLbl>
            <c:dLbl>
              <c:idx val="4"/>
              <c:layout>
                <c:manualLayout>
                  <c:x val="-1.5253767278251723E-16"/>
                  <c:y val="7.25052470902499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DC8-4544-9CB9-5D5A2BA86D33}"/>
                </c:ext>
              </c:extLst>
            </c:dLbl>
            <c:spPr>
              <a:noFill/>
              <a:ln w="32983">
                <a:noFill/>
              </a:ln>
            </c:spPr>
            <c:txPr>
              <a:bodyPr/>
              <a:lstStyle/>
              <a:p>
                <a:pPr>
                  <a:defRPr sz="1100">
                    <a:solidFill>
                      <a:sysClr val="windowText" lastClr="0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2018</c:v>
                </c:pt>
                <c:pt idx="1">
                  <c:v>2019</c:v>
                </c:pt>
                <c:pt idx="2">
                  <c:v>2020</c:v>
                </c:pt>
                <c:pt idx="3">
                  <c:v>2021</c:v>
                </c:pt>
                <c:pt idx="4">
                  <c:v>2022</c:v>
                </c:pt>
              </c:numCache>
            </c:numRef>
          </c:cat>
          <c:val>
            <c:numRef>
              <c:f>Sheet1!$B$2:$F$2</c:f>
              <c:numCache>
                <c:formatCode>General</c:formatCode>
                <c:ptCount val="5"/>
                <c:pt idx="0">
                  <c:v>89.9</c:v>
                </c:pt>
                <c:pt idx="1">
                  <c:v>91</c:v>
                </c:pt>
                <c:pt idx="2">
                  <c:v>99.3</c:v>
                </c:pt>
                <c:pt idx="3">
                  <c:v>146.6</c:v>
                </c:pt>
                <c:pt idx="4">
                  <c:v>225.4</c:v>
                </c:pt>
              </c:numCache>
            </c:numRef>
          </c:val>
          <c:extLst>
            <c:ext xmlns:c16="http://schemas.microsoft.com/office/drawing/2014/chart" uri="{C3380CC4-5D6E-409C-BE32-E72D297353CC}">
              <c16:uniqueId val="{00000004-882C-45B0-B7CC-340EE4FF3BE7}"/>
            </c:ext>
          </c:extLst>
        </c:ser>
        <c:ser>
          <c:idx val="1"/>
          <c:order val="1"/>
          <c:tx>
            <c:strRef>
              <c:f>Sheet1!$A$3</c:f>
              <c:strCache>
                <c:ptCount val="1"/>
                <c:pt idx="0">
                  <c:v>Імпорт</c:v>
                </c:pt>
              </c:strCache>
            </c:strRef>
          </c:tx>
          <c:spPr>
            <a:solidFill>
              <a:srgbClr val="3366FF"/>
            </a:solidFill>
            <a:ln w="16491">
              <a:solidFill>
                <a:srgbClr val="000000"/>
              </a:solidFill>
              <a:prstDash val="solid"/>
            </a:ln>
          </c:spPr>
          <c:invertIfNegative val="0"/>
          <c:dLbls>
            <c:dLbl>
              <c:idx val="0"/>
              <c:layout>
                <c:manualLayout>
                  <c:x val="-1.0543579871633549E-3"/>
                  <c:y val="6.90055853206758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BDE-40E4-99CF-2CAE0BF6AC35}"/>
                </c:ext>
              </c:extLst>
            </c:dLbl>
            <c:dLbl>
              <c:idx val="1"/>
              <c:layout>
                <c:manualLayout>
                  <c:x val="-8.1904682138275351E-4"/>
                  <c:y val="6.240948112503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BDE-40E4-99CF-2CAE0BF6AC35}"/>
                </c:ext>
              </c:extLst>
            </c:dLbl>
            <c:dLbl>
              <c:idx val="2"/>
              <c:layout>
                <c:manualLayout>
                  <c:x val="-2.0451988955925964E-3"/>
                  <c:y val="7.12811855186644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BDE-40E4-99CF-2CAE0BF6AC35}"/>
                </c:ext>
              </c:extLst>
            </c:dLbl>
            <c:dLbl>
              <c:idx val="3"/>
              <c:layout>
                <c:manualLayout>
                  <c:x val="2.0800832033281333E-3"/>
                  <c:y val="6.86891814539210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BDE-40E4-99CF-2CAE0BF6AC35}"/>
                </c:ext>
              </c:extLst>
            </c:dLbl>
            <c:dLbl>
              <c:idx val="4"/>
              <c:layout>
                <c:manualLayout>
                  <c:x val="4.160166406656114E-3"/>
                  <c:y val="7.63213127265788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2E7-4F80-92F2-0F789A7DFE17}"/>
                </c:ext>
              </c:extLst>
            </c:dLbl>
            <c:spPr>
              <a:noFill/>
              <a:ln w="32983">
                <a:noFill/>
              </a:ln>
            </c:spPr>
            <c:txPr>
              <a:bodyPr/>
              <a:lstStyle/>
              <a:p>
                <a:pPr>
                  <a:defRPr sz="1100">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Sheet1!$B$1:$F$1</c:f>
              <c:numCache>
                <c:formatCode>General</c:formatCode>
                <c:ptCount val="5"/>
                <c:pt idx="0">
                  <c:v>2018</c:v>
                </c:pt>
                <c:pt idx="1">
                  <c:v>2019</c:v>
                </c:pt>
                <c:pt idx="2">
                  <c:v>2020</c:v>
                </c:pt>
                <c:pt idx="3">
                  <c:v>2021</c:v>
                </c:pt>
                <c:pt idx="4">
                  <c:v>2022</c:v>
                </c:pt>
              </c:numCache>
            </c:numRef>
          </c:cat>
          <c:val>
            <c:numRef>
              <c:f>Sheet1!$B$3:$F$3</c:f>
              <c:numCache>
                <c:formatCode>General</c:formatCode>
                <c:ptCount val="5"/>
                <c:pt idx="0">
                  <c:v>134.1</c:v>
                </c:pt>
                <c:pt idx="1">
                  <c:v>139.1</c:v>
                </c:pt>
                <c:pt idx="2">
                  <c:v>137.19999999999999</c:v>
                </c:pt>
                <c:pt idx="3">
                  <c:v>206.4</c:v>
                </c:pt>
                <c:pt idx="4">
                  <c:v>214.8</c:v>
                </c:pt>
              </c:numCache>
            </c:numRef>
          </c:val>
          <c:extLst>
            <c:ext xmlns:c16="http://schemas.microsoft.com/office/drawing/2014/chart" uri="{C3380CC4-5D6E-409C-BE32-E72D297353CC}">
              <c16:uniqueId val="{00000001-02E7-4F80-92F2-0F789A7DFE17}"/>
            </c:ext>
          </c:extLst>
        </c:ser>
        <c:dLbls>
          <c:showLegendKey val="0"/>
          <c:showVal val="0"/>
          <c:showCatName val="0"/>
          <c:showSerName val="0"/>
          <c:showPercent val="0"/>
          <c:showBubbleSize val="0"/>
        </c:dLbls>
        <c:gapWidth val="70"/>
        <c:gapDepth val="0"/>
        <c:shape val="box"/>
        <c:axId val="126063088"/>
        <c:axId val="1"/>
        <c:axId val="0"/>
      </c:bar3DChart>
      <c:catAx>
        <c:axId val="126063088"/>
        <c:scaling>
          <c:orientation val="minMax"/>
        </c:scaling>
        <c:delete val="0"/>
        <c:axPos val="b"/>
        <c:numFmt formatCode="General" sourceLinked="1"/>
        <c:majorTickMark val="out"/>
        <c:minorTickMark val="none"/>
        <c:tickLblPos val="low"/>
        <c:spPr>
          <a:ln w="4123">
            <a:solidFill>
              <a:srgbClr val="000000"/>
            </a:solidFill>
            <a:prstDash val="solid"/>
          </a:ln>
        </c:spPr>
        <c:txPr>
          <a:bodyPr rot="0" vert="horz"/>
          <a:lstStyle/>
          <a:p>
            <a:pPr>
              <a:defRPr sz="1200"/>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4123">
              <a:solidFill>
                <a:srgbClr val="000000"/>
              </a:solidFill>
              <a:prstDash val="solid"/>
            </a:ln>
          </c:spPr>
        </c:majorGridlines>
        <c:numFmt formatCode="General" sourceLinked="1"/>
        <c:majorTickMark val="out"/>
        <c:minorTickMark val="none"/>
        <c:tickLblPos val="nextTo"/>
        <c:spPr>
          <a:ln w="4123">
            <a:solidFill>
              <a:srgbClr val="000000"/>
            </a:solidFill>
            <a:prstDash val="solid"/>
          </a:ln>
        </c:spPr>
        <c:txPr>
          <a:bodyPr rot="0" vert="horz"/>
          <a:lstStyle/>
          <a:p>
            <a:pPr>
              <a:defRPr sz="1200"/>
            </a:pPr>
            <a:endParaRPr lang="ru-RU"/>
          </a:p>
        </c:txPr>
        <c:crossAx val="126063088"/>
        <c:crosses val="autoZero"/>
        <c:crossBetween val="between"/>
        <c:majorUnit val="30"/>
      </c:valAx>
      <c:spPr>
        <a:noFill/>
        <a:ln w="32983">
          <a:noFill/>
        </a:ln>
      </c:spPr>
    </c:plotArea>
    <c:legend>
      <c:legendPos val="b"/>
      <c:layout>
        <c:manualLayout>
          <c:xMode val="edge"/>
          <c:yMode val="edge"/>
          <c:x val="0.35168173256376389"/>
          <c:y val="0.85983334467941563"/>
          <c:w val="0.25762714918045543"/>
          <c:h val="6.9326494462948848E-2"/>
        </c:manualLayout>
      </c:layout>
      <c:overlay val="0"/>
      <c:spPr>
        <a:solidFill>
          <a:srgbClr val="FFFFFF"/>
        </a:solidFill>
        <a:ln w="4123">
          <a:solidFill>
            <a:srgbClr val="000000"/>
          </a:solidFill>
          <a:prstDash val="solid"/>
        </a:ln>
      </c:spPr>
      <c:txPr>
        <a:bodyPr/>
        <a:lstStyle/>
        <a:p>
          <a:pPr>
            <a:defRPr sz="1100"/>
          </a:pPr>
          <a:endParaRPr lang="ru-RU"/>
        </a:p>
      </c:txPr>
    </c:legend>
    <c:plotVisOnly val="1"/>
    <c:dispBlanksAs val="gap"/>
    <c:showDLblsOverMax val="0"/>
  </c:chart>
  <c:spPr>
    <a:noFill/>
    <a:ln>
      <a:noFill/>
    </a:ln>
  </c:spPr>
  <c:txPr>
    <a:bodyPr/>
    <a:lstStyle/>
    <a:p>
      <a:pPr>
        <a:defRPr sz="1100" b="1" i="0" u="none" strike="noStrike" baseline="0">
          <a:solidFill>
            <a:srgbClr val="000000"/>
          </a:solidFill>
          <a:latin typeface="Arial"/>
          <a:ea typeface="Arial"/>
          <a:cs typeface="Arial"/>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7"/>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0.10385756676557864"/>
          <c:y val="3.5714285714285712E-2"/>
          <c:w val="0.88130563798219586"/>
          <c:h val="0.78826530612244894"/>
        </c:manualLayout>
      </c:layout>
      <c:bar3DChart>
        <c:barDir val="col"/>
        <c:grouping val="clustered"/>
        <c:varyColors val="0"/>
        <c:ser>
          <c:idx val="0"/>
          <c:order val="0"/>
          <c:tx>
            <c:strRef>
              <c:f>Sheet1!$A$2</c:f>
              <c:strCache>
                <c:ptCount val="1"/>
                <c:pt idx="0">
                  <c:v>Восток</c:v>
                </c:pt>
              </c:strCache>
            </c:strRef>
          </c:tx>
          <c:spPr>
            <a:solidFill>
              <a:srgbClr val="3366FF"/>
            </a:solidFill>
            <a:ln w="18239">
              <a:solidFill>
                <a:srgbClr val="000000"/>
              </a:solidFill>
              <a:prstDash val="solid"/>
            </a:ln>
          </c:spPr>
          <c:invertIfNegative val="0"/>
          <c:dLbls>
            <c:dLbl>
              <c:idx val="0"/>
              <c:layout>
                <c:manualLayout>
                  <c:x val="1.9876764062810573E-3"/>
                  <c:y val="6.46918624446714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665-4094-9090-8619A17539BC}"/>
                </c:ext>
              </c:extLst>
            </c:dLbl>
            <c:dLbl>
              <c:idx val="1"/>
              <c:layout>
                <c:manualLayout>
                  <c:x val="2.494442330631329E-4"/>
                  <c:y val="7.16696235801079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665-4094-9090-8619A17539BC}"/>
                </c:ext>
              </c:extLst>
            </c:dLbl>
            <c:dLbl>
              <c:idx val="2"/>
              <c:layout>
                <c:manualLayout>
                  <c:x val="-1.9876764062810573E-3"/>
                  <c:y val="6.12870275791624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665-4094-9090-8619A17539BC}"/>
                </c:ext>
              </c:extLst>
            </c:dLbl>
            <c:dLbl>
              <c:idx val="3"/>
              <c:layout>
                <c:manualLayout>
                  <c:x val="-1.5253767278251723E-16"/>
                  <c:y val="7.12631391412791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665-4094-9090-8619A17539BC}"/>
                </c:ext>
              </c:extLst>
            </c:dLbl>
            <c:dLbl>
              <c:idx val="4"/>
              <c:layout>
                <c:manualLayout>
                  <c:x val="4.1601664066562667E-3"/>
                  <c:y val="7.12631391412791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97E-4DE4-BD09-7E44031FA234}"/>
                </c:ext>
              </c:extLst>
            </c:dLbl>
            <c:spPr>
              <a:noFill/>
              <a:ln w="36479">
                <a:noFill/>
              </a:ln>
            </c:spPr>
            <c:txPr>
              <a:bodyPr/>
              <a:lstStyle/>
              <a:p>
                <a:pPr>
                  <a:defRPr sz="1200">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2018</c:v>
                </c:pt>
                <c:pt idx="1">
                  <c:v>2019</c:v>
                </c:pt>
                <c:pt idx="2">
                  <c:v>2020</c:v>
                </c:pt>
                <c:pt idx="3">
                  <c:v>2021</c:v>
                </c:pt>
                <c:pt idx="4">
                  <c:v>2022</c:v>
                </c:pt>
              </c:numCache>
            </c:numRef>
          </c:cat>
          <c:val>
            <c:numRef>
              <c:f>Sheet1!$B$2:$F$2</c:f>
              <c:numCache>
                <c:formatCode>General</c:formatCode>
                <c:ptCount val="5"/>
                <c:pt idx="0">
                  <c:v>3700</c:v>
                </c:pt>
                <c:pt idx="1">
                  <c:v>3673</c:v>
                </c:pt>
                <c:pt idx="2">
                  <c:v>3253.3</c:v>
                </c:pt>
                <c:pt idx="3">
                  <c:v>4766.1000000000004</c:v>
                </c:pt>
                <c:pt idx="4">
                  <c:v>2925.7</c:v>
                </c:pt>
              </c:numCache>
            </c:numRef>
          </c:val>
          <c:extLst>
            <c:ext xmlns:c16="http://schemas.microsoft.com/office/drawing/2014/chart" uri="{C3380CC4-5D6E-409C-BE32-E72D297353CC}">
              <c16:uniqueId val="{00000004-6665-4094-9090-8619A17539BC}"/>
            </c:ext>
          </c:extLst>
        </c:ser>
        <c:dLbls>
          <c:showLegendKey val="0"/>
          <c:showVal val="0"/>
          <c:showCatName val="0"/>
          <c:showSerName val="0"/>
          <c:showPercent val="0"/>
          <c:showBubbleSize val="0"/>
        </c:dLbls>
        <c:gapWidth val="100"/>
        <c:gapDepth val="0"/>
        <c:shape val="box"/>
        <c:axId val="124547104"/>
        <c:axId val="1"/>
        <c:axId val="0"/>
      </c:bar3DChart>
      <c:catAx>
        <c:axId val="124547104"/>
        <c:scaling>
          <c:orientation val="minMax"/>
        </c:scaling>
        <c:delete val="0"/>
        <c:axPos val="b"/>
        <c:numFmt formatCode="General" sourceLinked="1"/>
        <c:majorTickMark val="out"/>
        <c:minorTickMark val="none"/>
        <c:tickLblPos val="low"/>
        <c:spPr>
          <a:ln w="4560">
            <a:solidFill>
              <a:srgbClr val="000000"/>
            </a:solidFill>
            <a:prstDash val="solid"/>
          </a:ln>
        </c:spPr>
        <c:txPr>
          <a:bodyPr rot="0" vert="horz"/>
          <a:lstStyle/>
          <a:p>
            <a:pPr>
              <a:defRPr sz="1200"/>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4560">
              <a:solidFill>
                <a:srgbClr val="000000"/>
              </a:solidFill>
              <a:prstDash val="solid"/>
            </a:ln>
          </c:spPr>
        </c:majorGridlines>
        <c:numFmt formatCode="General" sourceLinked="1"/>
        <c:majorTickMark val="out"/>
        <c:minorTickMark val="none"/>
        <c:tickLblPos val="nextTo"/>
        <c:spPr>
          <a:ln w="4560">
            <a:solidFill>
              <a:srgbClr val="000000"/>
            </a:solidFill>
            <a:prstDash val="solid"/>
          </a:ln>
        </c:spPr>
        <c:txPr>
          <a:bodyPr rot="0" vert="horz"/>
          <a:lstStyle/>
          <a:p>
            <a:pPr>
              <a:defRPr sz="1200"/>
            </a:pPr>
            <a:endParaRPr lang="ru-RU"/>
          </a:p>
        </c:txPr>
        <c:crossAx val="124547104"/>
        <c:crosses val="autoZero"/>
        <c:crossBetween val="between"/>
        <c:majorUnit val="1000"/>
      </c:valAx>
      <c:spPr>
        <a:noFill/>
        <a:ln w="36479">
          <a:noFill/>
        </a:ln>
      </c:spPr>
    </c:plotArea>
    <c:plotVisOnly val="1"/>
    <c:dispBlanksAs val="gap"/>
    <c:showDLblsOverMax val="0"/>
  </c:chart>
  <c:spPr>
    <a:noFill/>
    <a:ln>
      <a:noFill/>
    </a:ln>
  </c:spPr>
  <c:txPr>
    <a:bodyPr/>
    <a:lstStyle/>
    <a:p>
      <a:pPr>
        <a:defRPr sz="1400" b="1" i="0" u="none" strike="noStrike" baseline="0">
          <a:solidFill>
            <a:srgbClr val="000000"/>
          </a:solidFill>
          <a:latin typeface="Arial"/>
          <a:ea typeface="Arial"/>
          <a:cs typeface="Arial"/>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7"/>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0.10385756676557864"/>
          <c:y val="3.5714285714285712E-2"/>
          <c:w val="0.88130563798219586"/>
          <c:h val="0.78826530612244894"/>
        </c:manualLayout>
      </c:layout>
      <c:bar3DChart>
        <c:barDir val="col"/>
        <c:grouping val="clustered"/>
        <c:varyColors val="0"/>
        <c:ser>
          <c:idx val="0"/>
          <c:order val="0"/>
          <c:tx>
            <c:strRef>
              <c:f>Sheet1!$A$2</c:f>
              <c:strCache>
                <c:ptCount val="1"/>
                <c:pt idx="0">
                  <c:v>Восток</c:v>
                </c:pt>
              </c:strCache>
            </c:strRef>
          </c:tx>
          <c:spPr>
            <a:solidFill>
              <a:srgbClr val="3366FF"/>
            </a:solidFill>
            <a:ln w="18239">
              <a:solidFill>
                <a:srgbClr val="000000"/>
              </a:solidFill>
              <a:prstDash val="solid"/>
            </a:ln>
          </c:spPr>
          <c:invertIfNegative val="0"/>
          <c:dLbls>
            <c:dLbl>
              <c:idx val="0"/>
              <c:layout>
                <c:manualLayout>
                  <c:x val="1.9876764062810573E-3"/>
                  <c:y val="7.49063670411985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4D2-48C6-A592-CFB23CED5B84}"/>
                </c:ext>
              </c:extLst>
            </c:dLbl>
            <c:dLbl>
              <c:idx val="1"/>
              <c:layout>
                <c:manualLayout>
                  <c:x val="-1.7381995407998701E-3"/>
                  <c:y val="7.5074464006605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4D2-48C6-A592-CFB23CED5B84}"/>
                </c:ext>
              </c:extLst>
            </c:dLbl>
            <c:dLbl>
              <c:idx val="2"/>
              <c:layout>
                <c:manualLayout>
                  <c:x val="5.9630292188430269E-3"/>
                  <c:y val="6.80966973101804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4D2-48C6-A592-CFB23CED5B84}"/>
                </c:ext>
              </c:extLst>
            </c:dLbl>
            <c:dLbl>
              <c:idx val="3"/>
              <c:layout>
                <c:manualLayout>
                  <c:x val="0"/>
                  <c:y val="7.83894530554070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4D2-48C6-A592-CFB23CED5B84}"/>
                </c:ext>
              </c:extLst>
            </c:dLbl>
            <c:dLbl>
              <c:idx val="4"/>
              <c:layout>
                <c:manualLayout>
                  <c:x val="0"/>
                  <c:y val="7.12631391412791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69F-4016-A4E3-98D098B9CD09}"/>
                </c:ext>
              </c:extLst>
            </c:dLbl>
            <c:spPr>
              <a:noFill/>
              <a:ln w="36479">
                <a:noFill/>
              </a:ln>
            </c:spPr>
            <c:txPr>
              <a:bodyPr/>
              <a:lstStyle/>
              <a:p>
                <a:pPr>
                  <a:defRPr sz="1200">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2018</c:v>
                </c:pt>
                <c:pt idx="1">
                  <c:v>2019</c:v>
                </c:pt>
                <c:pt idx="2">
                  <c:v>2020</c:v>
                </c:pt>
                <c:pt idx="3">
                  <c:v>2021</c:v>
                </c:pt>
                <c:pt idx="4">
                  <c:v>2022</c:v>
                </c:pt>
              </c:numCache>
            </c:numRef>
          </c:cat>
          <c:val>
            <c:numRef>
              <c:f>Sheet1!$B$2:$F$2</c:f>
              <c:numCache>
                <c:formatCode>General</c:formatCode>
                <c:ptCount val="5"/>
                <c:pt idx="0">
                  <c:v>662</c:v>
                </c:pt>
                <c:pt idx="1">
                  <c:v>706</c:v>
                </c:pt>
                <c:pt idx="2">
                  <c:v>247</c:v>
                </c:pt>
                <c:pt idx="3">
                  <c:v>403</c:v>
                </c:pt>
                <c:pt idx="4">
                  <c:v>632</c:v>
                </c:pt>
              </c:numCache>
            </c:numRef>
          </c:val>
          <c:extLst>
            <c:ext xmlns:c16="http://schemas.microsoft.com/office/drawing/2014/chart" uri="{C3380CC4-5D6E-409C-BE32-E72D297353CC}">
              <c16:uniqueId val="{00000004-F4D2-48C6-A592-CFB23CED5B84}"/>
            </c:ext>
          </c:extLst>
        </c:ser>
        <c:dLbls>
          <c:showLegendKey val="0"/>
          <c:showVal val="0"/>
          <c:showCatName val="0"/>
          <c:showSerName val="0"/>
          <c:showPercent val="0"/>
          <c:showBubbleSize val="0"/>
        </c:dLbls>
        <c:gapWidth val="100"/>
        <c:gapDepth val="0"/>
        <c:shape val="box"/>
        <c:axId val="124547104"/>
        <c:axId val="1"/>
        <c:axId val="0"/>
      </c:bar3DChart>
      <c:catAx>
        <c:axId val="124547104"/>
        <c:scaling>
          <c:orientation val="minMax"/>
        </c:scaling>
        <c:delete val="0"/>
        <c:axPos val="b"/>
        <c:numFmt formatCode="General" sourceLinked="1"/>
        <c:majorTickMark val="out"/>
        <c:minorTickMark val="none"/>
        <c:tickLblPos val="low"/>
        <c:spPr>
          <a:ln w="4560">
            <a:solidFill>
              <a:srgbClr val="000000"/>
            </a:solidFill>
            <a:prstDash val="solid"/>
          </a:ln>
        </c:spPr>
        <c:txPr>
          <a:bodyPr rot="0" vert="horz"/>
          <a:lstStyle/>
          <a:p>
            <a:pPr>
              <a:defRPr sz="1200"/>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4560">
              <a:solidFill>
                <a:srgbClr val="000000"/>
              </a:solidFill>
              <a:prstDash val="solid"/>
            </a:ln>
          </c:spPr>
        </c:majorGridlines>
        <c:numFmt formatCode="General" sourceLinked="1"/>
        <c:majorTickMark val="out"/>
        <c:minorTickMark val="none"/>
        <c:tickLblPos val="nextTo"/>
        <c:spPr>
          <a:ln w="4560">
            <a:solidFill>
              <a:srgbClr val="000000"/>
            </a:solidFill>
            <a:prstDash val="solid"/>
          </a:ln>
        </c:spPr>
        <c:txPr>
          <a:bodyPr rot="0" vert="horz"/>
          <a:lstStyle/>
          <a:p>
            <a:pPr>
              <a:defRPr sz="1200"/>
            </a:pPr>
            <a:endParaRPr lang="ru-RU"/>
          </a:p>
        </c:txPr>
        <c:crossAx val="124547104"/>
        <c:crosses val="autoZero"/>
        <c:crossBetween val="between"/>
        <c:majorUnit val="200"/>
      </c:valAx>
      <c:spPr>
        <a:noFill/>
        <a:ln w="36479">
          <a:noFill/>
        </a:ln>
      </c:spPr>
    </c:plotArea>
    <c:plotVisOnly val="1"/>
    <c:dispBlanksAs val="gap"/>
    <c:showDLblsOverMax val="0"/>
  </c:chart>
  <c:spPr>
    <a:noFill/>
    <a:ln>
      <a:noFill/>
    </a:ln>
  </c:spPr>
  <c:txPr>
    <a:bodyPr/>
    <a:lstStyle/>
    <a:p>
      <a:pPr>
        <a:defRPr sz="1400" b="1" i="0" u="none" strike="noStrike" baseline="0">
          <a:solidFill>
            <a:srgbClr val="000000"/>
          </a:solidFill>
          <a:latin typeface="Arial"/>
          <a:ea typeface="Arial"/>
          <a:cs typeface="Arial"/>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1"/>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6.9735006973500699E-2"/>
          <c:y val="3.7333333333333336E-2"/>
          <c:w val="0.91631799163179917"/>
          <c:h val="0.83124882629107977"/>
        </c:manualLayout>
      </c:layout>
      <c:bar3DChart>
        <c:barDir val="col"/>
        <c:grouping val="clustered"/>
        <c:varyColors val="0"/>
        <c:ser>
          <c:idx val="0"/>
          <c:order val="0"/>
          <c:tx>
            <c:strRef>
              <c:f>Sheet1!$A$2</c:f>
              <c:strCache>
                <c:ptCount val="1"/>
                <c:pt idx="0">
                  <c:v>Восток</c:v>
                </c:pt>
              </c:strCache>
            </c:strRef>
          </c:tx>
          <c:spPr>
            <a:solidFill>
              <a:srgbClr val="3366FF"/>
            </a:solidFill>
            <a:ln w="17047">
              <a:solidFill>
                <a:srgbClr val="000000"/>
              </a:solidFill>
              <a:prstDash val="solid"/>
            </a:ln>
          </c:spPr>
          <c:invertIfNegative val="0"/>
          <c:dLbls>
            <c:dLbl>
              <c:idx val="0"/>
              <c:layout>
                <c:manualLayout>
                  <c:x val="0"/>
                  <c:y val="9.01408450704224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79B-4B83-AD3F-AD33F5711A6A}"/>
                </c:ext>
              </c:extLst>
            </c:dLbl>
            <c:dLbl>
              <c:idx val="1"/>
              <c:layout>
                <c:manualLayout>
                  <c:x val="1.9172445630028002E-3"/>
                  <c:y val="6.94038509961510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79B-4B83-AD3F-AD33F5711A6A}"/>
                </c:ext>
              </c:extLst>
            </c:dLbl>
            <c:dLbl>
              <c:idx val="2"/>
              <c:layout>
                <c:manualLayout>
                  <c:x val="-1.4576125261418239E-16"/>
                  <c:y val="8.63849765258216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79B-4B83-AD3F-AD33F5711A6A}"/>
                </c:ext>
              </c:extLst>
            </c:dLbl>
            <c:dLbl>
              <c:idx val="3"/>
              <c:layout>
                <c:manualLayout>
                  <c:x val="4.1601664066562667E-3"/>
                  <c:y val="8.25471698113207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79B-4B83-AD3F-AD33F5711A6A}"/>
                </c:ext>
              </c:extLst>
            </c:dLbl>
            <c:dLbl>
              <c:idx val="4"/>
              <c:layout>
                <c:manualLayout>
                  <c:x val="0"/>
                  <c:y val="9.04088050314465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047-4C7E-9848-3D1CF9347B1F}"/>
                </c:ext>
              </c:extLst>
            </c:dLbl>
            <c:spPr>
              <a:noFill/>
              <a:ln w="34093">
                <a:noFill/>
              </a:ln>
            </c:spPr>
            <c:txPr>
              <a:bodyPr/>
              <a:lstStyle/>
              <a:p>
                <a:pPr>
                  <a:defRPr sz="1200">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2018</c:v>
                </c:pt>
                <c:pt idx="1">
                  <c:v>2019</c:v>
                </c:pt>
                <c:pt idx="2">
                  <c:v>2020</c:v>
                </c:pt>
                <c:pt idx="3">
                  <c:v>2021</c:v>
                </c:pt>
                <c:pt idx="4">
                  <c:v>2022</c:v>
                </c:pt>
              </c:numCache>
            </c:numRef>
          </c:cat>
          <c:val>
            <c:numRef>
              <c:f>Sheet1!$B$2:$F$2</c:f>
              <c:numCache>
                <c:formatCode>General</c:formatCode>
                <c:ptCount val="5"/>
                <c:pt idx="0">
                  <c:v>507</c:v>
                </c:pt>
                <c:pt idx="1">
                  <c:v>545</c:v>
                </c:pt>
                <c:pt idx="2">
                  <c:v>579</c:v>
                </c:pt>
                <c:pt idx="3">
                  <c:v>634</c:v>
                </c:pt>
                <c:pt idx="4">
                  <c:v>676</c:v>
                </c:pt>
              </c:numCache>
            </c:numRef>
          </c:val>
          <c:extLst>
            <c:ext xmlns:c16="http://schemas.microsoft.com/office/drawing/2014/chart" uri="{C3380CC4-5D6E-409C-BE32-E72D297353CC}">
              <c16:uniqueId val="{00000004-F79B-4B83-AD3F-AD33F5711A6A}"/>
            </c:ext>
          </c:extLst>
        </c:ser>
        <c:dLbls>
          <c:showLegendKey val="0"/>
          <c:showVal val="0"/>
          <c:showCatName val="0"/>
          <c:showSerName val="0"/>
          <c:showPercent val="0"/>
          <c:showBubbleSize val="0"/>
        </c:dLbls>
        <c:gapWidth val="150"/>
        <c:gapDepth val="0"/>
        <c:shape val="box"/>
        <c:axId val="121861608"/>
        <c:axId val="1"/>
        <c:axId val="0"/>
      </c:bar3DChart>
      <c:catAx>
        <c:axId val="121861608"/>
        <c:scaling>
          <c:orientation val="minMax"/>
        </c:scaling>
        <c:delete val="0"/>
        <c:axPos val="b"/>
        <c:numFmt formatCode="General" sourceLinked="1"/>
        <c:majorTickMark val="out"/>
        <c:minorTickMark val="none"/>
        <c:tickLblPos val="low"/>
        <c:spPr>
          <a:ln w="4262">
            <a:solidFill>
              <a:srgbClr val="000000"/>
            </a:solidFill>
            <a:prstDash val="solid"/>
          </a:ln>
        </c:spPr>
        <c:txPr>
          <a:bodyPr rot="0" vert="horz"/>
          <a:lstStyle/>
          <a:p>
            <a:pPr>
              <a:defRPr sz="1200"/>
            </a:pPr>
            <a:endParaRPr lang="ru-RU"/>
          </a:p>
        </c:txPr>
        <c:crossAx val="1"/>
        <c:crosses val="autoZero"/>
        <c:auto val="1"/>
        <c:lblAlgn val="ctr"/>
        <c:lblOffset val="100"/>
        <c:tickLblSkip val="1"/>
        <c:tickMarkSkip val="1"/>
        <c:noMultiLvlLbl val="0"/>
      </c:catAx>
      <c:valAx>
        <c:axId val="1"/>
        <c:scaling>
          <c:orientation val="minMax"/>
          <c:min val="0"/>
        </c:scaling>
        <c:delete val="0"/>
        <c:axPos val="l"/>
        <c:majorGridlines>
          <c:spPr>
            <a:ln w="4262">
              <a:solidFill>
                <a:srgbClr val="000000"/>
              </a:solidFill>
              <a:prstDash val="solid"/>
            </a:ln>
          </c:spPr>
        </c:majorGridlines>
        <c:numFmt formatCode="General" sourceLinked="1"/>
        <c:majorTickMark val="out"/>
        <c:minorTickMark val="none"/>
        <c:tickLblPos val="nextTo"/>
        <c:spPr>
          <a:ln w="4262">
            <a:solidFill>
              <a:srgbClr val="000000"/>
            </a:solidFill>
            <a:prstDash val="solid"/>
          </a:ln>
        </c:spPr>
        <c:txPr>
          <a:bodyPr rot="0" vert="horz"/>
          <a:lstStyle/>
          <a:p>
            <a:pPr>
              <a:defRPr sz="1200"/>
            </a:pPr>
            <a:endParaRPr lang="ru-RU"/>
          </a:p>
        </c:txPr>
        <c:crossAx val="121861608"/>
        <c:crosses val="autoZero"/>
        <c:crossBetween val="between"/>
        <c:majorUnit val="100"/>
      </c:valAx>
      <c:spPr>
        <a:noFill/>
        <a:ln w="34093">
          <a:noFill/>
        </a:ln>
      </c:spPr>
    </c:plotArea>
    <c:plotVisOnly val="1"/>
    <c:dispBlanksAs val="gap"/>
    <c:showDLblsOverMax val="0"/>
  </c:chart>
  <c:spPr>
    <a:noFill/>
    <a:ln>
      <a:noFill/>
    </a:ln>
  </c:spPr>
  <c:txPr>
    <a:bodyPr/>
    <a:lstStyle/>
    <a:p>
      <a:pPr>
        <a:defRPr sz="1400" b="1" i="0" u="none" strike="noStrike" baseline="0">
          <a:solidFill>
            <a:srgbClr val="000000"/>
          </a:solidFill>
          <a:latin typeface="Arial"/>
          <a:ea typeface="Arial"/>
          <a:cs typeface="Arial"/>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7"/>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0.10385756676557864"/>
          <c:y val="3.5714285714285712E-2"/>
          <c:w val="0.88130563798219586"/>
          <c:h val="0.78826530612244894"/>
        </c:manualLayout>
      </c:layout>
      <c:bar3DChart>
        <c:barDir val="col"/>
        <c:grouping val="clustered"/>
        <c:varyColors val="0"/>
        <c:ser>
          <c:idx val="0"/>
          <c:order val="0"/>
          <c:tx>
            <c:strRef>
              <c:f>Sheet1!$A$2</c:f>
              <c:strCache>
                <c:ptCount val="1"/>
                <c:pt idx="0">
                  <c:v>Восток</c:v>
                </c:pt>
              </c:strCache>
            </c:strRef>
          </c:tx>
          <c:spPr>
            <a:solidFill>
              <a:srgbClr val="3366FF"/>
            </a:solidFill>
            <a:ln w="18239">
              <a:solidFill>
                <a:srgbClr val="000000"/>
              </a:solidFill>
              <a:prstDash val="solid"/>
            </a:ln>
          </c:spPr>
          <c:invertIfNegative val="0"/>
          <c:dLbls>
            <c:dLbl>
              <c:idx val="0"/>
              <c:layout>
                <c:manualLayout>
                  <c:x val="5.8562894307263103E-3"/>
                  <c:y val="7.131252362606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08B-424D-A11B-930D6CCCE5B8}"/>
                </c:ext>
              </c:extLst>
            </c:dLbl>
            <c:dLbl>
              <c:idx val="1"/>
              <c:layout>
                <c:manualLayout>
                  <c:x val="3.9753528125621145E-3"/>
                  <c:y val="7.49063670411985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08B-424D-A11B-930D6CCCE5B8}"/>
                </c:ext>
              </c:extLst>
            </c:dLbl>
            <c:dLbl>
              <c:idx val="2"/>
              <c:layout>
                <c:manualLayout>
                  <c:x val="2.2371532717622451E-3"/>
                  <c:y val="7.16696291410968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08B-424D-A11B-930D6CCCE5B8}"/>
                </c:ext>
              </c:extLst>
            </c:dLbl>
            <c:dLbl>
              <c:idx val="3"/>
              <c:layout>
                <c:manualLayout>
                  <c:x val="0"/>
                  <c:y val="7.15015321756894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08B-424D-A11B-930D6CCCE5B8}"/>
                </c:ext>
              </c:extLst>
            </c:dLbl>
            <c:dLbl>
              <c:idx val="4"/>
              <c:layout>
                <c:manualLayout>
                  <c:x val="0"/>
                  <c:y val="7.48262960983431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949-495E-A064-792DC4F31408}"/>
                </c:ext>
              </c:extLst>
            </c:dLbl>
            <c:spPr>
              <a:noFill/>
              <a:ln w="36479">
                <a:noFill/>
              </a:ln>
            </c:spPr>
            <c:txPr>
              <a:bodyPr/>
              <a:lstStyle/>
              <a:p>
                <a:pPr>
                  <a:defRPr sz="1200">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2017</c:v>
                </c:pt>
                <c:pt idx="1">
                  <c:v>2018</c:v>
                </c:pt>
                <c:pt idx="2">
                  <c:v>2019</c:v>
                </c:pt>
                <c:pt idx="3">
                  <c:v>2020</c:v>
                </c:pt>
                <c:pt idx="4">
                  <c:v>2021</c:v>
                </c:pt>
              </c:numCache>
            </c:numRef>
          </c:cat>
          <c:val>
            <c:numRef>
              <c:f>Sheet1!$B$2:$F$2</c:f>
              <c:numCache>
                <c:formatCode>General</c:formatCode>
                <c:ptCount val="5"/>
                <c:pt idx="0">
                  <c:v>218.9</c:v>
                </c:pt>
                <c:pt idx="1">
                  <c:v>213.7</c:v>
                </c:pt>
                <c:pt idx="2">
                  <c:v>267.8</c:v>
                </c:pt>
                <c:pt idx="3">
                  <c:v>262.39999999999998</c:v>
                </c:pt>
                <c:pt idx="4">
                  <c:v>257</c:v>
                </c:pt>
              </c:numCache>
            </c:numRef>
          </c:val>
          <c:extLst>
            <c:ext xmlns:c16="http://schemas.microsoft.com/office/drawing/2014/chart" uri="{C3380CC4-5D6E-409C-BE32-E72D297353CC}">
              <c16:uniqueId val="{00000004-908B-424D-A11B-930D6CCCE5B8}"/>
            </c:ext>
          </c:extLst>
        </c:ser>
        <c:dLbls>
          <c:showLegendKey val="0"/>
          <c:showVal val="0"/>
          <c:showCatName val="0"/>
          <c:showSerName val="0"/>
          <c:showPercent val="0"/>
          <c:showBubbleSize val="0"/>
        </c:dLbls>
        <c:gapWidth val="100"/>
        <c:gapDepth val="0"/>
        <c:shape val="box"/>
        <c:axId val="124547104"/>
        <c:axId val="1"/>
        <c:axId val="0"/>
      </c:bar3DChart>
      <c:catAx>
        <c:axId val="124547104"/>
        <c:scaling>
          <c:orientation val="minMax"/>
        </c:scaling>
        <c:delete val="0"/>
        <c:axPos val="b"/>
        <c:numFmt formatCode="General" sourceLinked="1"/>
        <c:majorTickMark val="out"/>
        <c:minorTickMark val="none"/>
        <c:tickLblPos val="low"/>
        <c:spPr>
          <a:ln w="4560">
            <a:solidFill>
              <a:srgbClr val="000000"/>
            </a:solidFill>
            <a:prstDash val="solid"/>
          </a:ln>
        </c:spPr>
        <c:txPr>
          <a:bodyPr rot="0" vert="horz"/>
          <a:lstStyle/>
          <a:p>
            <a:pPr>
              <a:defRPr sz="1200"/>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4560">
              <a:solidFill>
                <a:srgbClr val="000000"/>
              </a:solidFill>
              <a:prstDash val="solid"/>
            </a:ln>
          </c:spPr>
        </c:majorGridlines>
        <c:numFmt formatCode="General" sourceLinked="1"/>
        <c:majorTickMark val="out"/>
        <c:minorTickMark val="none"/>
        <c:tickLblPos val="nextTo"/>
        <c:spPr>
          <a:ln w="4560">
            <a:solidFill>
              <a:srgbClr val="000000"/>
            </a:solidFill>
            <a:prstDash val="solid"/>
          </a:ln>
        </c:spPr>
        <c:txPr>
          <a:bodyPr rot="0" vert="horz"/>
          <a:lstStyle/>
          <a:p>
            <a:pPr>
              <a:defRPr sz="1200"/>
            </a:pPr>
            <a:endParaRPr lang="ru-RU"/>
          </a:p>
        </c:txPr>
        <c:crossAx val="124547104"/>
        <c:crosses val="autoZero"/>
        <c:crossBetween val="between"/>
      </c:valAx>
      <c:spPr>
        <a:noFill/>
        <a:ln w="36479">
          <a:noFill/>
        </a:ln>
      </c:spPr>
    </c:plotArea>
    <c:plotVisOnly val="1"/>
    <c:dispBlanksAs val="gap"/>
    <c:showDLblsOverMax val="0"/>
  </c:chart>
  <c:spPr>
    <a:noFill/>
    <a:ln>
      <a:noFill/>
    </a:ln>
  </c:spPr>
  <c:txPr>
    <a:bodyPr/>
    <a:lstStyle/>
    <a:p>
      <a:pPr>
        <a:defRPr sz="1400" b="1" i="0" u="none" strike="noStrike" baseline="0">
          <a:solidFill>
            <a:srgbClr val="000000"/>
          </a:solidFill>
          <a:latin typeface="Arial"/>
          <a:ea typeface="Arial"/>
          <a:cs typeface="Arial"/>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3"/>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5.3664921465968587E-2"/>
          <c:y val="5.3475935828877004E-2"/>
          <c:w val="0.94318438281082484"/>
          <c:h val="0.66844919786096257"/>
        </c:manualLayout>
      </c:layout>
      <c:bar3DChart>
        <c:barDir val="col"/>
        <c:grouping val="clustered"/>
        <c:varyColors val="0"/>
        <c:ser>
          <c:idx val="0"/>
          <c:order val="0"/>
          <c:tx>
            <c:strRef>
              <c:f>Sheet1!$A$2</c:f>
              <c:strCache>
                <c:ptCount val="1"/>
                <c:pt idx="0">
                  <c:v>Міста-побратими</c:v>
                </c:pt>
              </c:strCache>
            </c:strRef>
          </c:tx>
          <c:spPr>
            <a:solidFill>
              <a:srgbClr val="FFFF00"/>
            </a:solidFill>
            <a:ln w="16140">
              <a:solidFill>
                <a:srgbClr val="000000"/>
              </a:solidFill>
              <a:prstDash val="solid"/>
            </a:ln>
          </c:spPr>
          <c:invertIfNegative val="0"/>
          <c:dLbls>
            <c:dLbl>
              <c:idx val="0"/>
              <c:layout>
                <c:manualLayout>
                  <c:x val="-7.2880626307091194E-17"/>
                  <c:y val="8.17279626386455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5C6-46F0-96A5-A66A4E3FD910}"/>
                </c:ext>
              </c:extLst>
            </c:dLbl>
            <c:dLbl>
              <c:idx val="1"/>
              <c:layout>
                <c:manualLayout>
                  <c:x val="-2.0674044835291955E-3"/>
                  <c:y val="7.87066885248254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5C6-46F0-96A5-A66A4E3FD910}"/>
                </c:ext>
              </c:extLst>
            </c:dLbl>
            <c:dLbl>
              <c:idx val="2"/>
              <c:layout>
                <c:manualLayout>
                  <c:x val="0"/>
                  <c:y val="7.7836154893948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5C6-46F0-96A5-A66A4E3FD910}"/>
                </c:ext>
              </c:extLst>
            </c:dLbl>
            <c:spPr>
              <a:noFill/>
              <a:ln w="32279">
                <a:noFill/>
              </a:ln>
            </c:spPr>
            <c:txPr>
              <a:bodyPr wrap="square" lIns="38100" tIns="19050" rIns="38100" bIns="19050" anchor="ctr">
                <a:spAutoFit/>
              </a:bodyPr>
              <a:lstStyle/>
              <a:p>
                <a:pPr>
                  <a:defRPr sz="12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2018</c:v>
                </c:pt>
                <c:pt idx="1">
                  <c:v>2019</c:v>
                </c:pt>
                <c:pt idx="2">
                  <c:v>2020</c:v>
                </c:pt>
                <c:pt idx="3">
                  <c:v>2021</c:v>
                </c:pt>
                <c:pt idx="4">
                  <c:v>2022</c:v>
                </c:pt>
              </c:numCache>
            </c:numRef>
          </c:cat>
          <c:val>
            <c:numRef>
              <c:f>Sheet1!$B$2:$F$2</c:f>
              <c:numCache>
                <c:formatCode>General</c:formatCode>
                <c:ptCount val="5"/>
                <c:pt idx="0">
                  <c:v>4</c:v>
                </c:pt>
                <c:pt idx="1">
                  <c:v>4</c:v>
                </c:pt>
                <c:pt idx="2">
                  <c:v>4</c:v>
                </c:pt>
                <c:pt idx="3">
                  <c:v>4</c:v>
                </c:pt>
                <c:pt idx="4">
                  <c:v>4</c:v>
                </c:pt>
              </c:numCache>
            </c:numRef>
          </c:val>
          <c:extLst>
            <c:ext xmlns:c16="http://schemas.microsoft.com/office/drawing/2014/chart" uri="{C3380CC4-5D6E-409C-BE32-E72D297353CC}">
              <c16:uniqueId val="{00000004-95C6-46F0-96A5-A66A4E3FD910}"/>
            </c:ext>
          </c:extLst>
        </c:ser>
        <c:ser>
          <c:idx val="1"/>
          <c:order val="1"/>
          <c:tx>
            <c:strRef>
              <c:f>Sheet1!$A$3</c:f>
              <c:strCache>
                <c:ptCount val="1"/>
                <c:pt idx="0">
                  <c:v>Партнерські міста</c:v>
                </c:pt>
              </c:strCache>
            </c:strRef>
          </c:tx>
          <c:spPr>
            <a:solidFill>
              <a:srgbClr val="3366FF"/>
            </a:solidFill>
            <a:ln w="16140">
              <a:solidFill>
                <a:srgbClr val="000000"/>
              </a:solidFill>
              <a:prstDash val="solid"/>
            </a:ln>
          </c:spPr>
          <c:invertIfNegative val="0"/>
          <c:dLbls>
            <c:dLbl>
              <c:idx val="0"/>
              <c:layout>
                <c:manualLayout>
                  <c:x val="0"/>
                  <c:y val="7.39443471492508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5C6-46F0-96A5-A66A4E3FD910}"/>
                </c:ext>
              </c:extLst>
            </c:dLbl>
            <c:dLbl>
              <c:idx val="1"/>
              <c:layout>
                <c:manualLayout>
                  <c:x val="8.3226863854074702E-4"/>
                  <c:y val="6.9787867032395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5C6-46F0-96A5-A66A4E3FD910}"/>
                </c:ext>
              </c:extLst>
            </c:dLbl>
            <c:dLbl>
              <c:idx val="2"/>
              <c:layout>
                <c:manualLayout>
                  <c:x val="0"/>
                  <c:y val="7.78361548939482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5C6-46F0-96A5-A66A4E3FD910}"/>
                </c:ext>
              </c:extLst>
            </c:dLbl>
            <c:dLbl>
              <c:idx val="3"/>
              <c:layout>
                <c:manualLayout>
                  <c:x val="0"/>
                  <c:y val="7.33197556008146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5C6-46F0-96A5-A66A4E3FD910}"/>
                </c:ext>
              </c:extLst>
            </c:dLbl>
            <c:dLbl>
              <c:idx val="4"/>
              <c:layout>
                <c:manualLayout>
                  <c:x val="0"/>
                  <c:y val="8.14663951120162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542-4DDC-92BB-5FC320183888}"/>
                </c:ext>
              </c:extLst>
            </c:dLbl>
            <c:spPr>
              <a:noFill/>
              <a:ln w="32279">
                <a:noFill/>
              </a:ln>
            </c:spPr>
            <c:txPr>
              <a:bodyPr/>
              <a:lstStyle/>
              <a:p>
                <a:pPr>
                  <a:defRPr sz="1200">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2018</c:v>
                </c:pt>
                <c:pt idx="1">
                  <c:v>2019</c:v>
                </c:pt>
                <c:pt idx="2">
                  <c:v>2020</c:v>
                </c:pt>
                <c:pt idx="3">
                  <c:v>2021</c:v>
                </c:pt>
                <c:pt idx="4">
                  <c:v>2022</c:v>
                </c:pt>
              </c:numCache>
            </c:numRef>
          </c:cat>
          <c:val>
            <c:numRef>
              <c:f>Sheet1!$B$3:$F$3</c:f>
              <c:numCache>
                <c:formatCode>General</c:formatCode>
                <c:ptCount val="5"/>
                <c:pt idx="0">
                  <c:v>16</c:v>
                </c:pt>
                <c:pt idx="1">
                  <c:v>19</c:v>
                </c:pt>
                <c:pt idx="2">
                  <c:v>20</c:v>
                </c:pt>
                <c:pt idx="3">
                  <c:v>20</c:v>
                </c:pt>
                <c:pt idx="4">
                  <c:v>19</c:v>
                </c:pt>
              </c:numCache>
            </c:numRef>
          </c:val>
          <c:extLst>
            <c:ext xmlns:c16="http://schemas.microsoft.com/office/drawing/2014/chart" uri="{C3380CC4-5D6E-409C-BE32-E72D297353CC}">
              <c16:uniqueId val="{00000009-95C6-46F0-96A5-A66A4E3FD910}"/>
            </c:ext>
          </c:extLst>
        </c:ser>
        <c:ser>
          <c:idx val="2"/>
          <c:order val="2"/>
          <c:tx>
            <c:strRef>
              <c:f>Sheet1!$A$4</c:f>
              <c:strCache>
                <c:ptCount val="1"/>
                <c:pt idx="0">
                  <c:v>Дружні міста</c:v>
                </c:pt>
              </c:strCache>
            </c:strRef>
          </c:tx>
          <c:spPr>
            <a:solidFill>
              <a:srgbClr val="993366"/>
            </a:solidFill>
            <a:ln w="16140">
              <a:solidFill>
                <a:srgbClr val="000000"/>
              </a:solidFill>
              <a:prstDash val="solid"/>
            </a:ln>
          </c:spPr>
          <c:invertIfNegative val="0"/>
          <c:dLbls>
            <c:dLbl>
              <c:idx val="0"/>
              <c:layout>
                <c:manualLayout>
                  <c:x val="3.9753528125620417E-3"/>
                  <c:y val="8.56197703833430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5C6-46F0-96A5-A66A4E3FD910}"/>
                </c:ext>
              </c:extLst>
            </c:dLbl>
            <c:dLbl>
              <c:idx val="1"/>
              <c:layout>
                <c:manualLayout>
                  <c:x val="2.1180999552908079E-3"/>
                  <c:y val="7.212157675235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5C6-46F0-96A5-A66A4E3FD910}"/>
                </c:ext>
              </c:extLst>
            </c:dLbl>
            <c:dLbl>
              <c:idx val="2"/>
              <c:layout>
                <c:manualLayout>
                  <c:x val="5.9630292188431726E-3"/>
                  <c:y val="8.17279626386456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5C6-46F0-96A5-A66A4E3FD910}"/>
                </c:ext>
              </c:extLst>
            </c:dLbl>
            <c:dLbl>
              <c:idx val="3"/>
              <c:layout>
                <c:manualLayout>
                  <c:x val="0"/>
                  <c:y val="8.14663951120162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5C6-46F0-96A5-A66A4E3FD910}"/>
                </c:ext>
              </c:extLst>
            </c:dLbl>
            <c:dLbl>
              <c:idx val="4"/>
              <c:layout>
                <c:manualLayout>
                  <c:x val="0"/>
                  <c:y val="8.55397148676171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542-4DDC-92BB-5FC320183888}"/>
                </c:ext>
              </c:extLst>
            </c:dLbl>
            <c:spPr>
              <a:noFill/>
              <a:ln w="32279">
                <a:noFill/>
              </a:ln>
            </c:spPr>
            <c:txPr>
              <a:bodyPr/>
              <a:lstStyle/>
              <a:p>
                <a:pPr>
                  <a:defRPr sz="1200">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2018</c:v>
                </c:pt>
                <c:pt idx="1">
                  <c:v>2019</c:v>
                </c:pt>
                <c:pt idx="2">
                  <c:v>2020</c:v>
                </c:pt>
                <c:pt idx="3">
                  <c:v>2021</c:v>
                </c:pt>
                <c:pt idx="4">
                  <c:v>2022</c:v>
                </c:pt>
              </c:numCache>
            </c:numRef>
          </c:cat>
          <c:val>
            <c:numRef>
              <c:f>Sheet1!$B$4:$F$4</c:f>
              <c:numCache>
                <c:formatCode>General</c:formatCode>
                <c:ptCount val="5"/>
                <c:pt idx="0">
                  <c:v>8</c:v>
                </c:pt>
                <c:pt idx="1">
                  <c:v>7</c:v>
                </c:pt>
                <c:pt idx="2">
                  <c:v>7</c:v>
                </c:pt>
                <c:pt idx="3">
                  <c:v>7</c:v>
                </c:pt>
                <c:pt idx="4">
                  <c:v>7</c:v>
                </c:pt>
              </c:numCache>
            </c:numRef>
          </c:val>
          <c:extLst>
            <c:ext xmlns:c16="http://schemas.microsoft.com/office/drawing/2014/chart" uri="{C3380CC4-5D6E-409C-BE32-E72D297353CC}">
              <c16:uniqueId val="{0000000E-95C6-46F0-96A5-A66A4E3FD910}"/>
            </c:ext>
          </c:extLst>
        </c:ser>
        <c:dLbls>
          <c:showLegendKey val="0"/>
          <c:showVal val="0"/>
          <c:showCatName val="0"/>
          <c:showSerName val="0"/>
          <c:showPercent val="0"/>
          <c:showBubbleSize val="0"/>
        </c:dLbls>
        <c:gapWidth val="150"/>
        <c:gapDepth val="0"/>
        <c:shape val="box"/>
        <c:axId val="121031496"/>
        <c:axId val="1"/>
        <c:axId val="0"/>
      </c:bar3DChart>
      <c:catAx>
        <c:axId val="121031496"/>
        <c:scaling>
          <c:orientation val="minMax"/>
        </c:scaling>
        <c:delete val="0"/>
        <c:axPos val="b"/>
        <c:numFmt formatCode="General" sourceLinked="1"/>
        <c:majorTickMark val="out"/>
        <c:minorTickMark val="none"/>
        <c:tickLblPos val="low"/>
        <c:spPr>
          <a:ln w="4035">
            <a:solidFill>
              <a:srgbClr val="000000"/>
            </a:solidFill>
            <a:prstDash val="solid"/>
          </a:ln>
        </c:spPr>
        <c:txPr>
          <a:bodyPr rot="0" vert="horz"/>
          <a:lstStyle/>
          <a:p>
            <a:pPr>
              <a:defRPr sz="1200"/>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4035">
              <a:solidFill>
                <a:srgbClr val="000000"/>
              </a:solidFill>
              <a:prstDash val="solid"/>
            </a:ln>
          </c:spPr>
        </c:majorGridlines>
        <c:numFmt formatCode="General" sourceLinked="1"/>
        <c:majorTickMark val="out"/>
        <c:minorTickMark val="none"/>
        <c:tickLblPos val="nextTo"/>
        <c:spPr>
          <a:ln w="4035">
            <a:solidFill>
              <a:srgbClr val="000000"/>
            </a:solidFill>
            <a:prstDash val="solid"/>
          </a:ln>
        </c:spPr>
        <c:txPr>
          <a:bodyPr rot="0" vert="horz"/>
          <a:lstStyle/>
          <a:p>
            <a:pPr>
              <a:defRPr sz="1200"/>
            </a:pPr>
            <a:endParaRPr lang="ru-RU"/>
          </a:p>
        </c:txPr>
        <c:crossAx val="121031496"/>
        <c:crosses val="autoZero"/>
        <c:crossBetween val="between"/>
        <c:majorUnit val="4"/>
      </c:valAx>
      <c:spPr>
        <a:noFill/>
        <a:ln w="32279">
          <a:noFill/>
        </a:ln>
      </c:spPr>
    </c:plotArea>
    <c:legend>
      <c:legendPos val="b"/>
      <c:layout>
        <c:manualLayout>
          <c:xMode val="edge"/>
          <c:yMode val="edge"/>
          <c:x val="9.4481366447903115E-2"/>
          <c:y val="0.83131086234069118"/>
          <c:w val="0.80418798528105506"/>
          <c:h val="0.12312488609676227"/>
        </c:manualLayout>
      </c:layout>
      <c:overlay val="0"/>
      <c:spPr>
        <a:solidFill>
          <a:srgbClr val="FFFFFF"/>
        </a:solidFill>
        <a:ln w="4035">
          <a:solidFill>
            <a:srgbClr val="000000"/>
          </a:solidFill>
          <a:prstDash val="solid"/>
        </a:ln>
      </c:spPr>
      <c:txPr>
        <a:bodyPr/>
        <a:lstStyle/>
        <a:p>
          <a:pPr>
            <a:defRPr sz="1100"/>
          </a:pPr>
          <a:endParaRPr lang="ru-RU"/>
        </a:p>
      </c:txPr>
    </c:legend>
    <c:plotVisOnly val="1"/>
    <c:dispBlanksAs val="gap"/>
    <c:showDLblsOverMax val="0"/>
  </c:chart>
  <c:spPr>
    <a:noFill/>
    <a:ln>
      <a:noFill/>
    </a:ln>
  </c:spPr>
  <c:txPr>
    <a:bodyPr/>
    <a:lstStyle/>
    <a:p>
      <a:pPr>
        <a:defRPr sz="1400" b="1" i="0" u="none" strike="noStrike" baseline="0">
          <a:solidFill>
            <a:srgbClr val="000000"/>
          </a:solidFill>
          <a:latin typeface="Arial"/>
          <a:ea typeface="Arial"/>
          <a:cs typeface="Arial"/>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5"/>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7.5801749271137031E-2"/>
          <c:y val="4.6728971962616821E-2"/>
          <c:w val="0.90962099125364426"/>
          <c:h val="0.8194937701752798"/>
        </c:manualLayout>
      </c:layout>
      <c:bar3DChart>
        <c:barDir val="col"/>
        <c:grouping val="clustered"/>
        <c:varyColors val="0"/>
        <c:ser>
          <c:idx val="0"/>
          <c:order val="0"/>
          <c:tx>
            <c:strRef>
              <c:f>Sheet1!$A$2</c:f>
              <c:strCache>
                <c:ptCount val="1"/>
                <c:pt idx="0">
                  <c:v>Восток</c:v>
                </c:pt>
              </c:strCache>
            </c:strRef>
          </c:tx>
          <c:spPr>
            <a:solidFill>
              <a:srgbClr val="3366FF"/>
            </a:solidFill>
            <a:ln w="17675">
              <a:solidFill>
                <a:srgbClr val="000000"/>
              </a:solidFill>
              <a:prstDash val="solid"/>
            </a:ln>
          </c:spPr>
          <c:invertIfNegative val="0"/>
          <c:dLbls>
            <c:dLbl>
              <c:idx val="0"/>
              <c:layout>
                <c:manualLayout>
                  <c:x val="-2.0080321285141298E-3"/>
                  <c:y val="9.34182590233545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DBE-41A5-BD95-111B99A1BE10}"/>
                </c:ext>
              </c:extLst>
            </c:dLbl>
            <c:dLbl>
              <c:idx val="1"/>
              <c:layout>
                <c:manualLayout>
                  <c:x val="2.8934244786242846E-3"/>
                  <c:y val="8.79083108166492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DBE-41A5-BD95-111B99A1BE10}"/>
                </c:ext>
              </c:extLst>
            </c:dLbl>
            <c:dLbl>
              <c:idx val="2"/>
              <c:layout>
                <c:manualLayout>
                  <c:x val="0"/>
                  <c:y val="8.49256900212313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DBE-41A5-BD95-111B99A1BE10}"/>
                </c:ext>
              </c:extLst>
            </c:dLbl>
            <c:dLbl>
              <c:idx val="3"/>
              <c:layout>
                <c:manualLayout>
                  <c:x val="0"/>
                  <c:y val="9.23889133304003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DBE-41A5-BD95-111B99A1BE10}"/>
                </c:ext>
              </c:extLst>
            </c:dLbl>
            <c:dLbl>
              <c:idx val="4"/>
              <c:layout>
                <c:manualLayout>
                  <c:x val="0"/>
                  <c:y val="8.3589969203695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953-4A6A-8BEB-F9D14E60F1C9}"/>
                </c:ext>
              </c:extLst>
            </c:dLbl>
            <c:spPr>
              <a:noFill/>
              <a:ln w="35350">
                <a:noFill/>
              </a:ln>
            </c:spPr>
            <c:txPr>
              <a:bodyPr/>
              <a:lstStyle/>
              <a:p>
                <a:pPr>
                  <a:defRPr sz="1200">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2018</c:v>
                </c:pt>
                <c:pt idx="1">
                  <c:v>2019</c:v>
                </c:pt>
                <c:pt idx="2">
                  <c:v>2020</c:v>
                </c:pt>
                <c:pt idx="3">
                  <c:v>2021</c:v>
                </c:pt>
                <c:pt idx="4">
                  <c:v>2022</c:v>
                </c:pt>
              </c:numCache>
            </c:numRef>
          </c:cat>
          <c:val>
            <c:numRef>
              <c:f>Sheet1!$B$2:$F$2</c:f>
              <c:numCache>
                <c:formatCode>General</c:formatCode>
                <c:ptCount val="5"/>
                <c:pt idx="0">
                  <c:v>205</c:v>
                </c:pt>
                <c:pt idx="1">
                  <c:v>210</c:v>
                </c:pt>
                <c:pt idx="2">
                  <c:v>110</c:v>
                </c:pt>
                <c:pt idx="3">
                  <c:v>205</c:v>
                </c:pt>
                <c:pt idx="4">
                  <c:v>260</c:v>
                </c:pt>
              </c:numCache>
            </c:numRef>
          </c:val>
          <c:extLst>
            <c:ext xmlns:c16="http://schemas.microsoft.com/office/drawing/2014/chart" uri="{C3380CC4-5D6E-409C-BE32-E72D297353CC}">
              <c16:uniqueId val="{00000004-ADBE-41A5-BD95-111B99A1BE10}"/>
            </c:ext>
          </c:extLst>
        </c:ser>
        <c:dLbls>
          <c:showLegendKey val="0"/>
          <c:showVal val="0"/>
          <c:showCatName val="0"/>
          <c:showSerName val="0"/>
          <c:showPercent val="0"/>
          <c:showBubbleSize val="0"/>
        </c:dLbls>
        <c:gapWidth val="150"/>
        <c:gapDepth val="0"/>
        <c:shape val="box"/>
        <c:axId val="123476176"/>
        <c:axId val="1"/>
        <c:axId val="0"/>
      </c:bar3DChart>
      <c:catAx>
        <c:axId val="123476176"/>
        <c:scaling>
          <c:orientation val="minMax"/>
        </c:scaling>
        <c:delete val="0"/>
        <c:axPos val="b"/>
        <c:numFmt formatCode="General" sourceLinked="1"/>
        <c:majorTickMark val="out"/>
        <c:minorTickMark val="none"/>
        <c:tickLblPos val="low"/>
        <c:spPr>
          <a:ln w="4419">
            <a:solidFill>
              <a:srgbClr val="000000"/>
            </a:solidFill>
            <a:prstDash val="solid"/>
          </a:ln>
        </c:spPr>
        <c:txPr>
          <a:bodyPr rot="0" vert="horz"/>
          <a:lstStyle/>
          <a:p>
            <a:pPr>
              <a:defRPr sz="1200"/>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4419">
              <a:solidFill>
                <a:srgbClr val="000000"/>
              </a:solidFill>
              <a:prstDash val="solid"/>
            </a:ln>
          </c:spPr>
        </c:majorGridlines>
        <c:numFmt formatCode="General" sourceLinked="1"/>
        <c:majorTickMark val="out"/>
        <c:minorTickMark val="none"/>
        <c:tickLblPos val="nextTo"/>
        <c:spPr>
          <a:ln w="4419">
            <a:solidFill>
              <a:srgbClr val="000000"/>
            </a:solidFill>
            <a:prstDash val="solid"/>
          </a:ln>
        </c:spPr>
        <c:txPr>
          <a:bodyPr rot="0" vert="horz"/>
          <a:lstStyle/>
          <a:p>
            <a:pPr>
              <a:defRPr sz="1200"/>
            </a:pPr>
            <a:endParaRPr lang="ru-RU"/>
          </a:p>
        </c:txPr>
        <c:crossAx val="123476176"/>
        <c:crosses val="autoZero"/>
        <c:crossBetween val="between"/>
        <c:majorUnit val="40"/>
      </c:valAx>
      <c:spPr>
        <a:noFill/>
        <a:ln w="35350">
          <a:noFill/>
        </a:ln>
      </c:spPr>
    </c:plotArea>
    <c:plotVisOnly val="1"/>
    <c:dispBlanksAs val="gap"/>
    <c:showDLblsOverMax val="0"/>
  </c:chart>
  <c:spPr>
    <a:noFill/>
    <a:ln>
      <a:noFill/>
    </a:ln>
  </c:spPr>
  <c:txPr>
    <a:bodyPr/>
    <a:lstStyle/>
    <a:p>
      <a:pPr>
        <a:defRPr sz="1400" b="1" i="0" u="none" strike="noStrike" baseline="0">
          <a:solidFill>
            <a:srgbClr val="000000"/>
          </a:solidFill>
          <a:latin typeface="Arial"/>
          <a:ea typeface="Arial"/>
          <a:cs typeface="Arial"/>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62C1F-1E3B-4987-A8B8-EBE8B9952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24557</TotalTime>
  <Pages>41</Pages>
  <Words>11244</Words>
  <Characters>64093</Characters>
  <Application>Microsoft Office Word</Application>
  <DocSecurity>0</DocSecurity>
  <Lines>534</Lines>
  <Paragraphs>150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 виконання Плану Стратегічного розвитку</vt:lpstr>
      <vt:lpstr>Про виконання Плану Стратегічного розвитку</vt:lpstr>
    </vt:vector>
  </TitlesOfParts>
  <Company>Home</Company>
  <LinksUpToDate>false</LinksUpToDate>
  <CharactersWithSpaces>75187</CharactersWithSpaces>
  <SharedDoc>false</SharedDoc>
  <HLinks>
    <vt:vector size="42" baseType="variant">
      <vt:variant>
        <vt:i4>6094908</vt:i4>
      </vt:variant>
      <vt:variant>
        <vt:i4>24</vt:i4>
      </vt:variant>
      <vt:variant>
        <vt:i4>0</vt:i4>
      </vt:variant>
      <vt:variant>
        <vt:i4>5</vt:i4>
      </vt:variant>
      <vt:variant>
        <vt:lpwstr>mailto:usrm.mr@gmail.com</vt:lpwstr>
      </vt:variant>
      <vt:variant>
        <vt:lpwstr/>
      </vt:variant>
      <vt:variant>
        <vt:i4>6094908</vt:i4>
      </vt:variant>
      <vt:variant>
        <vt:i4>21</vt:i4>
      </vt:variant>
      <vt:variant>
        <vt:i4>0</vt:i4>
      </vt:variant>
      <vt:variant>
        <vt:i4>5</vt:i4>
      </vt:variant>
      <vt:variant>
        <vt:lpwstr>mailto:usrm.mr@gmail.com</vt:lpwstr>
      </vt:variant>
      <vt:variant>
        <vt:lpwstr/>
      </vt:variant>
      <vt:variant>
        <vt:i4>589908</vt:i4>
      </vt:variant>
      <vt:variant>
        <vt:i4>12</vt:i4>
      </vt:variant>
      <vt:variant>
        <vt:i4>0</vt:i4>
      </vt:variant>
      <vt:variant>
        <vt:i4>5</vt:i4>
      </vt:variant>
      <vt:variant>
        <vt:lpwstr>https://poglyad.te.ua/holovni/strongna-ternopilskomu-ozeri-tryvayut-zmagannya-na-chovnah-drakonahstrong.html</vt:lpwstr>
      </vt:variant>
      <vt:variant>
        <vt:lpwstr/>
      </vt:variant>
      <vt:variant>
        <vt:i4>3014766</vt:i4>
      </vt:variant>
      <vt:variant>
        <vt:i4>9</vt:i4>
      </vt:variant>
      <vt:variant>
        <vt:i4>0</vt:i4>
      </vt:variant>
      <vt:variant>
        <vt:i4>5</vt:i4>
      </vt:variant>
      <vt:variant>
        <vt:lpwstr>https://zakupki.prom.ua/gov/tenders/UA-2017-07-06-000928-c</vt:lpwstr>
      </vt:variant>
      <vt:variant>
        <vt:lpwstr/>
      </vt:variant>
      <vt:variant>
        <vt:i4>6225995</vt:i4>
      </vt:variant>
      <vt:variant>
        <vt:i4>6</vt:i4>
      </vt:variant>
      <vt:variant>
        <vt:i4>0</vt:i4>
      </vt:variant>
      <vt:variant>
        <vt:i4>5</vt:i4>
      </vt:variant>
      <vt:variant>
        <vt:lpwstr>https://etp.zakupki.com.ua/tender/1315135</vt:lpwstr>
      </vt:variant>
      <vt:variant>
        <vt:lpwstr/>
      </vt:variant>
      <vt:variant>
        <vt:i4>5636174</vt:i4>
      </vt:variant>
      <vt:variant>
        <vt:i4>3</vt:i4>
      </vt:variant>
      <vt:variant>
        <vt:i4>0</vt:i4>
      </vt:variant>
      <vt:variant>
        <vt:i4>5</vt:i4>
      </vt:variant>
      <vt:variant>
        <vt:lpwstr>https://prozorro.gov.ua/tender/UA-2017-06-27-001632-b</vt:lpwstr>
      </vt:variant>
      <vt:variant>
        <vt:lpwstr/>
      </vt:variant>
      <vt:variant>
        <vt:i4>327756</vt:i4>
      </vt:variant>
      <vt:variant>
        <vt:i4>0</vt:i4>
      </vt:variant>
      <vt:variant>
        <vt:i4>0</vt:i4>
      </vt:variant>
      <vt:variant>
        <vt:i4>5</vt:i4>
      </vt:variant>
      <vt:variant>
        <vt:lpwstr>http://www.rada.te.ua/strukturni-pidrozdil/10363.html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виконання Плану Стратегічного розвитку</dc:title>
  <dc:subject/>
  <dc:creator>d02-Tymosh</dc:creator>
  <cp:keywords/>
  <cp:lastModifiedBy>d02-Zaharchuk</cp:lastModifiedBy>
  <cp:revision>75</cp:revision>
  <cp:lastPrinted>2021-02-23T09:58:00Z</cp:lastPrinted>
  <dcterms:created xsi:type="dcterms:W3CDTF">2022-05-27T14:16:00Z</dcterms:created>
  <dcterms:modified xsi:type="dcterms:W3CDTF">2023-06-12T10:58:00Z</dcterms:modified>
</cp:coreProperties>
</file>