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C308" w14:textId="77777777" w:rsidR="00BE129B" w:rsidRDefault="00000000">
      <w:pPr>
        <w:widowControl w:val="0"/>
        <w:spacing w:after="0" w:line="240" w:lineRule="auto"/>
        <w:ind w:left="57" w:right="57"/>
        <w:jc w:val="right"/>
        <w:rPr>
          <w:rFonts w:ascii="Times New Roman" w:hAnsi="Times New Roman"/>
          <w:sz w:val="24"/>
          <w:szCs w:val="24"/>
        </w:rPr>
      </w:pPr>
      <w:r>
        <w:rPr>
          <w:rFonts w:ascii="Times New Roman" w:hAnsi="Times New Roman"/>
          <w:sz w:val="24"/>
          <w:szCs w:val="24"/>
        </w:rPr>
        <w:t>Додаток</w:t>
      </w:r>
    </w:p>
    <w:p w14:paraId="03A40431" w14:textId="77777777" w:rsidR="00BE129B" w:rsidRDefault="00BE129B">
      <w:pPr>
        <w:widowControl w:val="0"/>
        <w:spacing w:after="0" w:line="240" w:lineRule="auto"/>
        <w:ind w:left="57" w:right="57"/>
        <w:jc w:val="right"/>
        <w:rPr>
          <w:rFonts w:ascii="Times New Roman" w:hAnsi="Times New Roman"/>
          <w:sz w:val="24"/>
          <w:szCs w:val="24"/>
        </w:rPr>
      </w:pPr>
    </w:p>
    <w:p w14:paraId="4641900F"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ЗАТВЕРДЖЕНО</w:t>
      </w:r>
    </w:p>
    <w:p w14:paraId="5C407B7F"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рішенням Тернопільської  міської ради</w:t>
      </w:r>
    </w:p>
    <w:p w14:paraId="30CE8E21" w14:textId="77777777" w:rsidR="00BE129B" w:rsidRDefault="00BE129B">
      <w:pPr>
        <w:widowControl w:val="0"/>
        <w:spacing w:after="0" w:line="240" w:lineRule="auto"/>
        <w:ind w:left="5138" w:right="57"/>
        <w:rPr>
          <w:rFonts w:ascii="Times New Roman" w:hAnsi="Times New Roman"/>
          <w:sz w:val="24"/>
        </w:rPr>
      </w:pPr>
    </w:p>
    <w:p w14:paraId="7F2F5D67"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від _________________</w:t>
      </w:r>
    </w:p>
    <w:p w14:paraId="571F3B51" w14:textId="77777777" w:rsidR="00BE129B" w:rsidRDefault="00BE129B">
      <w:pPr>
        <w:widowControl w:val="0"/>
        <w:spacing w:after="0" w:line="240" w:lineRule="auto"/>
        <w:ind w:left="5138" w:right="57"/>
        <w:rPr>
          <w:rFonts w:ascii="Times New Roman" w:hAnsi="Times New Roman"/>
          <w:sz w:val="24"/>
        </w:rPr>
      </w:pPr>
    </w:p>
    <w:p w14:paraId="643378DA"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№_______________</w:t>
      </w:r>
    </w:p>
    <w:p w14:paraId="25B028A6" w14:textId="77777777" w:rsidR="00BE129B" w:rsidRDefault="00BE129B">
      <w:pPr>
        <w:widowControl w:val="0"/>
        <w:spacing w:after="0" w:line="240" w:lineRule="auto"/>
        <w:ind w:left="57" w:right="57"/>
        <w:jc w:val="center"/>
        <w:rPr>
          <w:rFonts w:ascii="Times New Roman" w:hAnsi="Times New Roman"/>
          <w:b/>
          <w:sz w:val="24"/>
          <w:szCs w:val="24"/>
        </w:rPr>
      </w:pPr>
    </w:p>
    <w:p w14:paraId="72143FE5" w14:textId="77777777" w:rsidR="00BE129B" w:rsidRDefault="00BE129B">
      <w:pPr>
        <w:widowControl w:val="0"/>
        <w:spacing w:after="0" w:line="240" w:lineRule="auto"/>
        <w:ind w:left="57" w:right="57"/>
        <w:jc w:val="center"/>
        <w:rPr>
          <w:rFonts w:ascii="Times New Roman" w:hAnsi="Times New Roman"/>
          <w:b/>
          <w:sz w:val="24"/>
          <w:szCs w:val="24"/>
        </w:rPr>
      </w:pPr>
    </w:p>
    <w:p w14:paraId="0DE41AFF" w14:textId="77777777" w:rsidR="00BE129B" w:rsidRDefault="00BE129B">
      <w:pPr>
        <w:widowControl w:val="0"/>
        <w:spacing w:after="0" w:line="240" w:lineRule="auto"/>
        <w:ind w:left="57" w:right="57"/>
        <w:jc w:val="center"/>
        <w:rPr>
          <w:rFonts w:ascii="Times New Roman" w:hAnsi="Times New Roman"/>
          <w:b/>
          <w:sz w:val="24"/>
          <w:szCs w:val="24"/>
        </w:rPr>
      </w:pPr>
    </w:p>
    <w:p w14:paraId="02EC6435" w14:textId="77777777" w:rsidR="00BE129B" w:rsidRDefault="00BE129B">
      <w:pPr>
        <w:widowControl w:val="0"/>
        <w:spacing w:after="0" w:line="240" w:lineRule="auto"/>
        <w:ind w:left="57" w:right="57"/>
        <w:jc w:val="center"/>
        <w:rPr>
          <w:rFonts w:ascii="Times New Roman" w:hAnsi="Times New Roman"/>
          <w:b/>
          <w:sz w:val="24"/>
          <w:szCs w:val="24"/>
        </w:rPr>
      </w:pPr>
    </w:p>
    <w:p w14:paraId="41CD083D" w14:textId="77777777" w:rsidR="00BE129B" w:rsidRDefault="00BE129B">
      <w:pPr>
        <w:widowControl w:val="0"/>
        <w:spacing w:after="0" w:line="240" w:lineRule="auto"/>
        <w:ind w:left="57" w:right="57"/>
        <w:jc w:val="center"/>
        <w:rPr>
          <w:rFonts w:ascii="Times New Roman" w:hAnsi="Times New Roman"/>
          <w:b/>
          <w:sz w:val="24"/>
          <w:szCs w:val="24"/>
        </w:rPr>
      </w:pPr>
    </w:p>
    <w:p w14:paraId="71C1F4D6" w14:textId="77777777" w:rsidR="00BE129B" w:rsidRDefault="00BE129B">
      <w:pPr>
        <w:widowControl w:val="0"/>
        <w:spacing w:after="0" w:line="240" w:lineRule="auto"/>
        <w:ind w:left="57" w:right="57"/>
        <w:jc w:val="center"/>
        <w:rPr>
          <w:rFonts w:ascii="Times New Roman" w:hAnsi="Times New Roman"/>
          <w:b/>
          <w:sz w:val="24"/>
          <w:szCs w:val="24"/>
        </w:rPr>
      </w:pPr>
    </w:p>
    <w:p w14:paraId="38DA9D12" w14:textId="77777777" w:rsidR="00BE129B" w:rsidRDefault="00BE129B">
      <w:pPr>
        <w:widowControl w:val="0"/>
        <w:spacing w:after="0" w:line="240" w:lineRule="auto"/>
        <w:ind w:left="57" w:right="57"/>
        <w:jc w:val="center"/>
        <w:rPr>
          <w:rFonts w:ascii="Times New Roman" w:hAnsi="Times New Roman"/>
          <w:b/>
          <w:sz w:val="24"/>
          <w:szCs w:val="24"/>
        </w:rPr>
      </w:pPr>
    </w:p>
    <w:p w14:paraId="35C88199" w14:textId="77777777" w:rsidR="00BE129B" w:rsidRDefault="00BE129B">
      <w:pPr>
        <w:widowControl w:val="0"/>
        <w:spacing w:after="0" w:line="240" w:lineRule="auto"/>
        <w:ind w:left="57" w:right="57"/>
        <w:jc w:val="center"/>
        <w:rPr>
          <w:rFonts w:ascii="Times New Roman" w:hAnsi="Times New Roman"/>
          <w:b/>
          <w:sz w:val="24"/>
          <w:szCs w:val="24"/>
        </w:rPr>
      </w:pPr>
    </w:p>
    <w:p w14:paraId="68209E0D"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СТАТУТ</w:t>
      </w:r>
    </w:p>
    <w:p w14:paraId="465C3FE6"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КОМУНАЛЬНОГО   ПІДПРИЄМСТВА</w:t>
      </w:r>
    </w:p>
    <w:p w14:paraId="5C0C38F7"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"МІСЬКАВТОТРАНС"</w:t>
      </w:r>
    </w:p>
    <w:p w14:paraId="5BF23079"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ТЕРНОПІЛЬСЬКОЇ МІСЬКОЇ РАДИ</w:t>
      </w:r>
    </w:p>
    <w:p w14:paraId="753A7C81" w14:textId="77777777" w:rsidR="00BE129B" w:rsidRDefault="00000000">
      <w:pPr>
        <w:spacing w:after="0" w:line="240" w:lineRule="auto"/>
        <w:ind w:left="57" w:right="57"/>
        <w:jc w:val="center"/>
        <w:rPr>
          <w:rFonts w:ascii="Times New Roman" w:hAnsi="Times New Roman"/>
          <w:b/>
          <w:sz w:val="24"/>
          <w:szCs w:val="24"/>
        </w:rPr>
      </w:pPr>
      <w:r>
        <w:rPr>
          <w:rFonts w:ascii="Times New Roman" w:hAnsi="Times New Roman"/>
          <w:b/>
          <w:sz w:val="24"/>
          <w:szCs w:val="24"/>
        </w:rPr>
        <w:t>(Нова редакція)</w:t>
      </w:r>
    </w:p>
    <w:p w14:paraId="5FC745F1" w14:textId="77777777" w:rsidR="00BE129B" w:rsidRDefault="00BE129B">
      <w:pPr>
        <w:widowControl w:val="0"/>
        <w:spacing w:after="0" w:line="240" w:lineRule="auto"/>
        <w:ind w:left="57" w:right="57"/>
        <w:jc w:val="center"/>
        <w:rPr>
          <w:rFonts w:ascii="Times New Roman" w:hAnsi="Times New Roman"/>
          <w:sz w:val="24"/>
          <w:szCs w:val="24"/>
        </w:rPr>
      </w:pPr>
    </w:p>
    <w:p w14:paraId="7AD309BC" w14:textId="77777777" w:rsidR="00BE129B" w:rsidRDefault="00BE129B">
      <w:pPr>
        <w:widowControl w:val="0"/>
        <w:spacing w:after="0" w:line="240" w:lineRule="auto"/>
        <w:ind w:left="57" w:right="57"/>
        <w:jc w:val="center"/>
        <w:rPr>
          <w:rFonts w:ascii="Times New Roman" w:hAnsi="Times New Roman"/>
          <w:sz w:val="24"/>
          <w:szCs w:val="24"/>
        </w:rPr>
      </w:pPr>
    </w:p>
    <w:p w14:paraId="0D2973AD" w14:textId="77777777" w:rsidR="00BE129B" w:rsidRDefault="00BE129B">
      <w:pPr>
        <w:widowControl w:val="0"/>
        <w:spacing w:after="0" w:line="240" w:lineRule="auto"/>
        <w:ind w:left="57" w:right="57"/>
        <w:jc w:val="center"/>
        <w:rPr>
          <w:rFonts w:ascii="Times New Roman" w:hAnsi="Times New Roman"/>
          <w:sz w:val="24"/>
          <w:szCs w:val="24"/>
        </w:rPr>
      </w:pPr>
    </w:p>
    <w:p w14:paraId="0A47696D" w14:textId="77777777" w:rsidR="00BE129B" w:rsidRDefault="00BE129B">
      <w:pPr>
        <w:widowControl w:val="0"/>
        <w:spacing w:after="0" w:line="240" w:lineRule="auto"/>
        <w:ind w:left="57" w:right="57"/>
        <w:jc w:val="center"/>
        <w:rPr>
          <w:rFonts w:ascii="Times New Roman" w:hAnsi="Times New Roman"/>
          <w:sz w:val="24"/>
          <w:szCs w:val="24"/>
        </w:rPr>
      </w:pPr>
    </w:p>
    <w:p w14:paraId="70A42933" w14:textId="77777777" w:rsidR="00BE129B" w:rsidRDefault="00BE129B">
      <w:pPr>
        <w:widowControl w:val="0"/>
        <w:spacing w:after="0" w:line="240" w:lineRule="auto"/>
        <w:ind w:left="57" w:right="57"/>
        <w:jc w:val="center"/>
        <w:rPr>
          <w:rFonts w:ascii="Times New Roman" w:hAnsi="Times New Roman"/>
          <w:sz w:val="24"/>
          <w:szCs w:val="24"/>
        </w:rPr>
      </w:pPr>
    </w:p>
    <w:p w14:paraId="64CD88FA" w14:textId="77777777" w:rsidR="00BE129B" w:rsidRDefault="00BE129B">
      <w:pPr>
        <w:widowControl w:val="0"/>
        <w:spacing w:after="0" w:line="240" w:lineRule="auto"/>
        <w:ind w:left="57" w:right="57"/>
        <w:jc w:val="center"/>
        <w:rPr>
          <w:rFonts w:ascii="Times New Roman" w:hAnsi="Times New Roman"/>
          <w:sz w:val="24"/>
          <w:szCs w:val="24"/>
        </w:rPr>
      </w:pPr>
    </w:p>
    <w:p w14:paraId="3C0CDDF9" w14:textId="77777777" w:rsidR="00BE129B" w:rsidRDefault="00BE129B">
      <w:pPr>
        <w:widowControl w:val="0"/>
        <w:spacing w:after="0" w:line="240" w:lineRule="auto"/>
        <w:ind w:left="57" w:right="57"/>
        <w:jc w:val="center"/>
        <w:rPr>
          <w:rFonts w:ascii="Times New Roman" w:hAnsi="Times New Roman"/>
          <w:sz w:val="24"/>
          <w:szCs w:val="24"/>
        </w:rPr>
      </w:pPr>
    </w:p>
    <w:p w14:paraId="54AC7CA9" w14:textId="77777777" w:rsidR="00BE129B" w:rsidRDefault="00BE129B">
      <w:pPr>
        <w:widowControl w:val="0"/>
        <w:spacing w:after="0" w:line="240" w:lineRule="auto"/>
        <w:ind w:left="57" w:right="57"/>
        <w:jc w:val="center"/>
        <w:rPr>
          <w:rFonts w:ascii="Times New Roman" w:hAnsi="Times New Roman"/>
          <w:sz w:val="24"/>
          <w:szCs w:val="24"/>
        </w:rPr>
      </w:pPr>
    </w:p>
    <w:p w14:paraId="78374C1D" w14:textId="77777777" w:rsidR="00BE129B" w:rsidRDefault="00BE129B">
      <w:pPr>
        <w:widowControl w:val="0"/>
        <w:spacing w:after="0" w:line="240" w:lineRule="auto"/>
        <w:ind w:left="57" w:right="57"/>
        <w:jc w:val="center"/>
        <w:rPr>
          <w:rFonts w:ascii="Times New Roman" w:hAnsi="Times New Roman"/>
          <w:sz w:val="24"/>
          <w:szCs w:val="24"/>
        </w:rPr>
      </w:pPr>
    </w:p>
    <w:p w14:paraId="7C6FE3E0" w14:textId="77777777" w:rsidR="00BE129B" w:rsidRDefault="00BE129B">
      <w:pPr>
        <w:widowControl w:val="0"/>
        <w:spacing w:after="0" w:line="240" w:lineRule="auto"/>
        <w:ind w:left="57" w:right="57"/>
        <w:jc w:val="center"/>
        <w:rPr>
          <w:rFonts w:ascii="Times New Roman" w:hAnsi="Times New Roman"/>
          <w:sz w:val="24"/>
          <w:szCs w:val="24"/>
        </w:rPr>
      </w:pPr>
    </w:p>
    <w:p w14:paraId="6B860594" w14:textId="77777777" w:rsidR="00BE129B" w:rsidRDefault="00BE129B">
      <w:pPr>
        <w:widowControl w:val="0"/>
        <w:spacing w:after="0" w:line="240" w:lineRule="auto"/>
        <w:ind w:left="57" w:right="57"/>
        <w:jc w:val="center"/>
        <w:rPr>
          <w:rFonts w:ascii="Times New Roman" w:hAnsi="Times New Roman"/>
          <w:sz w:val="24"/>
          <w:szCs w:val="24"/>
        </w:rPr>
      </w:pPr>
    </w:p>
    <w:p w14:paraId="0F90ECB0" w14:textId="77777777" w:rsidR="00BE129B" w:rsidRDefault="00BE129B">
      <w:pPr>
        <w:widowControl w:val="0"/>
        <w:spacing w:after="0" w:line="240" w:lineRule="auto"/>
        <w:ind w:left="57" w:right="57"/>
        <w:jc w:val="center"/>
        <w:rPr>
          <w:rFonts w:ascii="Times New Roman" w:hAnsi="Times New Roman"/>
          <w:sz w:val="24"/>
          <w:szCs w:val="24"/>
        </w:rPr>
      </w:pPr>
    </w:p>
    <w:p w14:paraId="45D4E165" w14:textId="77777777" w:rsidR="00BE129B" w:rsidRDefault="00BE129B">
      <w:pPr>
        <w:widowControl w:val="0"/>
        <w:spacing w:after="0" w:line="240" w:lineRule="auto"/>
        <w:ind w:left="57" w:right="57"/>
        <w:jc w:val="center"/>
        <w:rPr>
          <w:rFonts w:ascii="Times New Roman" w:hAnsi="Times New Roman"/>
          <w:sz w:val="24"/>
          <w:szCs w:val="24"/>
        </w:rPr>
      </w:pPr>
    </w:p>
    <w:p w14:paraId="12D7C825" w14:textId="77777777" w:rsidR="00BE129B" w:rsidRDefault="00BE129B">
      <w:pPr>
        <w:widowControl w:val="0"/>
        <w:spacing w:after="0" w:line="240" w:lineRule="auto"/>
        <w:ind w:left="57" w:right="57"/>
        <w:jc w:val="center"/>
        <w:rPr>
          <w:rFonts w:ascii="Times New Roman" w:hAnsi="Times New Roman"/>
          <w:sz w:val="24"/>
          <w:szCs w:val="24"/>
        </w:rPr>
      </w:pPr>
    </w:p>
    <w:p w14:paraId="7B25EEDB" w14:textId="77777777" w:rsidR="00BE129B" w:rsidRDefault="00BE129B">
      <w:pPr>
        <w:widowControl w:val="0"/>
        <w:spacing w:after="0" w:line="240" w:lineRule="auto"/>
        <w:ind w:left="57" w:right="57"/>
        <w:jc w:val="center"/>
        <w:rPr>
          <w:rFonts w:ascii="Times New Roman" w:hAnsi="Times New Roman"/>
          <w:sz w:val="24"/>
          <w:szCs w:val="24"/>
        </w:rPr>
      </w:pPr>
    </w:p>
    <w:p w14:paraId="79494955" w14:textId="77777777" w:rsidR="00BE129B" w:rsidRDefault="00BE129B">
      <w:pPr>
        <w:widowControl w:val="0"/>
        <w:spacing w:after="0" w:line="240" w:lineRule="auto"/>
        <w:ind w:left="57" w:right="57"/>
        <w:jc w:val="center"/>
        <w:rPr>
          <w:rFonts w:ascii="Times New Roman" w:hAnsi="Times New Roman"/>
          <w:sz w:val="24"/>
          <w:szCs w:val="24"/>
        </w:rPr>
      </w:pPr>
    </w:p>
    <w:p w14:paraId="0B8F32CD" w14:textId="77777777" w:rsidR="00BE129B" w:rsidRDefault="00BE129B">
      <w:pPr>
        <w:widowControl w:val="0"/>
        <w:spacing w:after="0" w:line="240" w:lineRule="auto"/>
        <w:ind w:left="57" w:right="57"/>
        <w:jc w:val="center"/>
        <w:rPr>
          <w:rFonts w:ascii="Times New Roman" w:hAnsi="Times New Roman"/>
          <w:sz w:val="24"/>
          <w:szCs w:val="24"/>
        </w:rPr>
      </w:pPr>
    </w:p>
    <w:p w14:paraId="0F9C8BC3" w14:textId="77777777" w:rsidR="00BE129B" w:rsidRDefault="00BE129B">
      <w:pPr>
        <w:widowControl w:val="0"/>
        <w:spacing w:after="0" w:line="240" w:lineRule="auto"/>
        <w:ind w:left="57" w:right="57"/>
        <w:jc w:val="center"/>
        <w:rPr>
          <w:rFonts w:ascii="Times New Roman" w:hAnsi="Times New Roman"/>
          <w:sz w:val="24"/>
          <w:szCs w:val="24"/>
        </w:rPr>
      </w:pPr>
    </w:p>
    <w:p w14:paraId="03AA6E8B" w14:textId="77777777" w:rsidR="00BE129B" w:rsidRDefault="00BE129B">
      <w:pPr>
        <w:widowControl w:val="0"/>
        <w:spacing w:after="0" w:line="240" w:lineRule="auto"/>
        <w:ind w:left="57" w:right="57"/>
        <w:jc w:val="center"/>
        <w:rPr>
          <w:rFonts w:ascii="Times New Roman" w:hAnsi="Times New Roman"/>
          <w:sz w:val="24"/>
          <w:szCs w:val="24"/>
        </w:rPr>
      </w:pPr>
    </w:p>
    <w:p w14:paraId="3C5F6E8A" w14:textId="77777777" w:rsidR="00BE129B" w:rsidRDefault="00BE129B">
      <w:pPr>
        <w:widowControl w:val="0"/>
        <w:spacing w:after="0" w:line="240" w:lineRule="auto"/>
        <w:ind w:left="57" w:right="57"/>
        <w:jc w:val="center"/>
        <w:rPr>
          <w:rFonts w:ascii="Times New Roman" w:hAnsi="Times New Roman"/>
          <w:sz w:val="24"/>
          <w:szCs w:val="24"/>
        </w:rPr>
      </w:pPr>
    </w:p>
    <w:p w14:paraId="342065C5" w14:textId="77777777" w:rsidR="00BE129B" w:rsidRDefault="00BE129B">
      <w:pPr>
        <w:widowControl w:val="0"/>
        <w:spacing w:after="0" w:line="240" w:lineRule="auto"/>
        <w:ind w:left="57" w:right="57"/>
        <w:jc w:val="center"/>
        <w:rPr>
          <w:rFonts w:ascii="Times New Roman" w:hAnsi="Times New Roman"/>
          <w:sz w:val="24"/>
          <w:szCs w:val="24"/>
        </w:rPr>
      </w:pPr>
    </w:p>
    <w:p w14:paraId="59ED14E6" w14:textId="77777777" w:rsidR="00BE129B" w:rsidRDefault="00BE129B">
      <w:pPr>
        <w:widowControl w:val="0"/>
        <w:spacing w:after="0" w:line="240" w:lineRule="auto"/>
        <w:ind w:left="57" w:right="57"/>
        <w:jc w:val="center"/>
        <w:rPr>
          <w:rFonts w:ascii="Times New Roman" w:hAnsi="Times New Roman"/>
          <w:sz w:val="24"/>
          <w:szCs w:val="24"/>
        </w:rPr>
      </w:pPr>
    </w:p>
    <w:p w14:paraId="7747AFB1" w14:textId="77777777" w:rsidR="00BE129B" w:rsidRDefault="00BE129B">
      <w:pPr>
        <w:widowControl w:val="0"/>
        <w:spacing w:after="0" w:line="240" w:lineRule="auto"/>
        <w:ind w:left="57" w:right="57"/>
        <w:jc w:val="center"/>
        <w:rPr>
          <w:rFonts w:ascii="Times New Roman" w:hAnsi="Times New Roman"/>
          <w:sz w:val="24"/>
          <w:szCs w:val="24"/>
        </w:rPr>
      </w:pPr>
    </w:p>
    <w:p w14:paraId="142C07F9" w14:textId="77777777" w:rsidR="00BE129B" w:rsidRDefault="00BE129B">
      <w:pPr>
        <w:widowControl w:val="0"/>
        <w:spacing w:after="0" w:line="240" w:lineRule="auto"/>
        <w:ind w:left="57" w:right="57"/>
        <w:jc w:val="center"/>
        <w:rPr>
          <w:rFonts w:ascii="Times New Roman" w:hAnsi="Times New Roman"/>
          <w:sz w:val="24"/>
          <w:szCs w:val="24"/>
        </w:rPr>
      </w:pPr>
    </w:p>
    <w:p w14:paraId="783A99DF" w14:textId="77777777" w:rsidR="00BE129B" w:rsidRDefault="00BE129B">
      <w:pPr>
        <w:widowControl w:val="0"/>
        <w:spacing w:after="0" w:line="240" w:lineRule="auto"/>
        <w:ind w:left="57" w:right="57"/>
        <w:jc w:val="center"/>
        <w:rPr>
          <w:rFonts w:ascii="Times New Roman" w:hAnsi="Times New Roman"/>
          <w:sz w:val="24"/>
          <w:szCs w:val="24"/>
        </w:rPr>
      </w:pPr>
    </w:p>
    <w:p w14:paraId="7B2DE59C" w14:textId="77777777" w:rsidR="00BE129B" w:rsidRDefault="00BE129B">
      <w:pPr>
        <w:widowControl w:val="0"/>
        <w:spacing w:after="0" w:line="240" w:lineRule="auto"/>
        <w:ind w:left="57" w:right="57"/>
        <w:jc w:val="center"/>
        <w:rPr>
          <w:rFonts w:ascii="Times New Roman" w:hAnsi="Times New Roman"/>
          <w:sz w:val="24"/>
          <w:szCs w:val="24"/>
        </w:rPr>
      </w:pPr>
    </w:p>
    <w:p w14:paraId="2ACE9D91" w14:textId="77777777" w:rsidR="00BE129B" w:rsidRDefault="00BE129B">
      <w:pPr>
        <w:widowControl w:val="0"/>
        <w:spacing w:after="0" w:line="240" w:lineRule="auto"/>
        <w:ind w:left="57" w:right="57"/>
        <w:jc w:val="center"/>
        <w:rPr>
          <w:rFonts w:ascii="Times New Roman" w:hAnsi="Times New Roman"/>
          <w:sz w:val="24"/>
          <w:szCs w:val="24"/>
        </w:rPr>
      </w:pPr>
    </w:p>
    <w:p w14:paraId="537F7BF2" w14:textId="7822DABB" w:rsidR="00BE129B" w:rsidRDefault="00000000">
      <w:pPr>
        <w:widowControl w:val="0"/>
        <w:spacing w:after="0" w:line="240" w:lineRule="auto"/>
        <w:ind w:left="57" w:right="57"/>
        <w:jc w:val="center"/>
        <w:rPr>
          <w:rFonts w:ascii="Times New Roman" w:hAnsi="Times New Roman"/>
          <w:sz w:val="24"/>
        </w:rPr>
      </w:pPr>
      <w:r>
        <w:rPr>
          <w:rFonts w:ascii="Times New Roman" w:hAnsi="Times New Roman"/>
          <w:sz w:val="24"/>
          <w:szCs w:val="24"/>
        </w:rPr>
        <w:t>м. Тернопіль  202</w:t>
      </w:r>
      <w:r w:rsidR="001258CC">
        <w:rPr>
          <w:rFonts w:ascii="Times New Roman" w:hAnsi="Times New Roman"/>
          <w:sz w:val="24"/>
          <w:szCs w:val="24"/>
        </w:rPr>
        <w:t>3</w:t>
      </w:r>
      <w:r>
        <w:rPr>
          <w:rFonts w:ascii="Times New Roman" w:hAnsi="Times New Roman"/>
          <w:sz w:val="24"/>
        </w:rPr>
        <w:br w:type="page"/>
      </w:r>
    </w:p>
    <w:p w14:paraId="5CC2DC90" w14:textId="77777777" w:rsidR="00BE129B" w:rsidRDefault="00BE129B">
      <w:pPr>
        <w:widowControl w:val="0"/>
        <w:spacing w:after="0" w:line="240" w:lineRule="auto"/>
        <w:ind w:left="57" w:right="57"/>
        <w:jc w:val="center"/>
        <w:rPr>
          <w:rFonts w:ascii="Times New Roman" w:hAnsi="Times New Roman"/>
          <w:sz w:val="24"/>
          <w:szCs w:val="24"/>
        </w:rPr>
      </w:pPr>
    </w:p>
    <w:p w14:paraId="3A945E7F" w14:textId="77777777" w:rsidR="00BE129B" w:rsidRDefault="00000000">
      <w:pPr>
        <w:spacing w:after="0" w:line="240" w:lineRule="auto"/>
        <w:ind w:left="57" w:right="57"/>
        <w:jc w:val="center"/>
        <w:rPr>
          <w:rFonts w:ascii="Times" w:hAnsi="Times"/>
          <w:sz w:val="24"/>
        </w:rPr>
      </w:pPr>
      <w:r>
        <w:rPr>
          <w:rFonts w:ascii="Times New Roman" w:hAnsi="Times New Roman"/>
          <w:sz w:val="24"/>
          <w:szCs w:val="24"/>
        </w:rPr>
        <w:t> </w:t>
      </w:r>
      <w:r>
        <w:rPr>
          <w:rFonts w:ascii="Times New Roman" w:hAnsi="Times New Roman"/>
          <w:sz w:val="24"/>
        </w:rPr>
        <w:t xml:space="preserve">    </w:t>
      </w:r>
      <w:r>
        <w:rPr>
          <w:rFonts w:ascii="Times" w:hAnsi="Times"/>
          <w:sz w:val="24"/>
        </w:rPr>
        <w:t xml:space="preserve"> Розділ 1.  ЗАГАЛЬНІ  ПОЛОЖЕННЯ</w:t>
      </w:r>
    </w:p>
    <w:p w14:paraId="68FA1456"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1.1. Засновником і власником майна комунального підприємства "Міськавтотранс" є Тернопільська міська рада.</w:t>
      </w:r>
    </w:p>
    <w:p w14:paraId="5CEB1E2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1.2. Комунальне підприємство "Міськавтотранс" Тернопільської міської ради підзвітне і підконтрольне Засновнику та підпорядковане виконавчому комітету Тернопільської міської ради.</w:t>
      </w:r>
    </w:p>
    <w:p w14:paraId="42F0A21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1.3. Координація діяльності підприємства здійснюється управлінням транспортних мереж та зв’язку Тернопільської міської ради та/або наглядовою радою підприємства.</w:t>
      </w:r>
    </w:p>
    <w:p w14:paraId="248864F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1.4. У своїй діяльності комунальне підприємство "Міськавтотранс" Тернопільської міської ради, надалі «Підприємство», керується чинним законодавством України, рішеннями Тернопільської міської ради та її виконавчого комітету,  даним Статутом та іншими нормативними документами. </w:t>
      </w:r>
    </w:p>
    <w:p w14:paraId="1F9537B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1.5. Підприємство є юридичною особою, має самостійний баланс, розрахунковий та інші рахунки в установах банку, печатку зі своєю назвою і символікою, прямокутний штамп, фірмовий бланк зі своїм найменуванням.</w:t>
      </w:r>
    </w:p>
    <w:p w14:paraId="3A860F0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1.6. Підприємство може від свого імені укладати на всій території України угоди та інші юридичні акти з самостійними суб’єктами підприємницької діяльності.</w:t>
      </w:r>
    </w:p>
    <w:p w14:paraId="43FAC925"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1.7. Підприємство має право створювати представництва, відділення та інші відособлені підрозділи з правами відкриття поточних і розрахункових рахунків.</w:t>
      </w:r>
    </w:p>
    <w:p w14:paraId="07036F3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1.8. Підприємство набуває майнові і немайнові права та обов’язки, виступає позивачем і відповідачем в судах, а також відповідає по своїх зобов’язаннях усім належним майном у відповідності з чинним законодавством України. Підприємство набуває права і обов’язки юридичної особи з дня його державної реєстрації, яка здійснюється в порядку передбаченому законодавством України.</w:t>
      </w:r>
    </w:p>
    <w:p w14:paraId="29CED54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1.9. У питаннях не врегульованих даним Статутом, Підприємство керується чинним законодавством України. </w:t>
      </w:r>
    </w:p>
    <w:p w14:paraId="7ED9742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1.10. Назва підприємства:</w:t>
      </w:r>
    </w:p>
    <w:p w14:paraId="774B3C6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повна назва – комунальне підприємство "Міськавтотранс" Тернопільської міської  ради;</w:t>
      </w:r>
    </w:p>
    <w:p w14:paraId="1C5891F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скорочена назва –  КП "Міськавтотранс" ТМР .</w:t>
      </w:r>
    </w:p>
    <w:p w14:paraId="0CE5394E"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w:t>
      </w:r>
    </w:p>
    <w:p w14:paraId="50D4271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2. МЕТА І ПРЕДМЕТ ДІЯЛЬНОСТІ ПІДПРИЄМСТВА.</w:t>
      </w:r>
    </w:p>
    <w:p w14:paraId="75EDBC8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2.1. Підприємство створюється для здійснення підприємницької діяльності з метою надання послуг та одержання прибутку.</w:t>
      </w:r>
    </w:p>
    <w:p w14:paraId="3C66994E"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 Предметом діяльності підприємства є:</w:t>
      </w:r>
    </w:p>
    <w:p w14:paraId="47140E6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 Створення мережі стоянок для легкових таксомоторів, організація таксомоторних перевезень в місті.</w:t>
      </w:r>
    </w:p>
    <w:p w14:paraId="6778EFF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2.2.2. Розгляд листів і скарг громадян, підприємств, організацій.</w:t>
      </w:r>
    </w:p>
    <w:p w14:paraId="259B98B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2.2.3. Надання послуг з блокування та розблокування коліс транспортних засобів на території міста у випадку порушення водіями (власниками) транспортних засобів Правил дорожнього руху, а саме залишення транспортних засобів в зоні дії заборонених знаків, на проїжджій частині, зупинках громадського транспорту, тротуарах, пішохідних і велосипедних доріжках, пішохідних і зелених зонах, дитячих і  спортивних майданчиках тощо.</w:t>
      </w:r>
    </w:p>
    <w:p w14:paraId="5D3DD20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2.2.4. Пасажирські транспортні послуги з перевезення пасажирів в громадському транспорті, діяльність автомобільного регулярного транспорту.</w:t>
      </w:r>
    </w:p>
    <w:p w14:paraId="27B06AC8" w14:textId="77777777" w:rsidR="00BE129B" w:rsidRDefault="00000000">
      <w:pPr>
        <w:spacing w:after="0" w:line="240" w:lineRule="auto"/>
        <w:ind w:left="57" w:right="57"/>
        <w:jc w:val="both"/>
        <w:rPr>
          <w:rFonts w:ascii="Times" w:hAnsi="Times"/>
          <w:sz w:val="24"/>
        </w:rPr>
      </w:pPr>
      <w:r>
        <w:rPr>
          <w:rFonts w:ascii="Times New Roman" w:hAnsi="Times New Roman"/>
          <w:sz w:val="24"/>
        </w:rPr>
        <w:lastRenderedPageBreak/>
        <w:t xml:space="preserve"> </w:t>
      </w:r>
      <w:r>
        <w:rPr>
          <w:rFonts w:ascii="Times" w:hAnsi="Times"/>
          <w:sz w:val="24"/>
        </w:rPr>
        <w:t>2.2.5. Надання послуги з примусового переміщення (евакуації) та зберігання транспортних засобів у м. Тернополі, залишених без догляду і припаркованих із порушенням Правил дорожнього руху.</w:t>
      </w:r>
    </w:p>
    <w:p w14:paraId="35FD529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2.2.6. Організація стоянок денного паркування автотранспорту, зберігання і охорона транспортних засобів на обладнаних цілодобових стоянках, які належать підприємству чи передані йому в оперативне управління, обслуговування тощо. Утримання їх в належному санітарному стані.</w:t>
      </w:r>
    </w:p>
    <w:p w14:paraId="5257810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2.2.7. Облаштування зупинок громадського транспорту.</w:t>
      </w:r>
    </w:p>
    <w:p w14:paraId="01FE505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2.2.8. Надання послуг автосервісу та транспортного обслуговування підприємств, організацій та приватних осіб по території України та за її межами.</w:t>
      </w:r>
    </w:p>
    <w:p w14:paraId="145C450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2.2.9. Діяльність рейсового пасажирського водного транспорту.</w:t>
      </w:r>
    </w:p>
    <w:p w14:paraId="32D05B2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2.2.10. Випуск автотранспорту на лінію (медичний огляд, технічний огляд та інше).</w:t>
      </w:r>
    </w:p>
    <w:p w14:paraId="7E4600E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2.2.11. Здійснення контролю за дотриманням чинного законодавства в галузі транспорту при наданні даних повноважень Засновником.</w:t>
      </w:r>
    </w:p>
    <w:p w14:paraId="5E9E2D15"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2.2.12. Технічне обслуговування та ремонт автотранспорту, послуг автосервісу.</w:t>
      </w:r>
    </w:p>
    <w:p w14:paraId="7534664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2.2.13. Здійснення автоматизованого обліку виконаної транспортної роботи транспортних засобів перевізників незалежно від форми власності.</w:t>
      </w:r>
    </w:p>
    <w:p w14:paraId="7643AD7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2.2.14. Встановлення та експлуатація технічних засобів регулювання дорожнього руху  (встановлення знаків, інформаційних табличок, турнікетів, бордюрів, тощо).</w:t>
      </w:r>
    </w:p>
    <w:p w14:paraId="1D62B72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2.2.15. Надання послуг в проведенні перед рейсових медичних оглядів водіїв транспортних засобів юридичних та фізичних осіб та проведення перед рейсових технічних оглядів транспортних засобів. </w:t>
      </w:r>
    </w:p>
    <w:p w14:paraId="6F181B1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2.2.16. Організація транспортного обслуговування населення, залучення до перевезень перевізників різних форм власності.</w:t>
      </w:r>
    </w:p>
    <w:p w14:paraId="0AD3503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2.2.17. Миття автомобілів та інші аналогічні послуги.</w:t>
      </w:r>
    </w:p>
    <w:p w14:paraId="67B91D5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2.2.18. Проведення рекламної діяльності (укладати договори на розміщення рекламоносіїв, погоджувати розміщення тимчасових носіїв, інші рекламні послуги).</w:t>
      </w:r>
    </w:p>
    <w:p w14:paraId="43A7071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2.2.19. Надання послуг із перевезення вантажів автомобільним транспортом, діяльність автомобільного вантажного транспорту.</w:t>
      </w:r>
    </w:p>
    <w:p w14:paraId="79C6F21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2.2.20. Торгівля автомобільними деталями та приладдям; торгівля автомобілями та мотоциклами, їх технічне обслуговування та ремонт; оренда машин та устаткування; надання послуг з парування та їх реалізація.</w:t>
      </w:r>
    </w:p>
    <w:p w14:paraId="60413650" w14:textId="77777777" w:rsidR="00BE129B" w:rsidRDefault="00000000">
      <w:pPr>
        <w:spacing w:after="0" w:line="240" w:lineRule="auto"/>
        <w:ind w:left="57" w:right="57"/>
        <w:jc w:val="both"/>
        <w:rPr>
          <w:rFonts w:ascii="Times" w:hAnsi="Times"/>
          <w:i/>
          <w:sz w:val="24"/>
        </w:rPr>
      </w:pPr>
      <w:r>
        <w:rPr>
          <w:rFonts w:ascii="Times New Roman" w:hAnsi="Times New Roman"/>
          <w:sz w:val="24"/>
        </w:rPr>
        <w:t xml:space="preserve"> </w:t>
      </w:r>
      <w:r>
        <w:rPr>
          <w:rFonts w:ascii="Times" w:hAnsi="Times"/>
          <w:sz w:val="24"/>
        </w:rPr>
        <w:t>2.2.21. Здійснення оптової, роздрібної торгівельної діяльності непродовольчими товарами.</w:t>
      </w:r>
      <w:r>
        <w:rPr>
          <w:rFonts w:ascii="Times" w:hAnsi="Times"/>
          <w:i/>
          <w:sz w:val="24"/>
        </w:rPr>
        <w:t>.</w:t>
      </w:r>
    </w:p>
    <w:p w14:paraId="40CD877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2.2.22. Збір внесків за торгівлю в інших місцях, крім ринків</w:t>
      </w:r>
      <w:r>
        <w:rPr>
          <w:rFonts w:ascii="Times" w:hAnsi="Times"/>
          <w:i/>
          <w:sz w:val="24"/>
        </w:rPr>
        <w:t>.</w:t>
      </w:r>
      <w:r>
        <w:rPr>
          <w:rFonts w:ascii="Times" w:hAnsi="Times"/>
          <w:sz w:val="24"/>
        </w:rPr>
        <w:t xml:space="preserve"> Створення та функціонування школи підготовки водіїв транспортних засобів.</w:t>
      </w:r>
    </w:p>
    <w:p w14:paraId="27D37385"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2.3. По мірі розвитку і розширення виробничо-господарських функцій перелік робіт і послуг може бути доповнений.</w:t>
      </w:r>
    </w:p>
    <w:p w14:paraId="76037620"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Розділу 3. УПРАВЛІННЯ   ПІДПРИЄМСТВОМ.</w:t>
      </w:r>
    </w:p>
    <w:p w14:paraId="7DD7AE6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3.1. Управління підприємством здійснює директор Підприємства, який призначається на посаду (на умовах контракту) і звільняється міським головою згідно чинного законодавства України. Головний бухгалтер Підприємства, призначається на посаду директором Підприємства за погодженням з уповноваженим органом та, або наглядовою радою Підприємства.</w:t>
      </w:r>
    </w:p>
    <w:p w14:paraId="564A53CC"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Підприємства (у разі її утворення), управлінням транспортних мереж та зв’язку Тернопільської міської ради, в межах компетенції, визначеної статутом підприємства та законом, контролює, координує і спрямовує діяльність директора підприємства, шляхом надання рекомендацій для виконання при прийняті рішень.</w:t>
      </w:r>
    </w:p>
    <w:p w14:paraId="7C7DA3B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lastRenderedPageBreak/>
        <w:t xml:space="preserve"> </w:t>
      </w:r>
      <w:r>
        <w:rPr>
          <w:rFonts w:ascii="Times" w:hAnsi="Times"/>
          <w:sz w:val="24"/>
          <w:shd w:val="clear" w:color="auto" w:fill="FFFFFF"/>
        </w:rPr>
        <w:t>Наглядова рада комунального комерційного унітарного підприємства утворюється за рішенням органу, до сфери управління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14:paraId="7AFF28F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комунального унітарного підприємства приймає такі рішення:</w:t>
      </w:r>
    </w:p>
    <w:p w14:paraId="29D3FC54"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про надання згоди на вчинення відповідного господарського зобов’язання;</w:t>
      </w:r>
    </w:p>
    <w:p w14:paraId="4483DF9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про відмову у вчиненні відповідного господарського зобов’язання;</w:t>
      </w:r>
    </w:p>
    <w:p w14:paraId="1225326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про передачу питання на розгляд органу, до сфери управління якого належить комунальне комерційне підприємство (управління транспортних мереж та зв’язку Тернопільської міської ради).</w:t>
      </w:r>
    </w:p>
    <w:p w14:paraId="380B094F"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Члени наглядової ради приймають рішення в межах своєї компетенції стосовно надання згоди на вчинення господарських правочинів відповідно до ст. 78 Господарського кодексу України, та несуть відповідальність встановлену чинним законодавством України, а також отримують винагороду за належне та якісне виконання покладених на них обов’язків у розмірі та вигляді визначеному Засновником, за підсумками діяльності комунального підприємства.</w:t>
      </w:r>
    </w:p>
    <w:p w14:paraId="1A70F38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комунального комерційного підприємства здійснює контроль та несе відповідальність за забезпеченням публікації обов’язкової для оприлюднення інформації.</w:t>
      </w:r>
    </w:p>
    <w:p w14:paraId="7A3AE44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звітує на сесії міської ради про свою діяльність та щодо господарської діяльності Підприємства.</w:t>
      </w:r>
    </w:p>
    <w:p w14:paraId="40550D2E"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 xml:space="preserve">3.2. Засновник, здійснює свої права по управлінню Підприємством через директора Підприємства. До моменту створення наглядової ради підприємства, директор координує діяльність підприємства з управлінням транспортних мереж та зв’язку Тернопільської міської ради. </w:t>
      </w:r>
    </w:p>
    <w:p w14:paraId="19E761F9"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3.3. До компетенції Засновника належить :</w:t>
      </w:r>
    </w:p>
    <w:p w14:paraId="5CA65324"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визначення основних напрямків діяльності Підприємства, затвердження перспективних планів та звітів про їх виконання;</w:t>
      </w:r>
    </w:p>
    <w:p w14:paraId="73D06311"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затвердження Статуту, внесення змін та доповнень до нього;</w:t>
      </w:r>
    </w:p>
    <w:p w14:paraId="1C757EF6"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встановлення розміру, форми і порядку внесення додаткових внесків;</w:t>
      </w:r>
    </w:p>
    <w:p w14:paraId="6294598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відчуження майна, здачу в оренду;</w:t>
      </w:r>
    </w:p>
    <w:p w14:paraId="703BE97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прийняття рішень про реорганізацію або припинення діяльності Підприємства;</w:t>
      </w:r>
    </w:p>
    <w:p w14:paraId="45791888"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інші питання, що не суперечать чинному законодавству.</w:t>
      </w:r>
    </w:p>
    <w:p w14:paraId="51AEF531"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3.4. Директор Підприємства керує діяльністю Підприємства, забезпечує виконання покладених на Підприємство завдань відповідно до чинного законодавства.</w:t>
      </w:r>
    </w:p>
    <w:p w14:paraId="40014632"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 xml:space="preserve">3.5. Директор комунального підприємства "Міськавтотранс" Тернопільської міської ради: </w:t>
      </w:r>
    </w:p>
    <w:p w14:paraId="0BEECD80"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без доручення діє від імені Підприємства, представляє його інтереси в усіх установах незалежно від форми власності;</w:t>
      </w:r>
    </w:p>
    <w:p w14:paraId="634E591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укладає угоди, в тому числі трудові за погодженням з наглядової ради;</w:t>
      </w:r>
    </w:p>
    <w:p w14:paraId="4FBD1DB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видає доручення та накази згідно з чинним законодавством та рішеннями Засновника;</w:t>
      </w:r>
    </w:p>
    <w:p w14:paraId="252A35E6"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 xml:space="preserve">несе персональну відповідальність за виконання покладених на нього обов’язків; </w:t>
      </w:r>
    </w:p>
    <w:p w14:paraId="5F627D6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приймає на роботу і звільняє з роботи працівників, відповідно до чинного законодавства;</w:t>
      </w:r>
    </w:p>
    <w:p w14:paraId="60722293"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видає в межах компетенції накази по Підприємству;</w:t>
      </w:r>
    </w:p>
    <w:p w14:paraId="15A53DC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розпоряджається коштами в межах кошторису витрат;</w:t>
      </w:r>
    </w:p>
    <w:p w14:paraId="7F4046C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lastRenderedPageBreak/>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 xml:space="preserve">приймає інші рішення по питаннях роботи Підприємства, що не суперечать чинному законодавству України. </w:t>
      </w:r>
    </w:p>
    <w:p w14:paraId="5FE8E6D6"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3.6. Повноваження трудового колективу реалізуються загальними зборами трудового колективу.</w:t>
      </w:r>
    </w:p>
    <w:p w14:paraId="04EC7AC9"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Збори трудового колективу повноважні, якщо на них присутні не менше 2/3 трудового колективу Підприємства. Рішення зборів трудового колективу приймаються відкритим голосуванням простою більшістю голосів трудового колективу.</w:t>
      </w:r>
    </w:p>
    <w:p w14:paraId="7F2F18B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 xml:space="preserve">До компетенції зборів трудового колективу входить: </w:t>
      </w:r>
    </w:p>
    <w:p w14:paraId="4CD4A21D"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розгляд і затвердження колективного договору;</w:t>
      </w:r>
    </w:p>
    <w:p w14:paraId="145C06D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розгляд і вирішення, згідно Статутом Підприємства, питань самоврядування трудового колективу;</w:t>
      </w:r>
    </w:p>
    <w:p w14:paraId="297EDA1E"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визначення та затвердження переліку і порядку надання працівникам Підприємства соціальних пільг.</w:t>
      </w:r>
    </w:p>
    <w:p w14:paraId="0282885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4. ПОРЯДОК УТВОРЕННЯ МАЙНА ПІДПРИЄМСТВА ТА ЙОГО ВИКОРИСТАННЯ.  ПОРЯДОК РОЗПОДІЛУ  ПРИБУТКІВ.</w:t>
      </w:r>
    </w:p>
    <w:p w14:paraId="64B54A7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4.1.Майно Підприємства становлять основні фонди та оборотні кошти, а також інші цінності, вартість яких відображається в самостійному балансі. Для забезпечення діяльності підприємства утворюється статутний капітал. Статутний капітал підприємства становить 57757881,09 грн. (п’ятдесят сім мільйонів сімсот п’ятдесят сім тисяч вісімсот вісімдесят одна гривня дев’ять копійок) та може змінюватися  на підставі прийнятого рішення міської ради, та у інших випадках, незаборонених чинним законодавством.</w:t>
      </w:r>
    </w:p>
    <w:p w14:paraId="19F6C7C6"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4.2. Джерелами формування майна підприємства є:</w:t>
      </w:r>
    </w:p>
    <w:p w14:paraId="2B5AA9C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майно передане Засновником, власником;</w:t>
      </w:r>
    </w:p>
    <w:p w14:paraId="50312A7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доходи від фінансово-господарської діяльності;</w:t>
      </w:r>
    </w:p>
    <w:p w14:paraId="0937D16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доходи від цінних паперів;</w:t>
      </w:r>
    </w:p>
    <w:p w14:paraId="3D694E0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кредити банків та інших кредиторів;</w:t>
      </w:r>
    </w:p>
    <w:p w14:paraId="0BE28AA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капітальні вкладення та дотації бюджетів;</w:t>
      </w:r>
    </w:p>
    <w:p w14:paraId="0CEE000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придбання майна інших підприємств, установ, організації;</w:t>
      </w:r>
    </w:p>
    <w:p w14:paraId="21842B2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безоплатні або благодійні внески, пожертвування організацій, підприємств і громадян;</w:t>
      </w:r>
    </w:p>
    <w:p w14:paraId="6678D88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доходи від іншої господарської діяльності;</w:t>
      </w:r>
    </w:p>
    <w:p w14:paraId="4518817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 xml:space="preserve">інші джерела не заборонені законодавчими актами України. </w:t>
      </w:r>
    </w:p>
    <w:p w14:paraId="582AE5A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4.3.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14:paraId="00B91F7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4.4. Прибуток, який залишається після сплати податків і інших обов’язкових платежів, розподіляється згідно чинного законодавства за погодженням з управлінням транспортних мереж та зв'язку Тернопільської міської ради.</w:t>
      </w:r>
    </w:p>
    <w:p w14:paraId="58F821D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4.5. Підприємство відповідає по своїх зобов’язаннях усім своїм майном. Збитки Підприємства відшкодовуються за рахунок коштів, які є у Підприємства. При нестачі цих коштів - за рахунок реалізації майна Підприємства.</w:t>
      </w:r>
    </w:p>
    <w:p w14:paraId="4237359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4.6. Підприємство не несе відповідальності за зобов’язаннями Засновника, а Засновник - за зобов’язаннями Підприємства.</w:t>
      </w:r>
    </w:p>
    <w:p w14:paraId="5B10745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5.  ПРАЦЯ   І ЗАРОБІТНА  ПЛАТА.</w:t>
      </w:r>
    </w:p>
    <w:p w14:paraId="214B2EAE" w14:textId="77777777" w:rsidR="00BE129B" w:rsidRDefault="00000000">
      <w:pPr>
        <w:spacing w:after="0" w:line="240" w:lineRule="auto"/>
        <w:ind w:left="57" w:right="57"/>
        <w:jc w:val="both"/>
        <w:rPr>
          <w:rFonts w:ascii="Times" w:hAnsi="Times"/>
          <w:sz w:val="24"/>
        </w:rPr>
      </w:pPr>
      <w:r>
        <w:rPr>
          <w:rFonts w:ascii="Times New Roman" w:hAnsi="Times New Roman"/>
          <w:sz w:val="24"/>
        </w:rPr>
        <w:lastRenderedPageBreak/>
        <w:t xml:space="preserve"> </w:t>
      </w:r>
      <w:r>
        <w:rPr>
          <w:rFonts w:ascii="Times" w:hAnsi="Times"/>
          <w:sz w:val="24"/>
        </w:rPr>
        <w:t>5.1.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w:t>
      </w:r>
    </w:p>
    <w:p w14:paraId="5C4A883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5.2. Підприємство самостійно встановлює форми, системи і розміри оплати праці за погодженням із Засновником або уповноваженим ним органом.</w:t>
      </w:r>
    </w:p>
    <w:p w14:paraId="3258E9B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5.3. Працівники підлягають медичному та соціальному страхуванню і соціальному забезпеченню в порядку, передбаченому чинним законодавством України.</w:t>
      </w:r>
    </w:p>
    <w:p w14:paraId="180A163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ab/>
        <w:t xml:space="preserve"> Розділ 6.  ОБЛІК,</w:t>
      </w:r>
      <w:r>
        <w:rPr>
          <w:rFonts w:ascii="Times" w:hAnsi="Times"/>
          <w:sz w:val="24"/>
        </w:rPr>
        <w:tab/>
        <w:t xml:space="preserve"> ЗВІТНІСТЬ І</w:t>
      </w:r>
      <w:r>
        <w:rPr>
          <w:rFonts w:ascii="Times" w:hAnsi="Times"/>
          <w:sz w:val="24"/>
        </w:rPr>
        <w:tab/>
        <w:t xml:space="preserve"> РЕВІЗІЯ   ДІЯЛЬНОСТІ.</w:t>
      </w:r>
    </w:p>
    <w:p w14:paraId="56036A4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6.1. Підприємство здійснює оперативний та бухгалтерський облік результатів своєї діяльності, веде статистичну звітність.</w:t>
      </w:r>
    </w:p>
    <w:p w14:paraId="5C107936"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6.2. Порядок ведення бухгалтерського обліку та статистичної звітності визначається відповідними законодавчо – нормативними актами.</w:t>
      </w:r>
    </w:p>
    <w:p w14:paraId="7F06E38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6.3. Підприємство щоквартально подає засновнику або уповноваженому ним органу звіт про результати своєї діяльності .</w:t>
      </w:r>
    </w:p>
    <w:p w14:paraId="4653CD3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6.4. Ревізія і перевірка фінансово–господарської діяльності Підприємства проводиться Засновником або уповноваженим ним органом на менше як один раз на рік.</w:t>
      </w:r>
    </w:p>
    <w:p w14:paraId="17F4BE1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6.5. Перевірка діяльності Підприємства іншими контролюючими органами здійснюється у відповідності з вимогами чинного законодавства України.</w:t>
      </w:r>
    </w:p>
    <w:p w14:paraId="232CCBD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7.  ЗОВНІШНЬОЕКОНОМІЧНА   ДІЯЛЬНІСТЬ.</w:t>
      </w:r>
    </w:p>
    <w:p w14:paraId="089521B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7.1. Підприємство має право здійснювати зовнішньоекономічну діяльність за погодженням із Засновником або уповноваженим ним органом.</w:t>
      </w:r>
    </w:p>
    <w:p w14:paraId="5C3B5A2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7.2. Підприємство має право одержувати кредити у вільноконвертованій валюті від зарубіжних  партнерів, іноземних громадян та інших джерел при погодженні з Засновником або уповноваженим ним органом, при цьому валютні кошти зараховуються на баланс Підприємства і використовуються ним самостійно.</w:t>
      </w:r>
    </w:p>
    <w:p w14:paraId="6BFF2B0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7.3. По одержаних Підприємством кредитах держава відповідальності не несе.</w:t>
      </w:r>
    </w:p>
    <w:p w14:paraId="37221AE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7.4. 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14:paraId="326F2A3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ab/>
        <w:t xml:space="preserve"> Розділ 8.  ПРИПИНЕННЯ</w:t>
      </w:r>
      <w:r>
        <w:rPr>
          <w:rFonts w:ascii="Times" w:hAnsi="Times"/>
          <w:sz w:val="24"/>
        </w:rPr>
        <w:tab/>
        <w:t xml:space="preserve"> ДІЯЛЬНОСТІ</w:t>
      </w:r>
      <w:r>
        <w:rPr>
          <w:rFonts w:ascii="Times" w:hAnsi="Times"/>
          <w:sz w:val="24"/>
        </w:rPr>
        <w:tab/>
        <w:t xml:space="preserve"> ПІДПРИЄМСТВА.</w:t>
      </w:r>
    </w:p>
    <w:p w14:paraId="6DB299E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8.1. Припинення діяльності Підприємства відбувається шляхом його реорганізації (злиття, приєднання, поділу, виділення, перетворення) або ліквідації за рішенням Засновника чи за  рішенням суду.</w:t>
      </w:r>
    </w:p>
    <w:p w14:paraId="77C80A2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8.2.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w:t>
      </w:r>
    </w:p>
    <w:p w14:paraId="503ACAD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8.3. Підприємство ліквідується:</w:t>
      </w:r>
    </w:p>
    <w:p w14:paraId="7A84955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а) за рішенням Засновника;</w:t>
      </w:r>
    </w:p>
    <w:p w14:paraId="4B62E2E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б) на підставі рішення суду або господарського суду;</w:t>
      </w:r>
    </w:p>
    <w:p w14:paraId="2BA7BB1E"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в) у разі визнання його банкрутом;</w:t>
      </w:r>
    </w:p>
    <w:p w14:paraId="5CC249C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г) за поданням органів, що контролюють діяльність підприємства, у разі систематичного або грубого порушення ним законодавства;</w:t>
      </w:r>
    </w:p>
    <w:p w14:paraId="24948BD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д) в інших випадках передбачених чинним законодавством України.</w:t>
      </w:r>
    </w:p>
    <w:p w14:paraId="71C5945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8.4. Реорганізація підприємства відбувається за рішенням Засновника.</w:t>
      </w:r>
    </w:p>
    <w:p w14:paraId="43D7BFC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8.5. Ліквідація Підприємства здійснюється ліквідаційною комісією призначеною Засновником.</w:t>
      </w:r>
    </w:p>
    <w:p w14:paraId="46E4A20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8.6. Ліквідаційна комісія </w:t>
      </w:r>
    </w:p>
    <w:p w14:paraId="4C29195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Ліквідація підприємства провадиться призначеною Засновником ліквідаційною комісією, а у випадках банкрутства та припинення діяльності підприємства за рішенням суду - ліквідаційною комісією, що призначається цим органом.</w:t>
      </w:r>
    </w:p>
    <w:p w14:paraId="5FBD47C3" w14:textId="77777777" w:rsidR="00BE129B" w:rsidRDefault="00000000">
      <w:pPr>
        <w:spacing w:after="0" w:line="240" w:lineRule="auto"/>
        <w:ind w:left="57" w:right="57"/>
        <w:jc w:val="both"/>
        <w:rPr>
          <w:rFonts w:ascii="Times" w:hAnsi="Times"/>
          <w:sz w:val="24"/>
        </w:rPr>
      </w:pPr>
      <w:r>
        <w:rPr>
          <w:rFonts w:ascii="Times New Roman" w:hAnsi="Times New Roman"/>
          <w:sz w:val="24"/>
        </w:rPr>
        <w:lastRenderedPageBreak/>
        <w:t xml:space="preserve"> </w:t>
      </w:r>
      <w:r>
        <w:rPr>
          <w:rFonts w:ascii="Times" w:hAnsi="Times"/>
          <w:sz w:val="24"/>
        </w:rPr>
        <w:t xml:space="preserve">З дня призначення ліквідаційної комісії до неї переходять повноваження по управлінню справами Підприємства. </w:t>
      </w:r>
    </w:p>
    <w:p w14:paraId="7B76F00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Ліквідаційна комісія у триденний строк з моменту її призначення публікує інформацію Підприємства в одному з офіційних (республіканському і місцевому) органів преси із зазначенням строку подачі заяв кредиторами своїх претензій, оцінює наявне майно Підприємства, виявляє його дебіторів і кредиторів та розраховується з ними, вживає заходів до оплати боргів Підприємства третім особам, складає ліквідаційний баланс та подає його Засновнику Підприємства або органу, що призначив ліквідаційну комісію.</w:t>
      </w:r>
    </w:p>
    <w:p w14:paraId="1CE36E3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8.7. Майно і кошти, які залишаються після погашення зобов’язань, переходять у власність Засновника.</w:t>
      </w:r>
    </w:p>
    <w:p w14:paraId="5C0767C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8.8. Підприємство вважається реорганізованим або ліквідованим із моменту виключення його з Єдиного державного реєстру підприємств і організацій.</w:t>
      </w:r>
    </w:p>
    <w:p w14:paraId="2325218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8.9. У разі реорганізації Підприємства його права і обов’язки переходять до правонаступників. </w:t>
      </w:r>
    </w:p>
    <w:p w14:paraId="6284D30C" w14:textId="77777777" w:rsidR="00BE129B" w:rsidRDefault="00000000">
      <w:pPr>
        <w:spacing w:after="0" w:line="240" w:lineRule="auto"/>
        <w:ind w:left="57" w:right="57"/>
        <w:jc w:val="both"/>
        <w:rPr>
          <w:rFonts w:ascii="Times New Roman" w:hAnsi="Times New Roman"/>
          <w:sz w:val="24"/>
        </w:rPr>
      </w:pPr>
      <w:r>
        <w:rPr>
          <w:rFonts w:ascii="Times New Roman" w:hAnsi="Times New Roman"/>
          <w:sz w:val="24"/>
        </w:rPr>
        <w:t xml:space="preserve"> </w:t>
      </w:r>
    </w:p>
    <w:p w14:paraId="1CA14F6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9. ЗМІНИ ТА ДОПОВНЕННЯ ДО СТАТУТУ.</w:t>
      </w:r>
    </w:p>
    <w:p w14:paraId="736ECB72" w14:textId="77777777" w:rsidR="00BE129B" w:rsidRDefault="00000000">
      <w:pPr>
        <w:spacing w:after="0" w:line="240" w:lineRule="auto"/>
        <w:ind w:left="57" w:right="57"/>
        <w:rPr>
          <w:rFonts w:ascii="Times" w:hAnsi="Times"/>
          <w:b/>
          <w:sz w:val="24"/>
        </w:rPr>
      </w:pPr>
      <w:r>
        <w:rPr>
          <w:rFonts w:ascii="Times New Roman" w:hAnsi="Times New Roman"/>
          <w:sz w:val="24"/>
        </w:rPr>
        <w:t xml:space="preserve"> </w:t>
      </w:r>
      <w:r>
        <w:rPr>
          <w:rFonts w:ascii="Times" w:hAnsi="Times"/>
          <w:sz w:val="24"/>
        </w:rPr>
        <w:t>9.1. Даний Статут, а т</w:t>
      </w:r>
      <w:r>
        <w:rPr>
          <w:rFonts w:ascii="Times" w:hAnsi="Times"/>
          <w:b/>
          <w:sz w:val="24"/>
        </w:rPr>
        <w:t>акож зміни до нього підлягають державній реєстрації.</w:t>
      </w:r>
    </w:p>
    <w:p w14:paraId="7C7FCFBE" w14:textId="77777777" w:rsidR="00BE129B" w:rsidRDefault="00000000">
      <w:pPr>
        <w:spacing w:after="0" w:line="240" w:lineRule="auto"/>
        <w:ind w:left="57" w:right="57"/>
        <w:jc w:val="both"/>
        <w:rPr>
          <w:rFonts w:ascii="Times" w:hAnsi="Times"/>
          <w:b/>
          <w:sz w:val="24"/>
        </w:rPr>
      </w:pPr>
      <w:r>
        <w:rPr>
          <w:rFonts w:ascii="Times New Roman" w:hAnsi="Times New Roman"/>
          <w:b/>
          <w:sz w:val="24"/>
        </w:rPr>
        <w:t xml:space="preserve"> </w:t>
      </w:r>
      <w:r>
        <w:rPr>
          <w:rFonts w:ascii="Times" w:hAnsi="Times"/>
          <w:b/>
          <w:sz w:val="24"/>
        </w:rPr>
        <w:t>9.2. Положення, які не ввійшли в даний Статут, регулюються чинним законодавством України.</w:t>
      </w:r>
    </w:p>
    <w:p w14:paraId="4E51ABA0" w14:textId="77777777" w:rsidR="00BE129B" w:rsidRDefault="00000000">
      <w:pPr>
        <w:spacing w:after="0" w:line="240" w:lineRule="auto"/>
        <w:ind w:left="57" w:right="57"/>
        <w:rPr>
          <w:rFonts w:ascii="Times" w:hAnsi="Times"/>
          <w:b/>
          <w:sz w:val="24"/>
        </w:rPr>
      </w:pPr>
      <w:r>
        <w:rPr>
          <w:rFonts w:ascii="Times New Roman" w:hAnsi="Times New Roman"/>
          <w:b/>
          <w:sz w:val="24"/>
        </w:rPr>
        <w:t xml:space="preserve"> </w:t>
      </w:r>
      <w:r>
        <w:rPr>
          <w:rFonts w:ascii="Times" w:hAnsi="Times"/>
          <w:b/>
          <w:sz w:val="24"/>
        </w:rPr>
        <w:t xml:space="preserve"> </w:t>
      </w:r>
    </w:p>
    <w:p w14:paraId="2E31FFDA" w14:textId="77777777" w:rsidR="00BE129B" w:rsidRDefault="00000000">
      <w:pPr>
        <w:spacing w:after="0" w:line="240" w:lineRule="auto"/>
        <w:ind w:left="57" w:right="57"/>
        <w:rPr>
          <w:rFonts w:ascii="Times" w:hAnsi="Times"/>
          <w:b/>
          <w:sz w:val="24"/>
        </w:rPr>
      </w:pPr>
      <w:r>
        <w:rPr>
          <w:rFonts w:ascii="Times New Roman" w:hAnsi="Times New Roman"/>
          <w:b/>
          <w:sz w:val="24"/>
        </w:rPr>
        <w:t xml:space="preserve"> </w:t>
      </w:r>
      <w:r>
        <w:rPr>
          <w:rFonts w:ascii="Times" w:hAnsi="Times"/>
          <w:b/>
          <w:sz w:val="24"/>
        </w:rPr>
        <w:t xml:space="preserve"> </w:t>
      </w:r>
    </w:p>
    <w:p w14:paraId="4F312928" w14:textId="77777777" w:rsidR="00BE129B" w:rsidRDefault="00000000">
      <w:pPr>
        <w:spacing w:line="240" w:lineRule="auto"/>
        <w:rPr>
          <w:rFonts w:ascii="Times" w:hAnsi="Times"/>
          <w:b/>
          <w:sz w:val="24"/>
        </w:rPr>
      </w:pPr>
      <w:r>
        <w:rPr>
          <w:rFonts w:ascii="Times New Roman" w:hAnsi="Times New Roman"/>
          <w:b/>
          <w:sz w:val="24"/>
        </w:rPr>
        <w:t xml:space="preserve"> </w:t>
      </w:r>
      <w:r>
        <w:rPr>
          <w:rFonts w:ascii="Times" w:hAnsi="Times"/>
          <w:b/>
          <w:sz w:val="24"/>
        </w:rPr>
        <w:t xml:space="preserve">Міський голова </w:t>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t xml:space="preserve"> Сергій НАДАЛ</w:t>
      </w:r>
    </w:p>
    <w:p w14:paraId="2C04D101" w14:textId="77777777" w:rsidR="00BE129B" w:rsidRDefault="00000000">
      <w:pPr>
        <w:spacing w:line="240" w:lineRule="auto"/>
        <w:rPr>
          <w:rFonts w:ascii="Times" w:hAnsi="Times"/>
          <w:b/>
          <w:sz w:val="24"/>
        </w:rPr>
      </w:pPr>
      <w:r>
        <w:rPr>
          <w:rFonts w:ascii="Times New Roman" w:hAnsi="Times New Roman"/>
          <w:b/>
          <w:sz w:val="24"/>
        </w:rPr>
        <w:t xml:space="preserve"> </w:t>
      </w:r>
      <w:r>
        <w:rPr>
          <w:rFonts w:ascii="Times" w:hAnsi="Times"/>
          <w:b/>
          <w:sz w:val="24"/>
        </w:rPr>
        <w:t xml:space="preserve"> </w:t>
      </w:r>
    </w:p>
    <w:p w14:paraId="4FD2D54D" w14:textId="77777777" w:rsidR="00BE129B" w:rsidRDefault="00000000">
      <w:pPr>
        <w:widowControl w:val="0"/>
        <w:spacing w:after="0" w:line="240" w:lineRule="auto"/>
        <w:ind w:left="57" w:right="57"/>
        <w:jc w:val="center"/>
        <w:rPr>
          <w:rFonts w:ascii="Times New Roman" w:hAnsi="Times New Roman"/>
          <w:sz w:val="24"/>
          <w:szCs w:val="24"/>
        </w:rPr>
      </w:pPr>
      <w:r>
        <w:rPr>
          <w:rFonts w:ascii="Times New Roman" w:hAnsi="Times New Roman"/>
          <w:b/>
          <w:sz w:val="24"/>
        </w:rPr>
        <w:t xml:space="preserve">   </w:t>
      </w:r>
    </w:p>
    <w:sectPr w:rsidR="00BE129B">
      <w:headerReference w:type="default" r:id="rId8"/>
      <w:pgSz w:w="11906" w:h="16838"/>
      <w:pgMar w:top="850" w:right="1219" w:bottom="2268"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F23" w14:textId="77777777" w:rsidR="008A3E48" w:rsidRDefault="008A3E48">
      <w:pPr>
        <w:spacing w:after="0" w:line="240" w:lineRule="auto"/>
      </w:pPr>
    </w:p>
  </w:endnote>
  <w:endnote w:type="continuationSeparator" w:id="0">
    <w:p w14:paraId="6895EED6" w14:textId="77777777" w:rsidR="008A3E48" w:rsidRDefault="008A3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655E" w14:textId="77777777" w:rsidR="008A3E48" w:rsidRDefault="008A3E48">
      <w:pPr>
        <w:spacing w:after="0" w:line="240" w:lineRule="auto"/>
      </w:pPr>
    </w:p>
  </w:footnote>
  <w:footnote w:type="continuationSeparator" w:id="0">
    <w:p w14:paraId="67064A65" w14:textId="77777777" w:rsidR="008A3E48" w:rsidRDefault="008A3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834" w14:textId="77777777" w:rsidR="00BE129B" w:rsidRDefault="00000000">
    <w:pPr>
      <w:pStyle w:val="a3"/>
      <w:jc w:val="center"/>
    </w:pPr>
    <w:r>
      <w:fldChar w:fldCharType="begin"/>
    </w:r>
    <w:r>
      <w:instrText xml:space="preserve"> PAGE   \* MERGEFORMAT </w:instrText>
    </w:r>
    <w:r>
      <w:fldChar w:fldCharType="separate"/>
    </w:r>
    <w:r>
      <w:rPr>
        <w:noProof/>
      </w:rPr>
      <w:t>#</w:t>
    </w:r>
    <w:r>
      <w:rPr>
        <w:noProof/>
      </w:rPr>
      <w:fldChar w:fldCharType="end"/>
    </w:r>
  </w:p>
  <w:p w14:paraId="6FCEAF1F" w14:textId="77777777" w:rsidR="00BE129B" w:rsidRDefault="00BE12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274BF"/>
    <w:multiLevelType w:val="multilevel"/>
    <w:tmpl w:val="2E18B10E"/>
    <w:lvl w:ilvl="0">
      <w:start w:val="1"/>
      <w:numFmt w:val="bullet"/>
      <w:lvlText w:val="●"/>
      <w:lvlJc w:val="left"/>
      <w:pPr>
        <w:ind w:left="960" w:firstLine="600"/>
      </w:pPr>
      <w:rPr>
        <w:rFonts w:ascii="Arial" w:hAnsi="Arial"/>
      </w:rPr>
    </w:lvl>
    <w:lvl w:ilvl="1">
      <w:start w:val="1"/>
      <w:numFmt w:val="bullet"/>
      <w:lvlText w:val="o"/>
      <w:lvlJc w:val="left"/>
      <w:pPr>
        <w:ind w:left="1680" w:firstLine="1320"/>
      </w:pPr>
      <w:rPr>
        <w:rFonts w:ascii="Arial" w:hAnsi="Arial"/>
      </w:rPr>
    </w:lvl>
    <w:lvl w:ilvl="2">
      <w:start w:val="1"/>
      <w:numFmt w:val="bullet"/>
      <w:lvlText w:val="▪"/>
      <w:lvlJc w:val="left"/>
      <w:pPr>
        <w:ind w:left="2400" w:firstLine="2040"/>
      </w:pPr>
      <w:rPr>
        <w:rFonts w:ascii="Arial" w:hAnsi="Arial"/>
      </w:rPr>
    </w:lvl>
    <w:lvl w:ilvl="3">
      <w:start w:val="1"/>
      <w:numFmt w:val="bullet"/>
      <w:lvlText w:val="●"/>
      <w:lvlJc w:val="left"/>
      <w:pPr>
        <w:ind w:left="3120" w:firstLine="2760"/>
      </w:pPr>
      <w:rPr>
        <w:rFonts w:ascii="Arial" w:hAnsi="Arial"/>
      </w:rPr>
    </w:lvl>
    <w:lvl w:ilvl="4">
      <w:start w:val="1"/>
      <w:numFmt w:val="bullet"/>
      <w:lvlText w:val="o"/>
      <w:lvlJc w:val="left"/>
      <w:pPr>
        <w:ind w:left="3840" w:firstLine="3480"/>
      </w:pPr>
      <w:rPr>
        <w:rFonts w:ascii="Arial" w:hAnsi="Arial"/>
      </w:rPr>
    </w:lvl>
    <w:lvl w:ilvl="5">
      <w:start w:val="1"/>
      <w:numFmt w:val="bullet"/>
      <w:lvlText w:val="▪"/>
      <w:lvlJc w:val="left"/>
      <w:pPr>
        <w:ind w:left="4560" w:firstLine="4200"/>
      </w:pPr>
      <w:rPr>
        <w:rFonts w:ascii="Arial" w:hAnsi="Arial"/>
      </w:rPr>
    </w:lvl>
    <w:lvl w:ilvl="6">
      <w:start w:val="1"/>
      <w:numFmt w:val="bullet"/>
      <w:lvlText w:val="●"/>
      <w:lvlJc w:val="left"/>
      <w:pPr>
        <w:ind w:left="5280" w:firstLine="4920"/>
      </w:pPr>
      <w:rPr>
        <w:rFonts w:ascii="Arial" w:hAnsi="Arial"/>
      </w:rPr>
    </w:lvl>
    <w:lvl w:ilvl="7">
      <w:start w:val="1"/>
      <w:numFmt w:val="bullet"/>
      <w:lvlText w:val="o"/>
      <w:lvlJc w:val="left"/>
      <w:pPr>
        <w:ind w:left="6000" w:firstLine="5640"/>
      </w:pPr>
      <w:rPr>
        <w:rFonts w:ascii="Arial" w:hAnsi="Arial"/>
      </w:rPr>
    </w:lvl>
    <w:lvl w:ilvl="8">
      <w:start w:val="1"/>
      <w:numFmt w:val="bullet"/>
      <w:lvlText w:val="▪"/>
      <w:lvlJc w:val="left"/>
      <w:pPr>
        <w:ind w:left="6720" w:firstLine="6360"/>
      </w:pPr>
      <w:rPr>
        <w:rFonts w:ascii="Arial" w:hAnsi="Arial"/>
      </w:rPr>
    </w:lvl>
  </w:abstractNum>
  <w:abstractNum w:abstractNumId="1" w15:restartNumberingAfterBreak="0">
    <w:nsid w:val="47B655DF"/>
    <w:multiLevelType w:val="multilevel"/>
    <w:tmpl w:val="5D7E36AC"/>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2" w15:restartNumberingAfterBreak="0">
    <w:nsid w:val="57617BCC"/>
    <w:multiLevelType w:val="multilevel"/>
    <w:tmpl w:val="9E78D692"/>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3" w15:restartNumberingAfterBreak="0">
    <w:nsid w:val="740A687B"/>
    <w:multiLevelType w:val="multilevel"/>
    <w:tmpl w:val="877641EC"/>
    <w:lvl w:ilvl="0">
      <w:start w:val="1"/>
      <w:numFmt w:val="bullet"/>
      <w:lvlText w:val="●"/>
      <w:lvlJc w:val="left"/>
      <w:pPr>
        <w:ind w:left="1168" w:firstLine="808"/>
      </w:pPr>
      <w:rPr>
        <w:rFonts w:ascii="Arial" w:hAnsi="Arial"/>
      </w:rPr>
    </w:lvl>
    <w:lvl w:ilvl="1">
      <w:start w:val="1"/>
      <w:numFmt w:val="bullet"/>
      <w:lvlText w:val="o"/>
      <w:lvlJc w:val="left"/>
      <w:pPr>
        <w:ind w:left="1888" w:firstLine="1528"/>
      </w:pPr>
      <w:rPr>
        <w:rFonts w:ascii="Arial" w:hAnsi="Arial"/>
      </w:rPr>
    </w:lvl>
    <w:lvl w:ilvl="2">
      <w:start w:val="1"/>
      <w:numFmt w:val="bullet"/>
      <w:lvlText w:val="▪"/>
      <w:lvlJc w:val="left"/>
      <w:pPr>
        <w:ind w:left="2608" w:firstLine="2248"/>
      </w:pPr>
      <w:rPr>
        <w:rFonts w:ascii="Arial" w:hAnsi="Arial"/>
      </w:rPr>
    </w:lvl>
    <w:lvl w:ilvl="3">
      <w:start w:val="1"/>
      <w:numFmt w:val="bullet"/>
      <w:lvlText w:val="●"/>
      <w:lvlJc w:val="left"/>
      <w:pPr>
        <w:ind w:left="3328" w:firstLine="2968"/>
      </w:pPr>
      <w:rPr>
        <w:rFonts w:ascii="Arial" w:hAnsi="Arial"/>
      </w:rPr>
    </w:lvl>
    <w:lvl w:ilvl="4">
      <w:start w:val="1"/>
      <w:numFmt w:val="bullet"/>
      <w:lvlText w:val="o"/>
      <w:lvlJc w:val="left"/>
      <w:pPr>
        <w:ind w:left="4048" w:firstLine="3688"/>
      </w:pPr>
      <w:rPr>
        <w:rFonts w:ascii="Arial" w:hAnsi="Arial"/>
      </w:rPr>
    </w:lvl>
    <w:lvl w:ilvl="5">
      <w:start w:val="1"/>
      <w:numFmt w:val="bullet"/>
      <w:lvlText w:val="▪"/>
      <w:lvlJc w:val="left"/>
      <w:pPr>
        <w:ind w:left="4768" w:firstLine="4408"/>
      </w:pPr>
      <w:rPr>
        <w:rFonts w:ascii="Arial" w:hAnsi="Arial"/>
      </w:rPr>
    </w:lvl>
    <w:lvl w:ilvl="6">
      <w:start w:val="1"/>
      <w:numFmt w:val="bullet"/>
      <w:lvlText w:val="●"/>
      <w:lvlJc w:val="left"/>
      <w:pPr>
        <w:ind w:left="5488" w:firstLine="5128"/>
      </w:pPr>
      <w:rPr>
        <w:rFonts w:ascii="Arial" w:hAnsi="Arial"/>
      </w:rPr>
    </w:lvl>
    <w:lvl w:ilvl="7">
      <w:start w:val="1"/>
      <w:numFmt w:val="bullet"/>
      <w:lvlText w:val="o"/>
      <w:lvlJc w:val="left"/>
      <w:pPr>
        <w:ind w:left="6208" w:firstLine="5848"/>
      </w:pPr>
      <w:rPr>
        <w:rFonts w:ascii="Arial" w:hAnsi="Arial"/>
      </w:rPr>
    </w:lvl>
    <w:lvl w:ilvl="8">
      <w:start w:val="1"/>
      <w:numFmt w:val="bullet"/>
      <w:lvlText w:val="▪"/>
      <w:lvlJc w:val="left"/>
      <w:pPr>
        <w:ind w:left="6928" w:firstLine="6568"/>
      </w:pPr>
      <w:rPr>
        <w:rFonts w:ascii="Arial" w:hAnsi="Arial"/>
      </w:rPr>
    </w:lvl>
  </w:abstractNum>
  <w:abstractNum w:abstractNumId="4" w15:restartNumberingAfterBreak="0">
    <w:nsid w:val="75B20868"/>
    <w:multiLevelType w:val="multilevel"/>
    <w:tmpl w:val="CE34431A"/>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num w:numId="1" w16cid:durableId="2122604638">
    <w:abstractNumId w:val="3"/>
  </w:num>
  <w:num w:numId="2" w16cid:durableId="167595697">
    <w:abstractNumId w:val="4"/>
  </w:num>
  <w:num w:numId="3" w16cid:durableId="24600049">
    <w:abstractNumId w:val="0"/>
  </w:num>
  <w:num w:numId="4" w16cid:durableId="1601601279">
    <w:abstractNumId w:val="2"/>
  </w:num>
  <w:num w:numId="5" w16cid:durableId="122494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B"/>
    <w:rsid w:val="000D09A0"/>
    <w:rsid w:val="001258CC"/>
    <w:rsid w:val="008A3E48"/>
    <w:rsid w:val="00BC0320"/>
    <w:rsid w:val="00BE1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A12E"/>
  <w15:docId w15:val="{D011F095-4904-4DF8-A20A-6C3005B3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spacing w:after="0" w:line="240" w:lineRule="auto"/>
    </w:pPr>
  </w:style>
  <w:style w:type="paragraph" w:styleId="a5">
    <w:name w:val="footer"/>
    <w:basedOn w:val="a"/>
    <w:link w:val="a6"/>
    <w:semiHidden/>
    <w:pPr>
      <w:tabs>
        <w:tab w:val="center" w:pos="4819"/>
        <w:tab w:val="right" w:pos="9639"/>
      </w:tabs>
      <w:spacing w:after="0" w:line="240" w:lineRule="auto"/>
    </w:pPr>
  </w:style>
  <w:style w:type="paragraph" w:styleId="a7">
    <w:name w:val="footnote text"/>
    <w:link w:val="a8"/>
    <w:semiHidden/>
    <w:pPr>
      <w:spacing w:after="0" w:line="240" w:lineRule="auto"/>
    </w:pPr>
    <w:rPr>
      <w:sz w:val="20"/>
      <w:szCs w:val="20"/>
    </w:rPr>
  </w:style>
  <w:style w:type="paragraph" w:styleId="a9">
    <w:name w:val="endnote text"/>
    <w:link w:val="aa"/>
    <w:semiHidden/>
    <w:pPr>
      <w:spacing w:after="0" w:line="240" w:lineRule="auto"/>
    </w:pPr>
    <w:rPr>
      <w:sz w:val="20"/>
      <w:szCs w:val="20"/>
    </w:rPr>
  </w:style>
  <w:style w:type="character" w:styleId="ab">
    <w:name w:val="line number"/>
    <w:basedOn w:val="a0"/>
    <w:semiHidden/>
  </w:style>
  <w:style w:type="character" w:styleId="ac">
    <w:name w:val="Hyperlink"/>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emiHidden/>
  </w:style>
  <w:style w:type="character" w:styleId="ad">
    <w:name w:val="footnote reference"/>
    <w:semiHidden/>
    <w:rPr>
      <w:vertAlign w:val="superscript"/>
    </w:rPr>
  </w:style>
  <w:style w:type="character" w:customStyle="1" w:styleId="a8">
    <w:name w:val="Текст виноски Знак"/>
    <w:link w:val="a7"/>
    <w:semiHidden/>
    <w:rPr>
      <w:sz w:val="20"/>
      <w:szCs w:val="20"/>
    </w:rPr>
  </w:style>
  <w:style w:type="character" w:styleId="ae">
    <w:name w:val="endnote reference"/>
    <w:semiHidden/>
    <w:rPr>
      <w:vertAlign w:val="superscript"/>
    </w:rPr>
  </w:style>
  <w:style w:type="character" w:customStyle="1" w:styleId="aa">
    <w:name w:val="Текст кінцевої виноски Знак"/>
    <w:link w:val="a9"/>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BDC-D5EB-4ACF-B113-D510C71E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10554</Words>
  <Characters>6017</Characters>
  <Application>Microsoft Office Word</Application>
  <DocSecurity>0</DocSecurity>
  <Lines>50</Lines>
  <Paragraphs>33</Paragraphs>
  <ScaleCrop>false</ScaleCrop>
  <Company>Reanimator Extreme Edition</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d12-Bunjak</dc:creator>
  <cp:lastModifiedBy>Тернопільська міська рада</cp:lastModifiedBy>
  <cp:revision>3</cp:revision>
  <dcterms:created xsi:type="dcterms:W3CDTF">2023-09-08T12:46:00Z</dcterms:created>
  <dcterms:modified xsi:type="dcterms:W3CDTF">2023-10-06T10:50:00Z</dcterms:modified>
</cp:coreProperties>
</file>