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F66D19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F66D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F66D19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F66D19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F66D19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19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F66D19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69B0E238" w:rsidR="00E00D14" w:rsidRPr="00F66D19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967855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14:paraId="62A60A14" w14:textId="30FDAD59" w:rsidR="00E00D14" w:rsidRPr="00F66D19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67855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26</w:t>
      </w:r>
      <w:r w:rsidR="0081793E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126525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 w:rsidR="00610DC4" w:rsidRPr="00F66D19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F66D19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F66D19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F66D19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F66D19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33B1D76B" w:rsidR="00485E71" w:rsidRPr="00F66D19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F66D19">
        <w:rPr>
          <w:rFonts w:ascii="Times New Roman" w:hAnsi="Times New Roman" w:cs="Times New Roman"/>
          <w:sz w:val="24"/>
          <w:szCs w:val="24"/>
        </w:rPr>
        <w:tab/>
      </w:r>
      <w:r w:rsidR="00405B75" w:rsidRPr="00F66D19">
        <w:rPr>
          <w:rFonts w:ascii="Times New Roman" w:hAnsi="Times New Roman" w:cs="Times New Roman"/>
          <w:sz w:val="24"/>
          <w:szCs w:val="24"/>
        </w:rPr>
        <w:t>(</w:t>
      </w:r>
      <w:r w:rsidR="00D83123" w:rsidRPr="00F66D19">
        <w:rPr>
          <w:rFonts w:ascii="Times New Roman" w:hAnsi="Times New Roman" w:cs="Times New Roman"/>
          <w:sz w:val="24"/>
          <w:szCs w:val="24"/>
        </w:rPr>
        <w:t>5</w:t>
      </w:r>
      <w:r w:rsidR="00405B75" w:rsidRPr="00F66D19">
        <w:rPr>
          <w:rFonts w:ascii="Times New Roman" w:hAnsi="Times New Roman" w:cs="Times New Roman"/>
          <w:sz w:val="24"/>
          <w:szCs w:val="24"/>
        </w:rPr>
        <w:t xml:space="preserve">) Назарій </w:t>
      </w:r>
      <w:proofErr w:type="spellStart"/>
      <w:r w:rsidR="00405B75" w:rsidRPr="00F66D19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F66D19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F66D19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F66D19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F66D19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F66D19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F66D19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F66D19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F66D19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F6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FF319" w14:textId="77777777" w:rsidR="005E2812" w:rsidRPr="00F66D19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D688993" w14:textId="1C35408D" w:rsidR="00D83123" w:rsidRPr="00F66D19" w:rsidRDefault="00D8312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sz w:val="24"/>
          <w:szCs w:val="24"/>
        </w:rPr>
        <w:t xml:space="preserve">Відсутні </w:t>
      </w:r>
      <w:r w:rsidR="00EC6F79">
        <w:rPr>
          <w:rFonts w:ascii="Times New Roman" w:hAnsi="Times New Roman" w:cs="Times New Roman"/>
          <w:sz w:val="24"/>
          <w:szCs w:val="24"/>
        </w:rPr>
        <w:t>ч</w:t>
      </w:r>
      <w:r w:rsidRPr="00F66D19">
        <w:rPr>
          <w:rFonts w:ascii="Times New Roman" w:hAnsi="Times New Roman" w:cs="Times New Roman"/>
          <w:sz w:val="24"/>
          <w:szCs w:val="24"/>
        </w:rPr>
        <w:t>лени комісії:</w:t>
      </w:r>
      <w:r w:rsidRPr="00F66D19">
        <w:rPr>
          <w:rFonts w:ascii="Times New Roman" w:hAnsi="Times New Roman" w:cs="Times New Roman"/>
          <w:sz w:val="24"/>
          <w:szCs w:val="24"/>
        </w:rPr>
        <w:tab/>
        <w:t>(1) Мар’яна Головко</w:t>
      </w:r>
    </w:p>
    <w:p w14:paraId="6C48A6BA" w14:textId="77777777" w:rsidR="00D83123" w:rsidRPr="00F66D19" w:rsidRDefault="00D8312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E408CDA" w:rsidR="00E00D14" w:rsidRPr="00F66D19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F66D19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F66D19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F66D19">
        <w:rPr>
          <w:b/>
          <w:lang w:eastAsia="uk-UA"/>
        </w:rPr>
        <w:t>На засідання комісії запрошені:</w:t>
      </w:r>
    </w:p>
    <w:p w14:paraId="29B0CDC1" w14:textId="49ACF5DE" w:rsidR="00967855" w:rsidRPr="00F66D19" w:rsidRDefault="00D83123" w:rsidP="0096785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F66D19">
        <w:rPr>
          <w:rFonts w:eastAsiaTheme="minorEastAsia"/>
          <w:b w:val="0"/>
          <w:bCs w:val="0"/>
          <w:sz w:val="24"/>
          <w:szCs w:val="24"/>
        </w:rPr>
        <w:t>Вадим Захарчук</w:t>
      </w:r>
      <w:r w:rsidR="00967855" w:rsidRPr="00F66D19">
        <w:rPr>
          <w:rFonts w:eastAsiaTheme="minorEastAsia"/>
          <w:b w:val="0"/>
          <w:bCs w:val="0"/>
          <w:sz w:val="24"/>
          <w:szCs w:val="24"/>
        </w:rPr>
        <w:t xml:space="preserve"> – </w:t>
      </w:r>
      <w:r w:rsidRPr="00F66D19">
        <w:rPr>
          <w:rFonts w:eastAsiaTheme="minorEastAsia"/>
          <w:b w:val="0"/>
          <w:bCs w:val="0"/>
          <w:sz w:val="24"/>
          <w:szCs w:val="24"/>
        </w:rPr>
        <w:t xml:space="preserve">заступник </w:t>
      </w:r>
      <w:r w:rsidR="00967855" w:rsidRPr="00F66D19">
        <w:rPr>
          <w:rFonts w:eastAsiaTheme="minorEastAsia"/>
          <w:b w:val="0"/>
          <w:bCs w:val="0"/>
          <w:sz w:val="24"/>
          <w:szCs w:val="24"/>
        </w:rPr>
        <w:t>начальник</w:t>
      </w:r>
      <w:r w:rsidRPr="00F66D19">
        <w:rPr>
          <w:rFonts w:eastAsiaTheme="minorEastAsia"/>
          <w:b w:val="0"/>
          <w:bCs w:val="0"/>
          <w:sz w:val="24"/>
          <w:szCs w:val="24"/>
        </w:rPr>
        <w:t>а</w:t>
      </w:r>
      <w:r w:rsidR="00967855" w:rsidRPr="00F66D19">
        <w:rPr>
          <w:rFonts w:eastAsiaTheme="minorEastAsia"/>
          <w:b w:val="0"/>
          <w:bCs w:val="0"/>
          <w:sz w:val="24"/>
          <w:szCs w:val="24"/>
        </w:rPr>
        <w:t xml:space="preserve"> управління містобудування, архітектури та кадастру</w:t>
      </w:r>
      <w:r w:rsidR="00C62499">
        <w:rPr>
          <w:rFonts w:eastAsiaTheme="minorEastAsia"/>
          <w:b w:val="0"/>
          <w:bCs w:val="0"/>
          <w:sz w:val="24"/>
          <w:szCs w:val="24"/>
        </w:rPr>
        <w:t xml:space="preserve"> - </w:t>
      </w:r>
      <w:r w:rsidR="00C62499" w:rsidRPr="00C62499">
        <w:rPr>
          <w:rFonts w:eastAsiaTheme="minorEastAsia"/>
          <w:b w:val="0"/>
          <w:bCs w:val="0"/>
          <w:sz w:val="24"/>
          <w:szCs w:val="24"/>
        </w:rPr>
        <w:t>начальник служби містобудівного кадастру</w:t>
      </w:r>
      <w:r w:rsidR="00967855" w:rsidRPr="00F66D19">
        <w:rPr>
          <w:rFonts w:eastAsiaTheme="minorEastAsia"/>
          <w:b w:val="0"/>
          <w:bCs w:val="0"/>
          <w:sz w:val="24"/>
          <w:szCs w:val="24"/>
        </w:rPr>
        <w:t>;</w:t>
      </w:r>
    </w:p>
    <w:p w14:paraId="52269E68" w14:textId="1200D04A" w:rsidR="00B555E6" w:rsidRPr="00F66D19" w:rsidRDefault="00C95A2A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F66D19">
        <w:rPr>
          <w:rFonts w:eastAsiaTheme="minorEastAsia"/>
          <w:b w:val="0"/>
          <w:bCs w:val="0"/>
          <w:sz w:val="24"/>
          <w:szCs w:val="24"/>
        </w:rPr>
        <w:t xml:space="preserve">Ганна </w:t>
      </w:r>
      <w:proofErr w:type="spellStart"/>
      <w:r w:rsidRPr="00F66D19">
        <w:rPr>
          <w:rFonts w:eastAsiaTheme="minorEastAsia"/>
          <w:b w:val="0"/>
          <w:bCs w:val="0"/>
          <w:sz w:val="24"/>
          <w:szCs w:val="24"/>
        </w:rPr>
        <w:t>Трачук</w:t>
      </w:r>
      <w:proofErr w:type="spellEnd"/>
      <w:r w:rsidRPr="00F66D19">
        <w:rPr>
          <w:rFonts w:eastAsiaTheme="minorEastAsia"/>
          <w:b w:val="0"/>
          <w:bCs w:val="0"/>
          <w:sz w:val="24"/>
          <w:szCs w:val="24"/>
        </w:rPr>
        <w:t xml:space="preserve"> – заступник начальника відділу земельних ресурсів;</w:t>
      </w:r>
    </w:p>
    <w:p w14:paraId="2E97DD44" w14:textId="1A59E106" w:rsidR="009509DF" w:rsidRPr="00F66D19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D19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F66D19">
        <w:rPr>
          <w:rFonts w:ascii="Times New Roman" w:hAnsi="Times New Roman" w:cs="Times New Roman"/>
          <w:sz w:val="24"/>
          <w:szCs w:val="24"/>
        </w:rPr>
        <w:t xml:space="preserve"> –</w:t>
      </w:r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F66D19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роботи.</w:t>
      </w:r>
    </w:p>
    <w:p w14:paraId="1310393F" w14:textId="77777777" w:rsidR="005E2812" w:rsidRPr="00F66D19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F66D19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.</w:t>
      </w:r>
    </w:p>
    <w:p w14:paraId="61860A5F" w14:textId="77777777" w:rsidR="00C72156" w:rsidRPr="00F66D19" w:rsidRDefault="00C7215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2326" w14:textId="2924A7A7" w:rsidR="00126525" w:rsidRPr="00F66D19" w:rsidRDefault="00126525" w:rsidP="0012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66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6.10.2023 №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  <w:lang w:val="ru-RU"/>
        </w:rPr>
        <w:t>23833/2023</w:t>
      </w:r>
      <w:r w:rsidRPr="00F66D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0576B1" w14:textId="77777777" w:rsidR="00A95FA3" w:rsidRPr="00F66D19" w:rsidRDefault="00A95FA3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9102E5" w14:textId="47663FBF" w:rsidR="00C831D4" w:rsidRPr="00F66D19" w:rsidRDefault="007E2178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E8553A" w:rsidRPr="00F66D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="00E8553A"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78D0A4" w14:textId="77777777" w:rsidR="000277CA" w:rsidRPr="00F66D19" w:rsidRDefault="000277CA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EDC6F" w14:textId="5B977538" w:rsidR="00C831D4" w:rsidRPr="00F66D19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4937450D" w14:textId="77777777" w:rsidR="007E2178" w:rsidRPr="00F66D19" w:rsidRDefault="007E2178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Pr="00F66D19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C55BB" w14:textId="77777777" w:rsidR="00967855" w:rsidRPr="00F66D19" w:rsidRDefault="00967855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5"/>
        <w:gridCol w:w="8646"/>
      </w:tblGrid>
      <w:tr w:rsidR="00F66D19" w:rsidRPr="00F66D19" w14:paraId="7569683D" w14:textId="77777777" w:rsidTr="00967855">
        <w:trPr>
          <w:trHeight w:val="364"/>
        </w:trPr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BC5A1" w14:textId="77777777" w:rsidR="00967855" w:rsidRPr="00F66D19" w:rsidRDefault="009678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169A242" w14:textId="77777777" w:rsidR="00967855" w:rsidRPr="00F66D19" w:rsidRDefault="009678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27FB0" w14:textId="77777777" w:rsidR="00967855" w:rsidRPr="00F66D19" w:rsidRDefault="00967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F66D19" w:rsidRPr="00F66D19" w14:paraId="365B5262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0DC2D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B9977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містобудівної діяльності, територіального  планування та містобудівного кадастру на 2022-2024 роки</w:t>
            </w:r>
          </w:p>
        </w:tc>
      </w:tr>
      <w:tr w:rsidR="00F66D19" w:rsidRPr="00F66D19" w14:paraId="1BE976AF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3F82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54A1F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</w:t>
            </w:r>
            <w:proofErr w:type="spellStart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обслуговуючому кооперативу «</w:t>
            </w:r>
            <w:proofErr w:type="spellStart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D19" w:rsidRPr="00F66D19" w14:paraId="2BE0AB82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CEDF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F1CCD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F66D19" w:rsidRPr="00F66D19" w14:paraId="265CD045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5531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13722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Подільська,46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гр.Яремчуку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F66D19" w:rsidRPr="00F66D19" w14:paraId="019E374B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B464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B4B8D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F66D19" w:rsidRPr="00F66D19" w14:paraId="1CC951EA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EE45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0A57C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F66D19" w:rsidRPr="00F66D19" w14:paraId="3E060555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84141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C487F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</w:t>
            </w:r>
          </w:p>
        </w:tc>
      </w:tr>
      <w:tr w:rsidR="00F66D19" w:rsidRPr="00F66D19" w14:paraId="68A950E9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5584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84EF2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F66D19" w:rsidRPr="00F66D19" w14:paraId="3A609815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E0EC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E953F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</w:t>
            </w:r>
          </w:p>
        </w:tc>
      </w:tr>
      <w:tr w:rsidR="00F66D19" w:rsidRPr="00F66D19" w14:paraId="5F468829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743C2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F330E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передачу в суборенду земельної ділянки за адресою вул. Максима Кривоноса ФО-П Лихачу Ю.Л.</w:t>
            </w:r>
          </w:p>
        </w:tc>
      </w:tr>
      <w:tr w:rsidR="00F66D19" w:rsidRPr="00F66D19" w14:paraId="4EC94BC1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7233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3D82F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Князя Василя Костянтина Острозького,17 гр.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Сампарі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А. Й.</w:t>
            </w:r>
          </w:p>
        </w:tc>
      </w:tr>
      <w:tr w:rsidR="00F66D19" w:rsidRPr="00F66D19" w14:paraId="4A4D1DBD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0C4C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089A4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Тролейбусна, 5є гр.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Піху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F66D19" w:rsidRPr="00F66D19" w14:paraId="1CFD57BB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A83E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4F80F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Євромайдану,4в Управлінню обліку та контролю за використанням комунального майна Тернопільської міської ради, ПП «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-Буд», ТОВ «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Інекском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», гр.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Ціцька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66D19" w:rsidRPr="00F66D19" w14:paraId="698BBA10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5336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413E3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вул.Юрія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Тютюнника,34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гр.Горішній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F66D19" w:rsidRPr="00F66D19" w14:paraId="70A007B5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DE668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D0185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приміщення 37 Кравчук І.І.</w:t>
            </w:r>
          </w:p>
        </w:tc>
      </w:tr>
      <w:tr w:rsidR="00F66D19" w:rsidRPr="00F66D19" w14:paraId="19988DFE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9408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FC941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вул.Польова,14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гр.Нищоті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Нищоті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F66D19" w:rsidRPr="00F66D19" w14:paraId="777672BB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18C7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F330D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F6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вул.Яблунева,12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гр.Левків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Л.І.,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Косюку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Левківу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66D19" w:rsidRPr="00F66D19" w14:paraId="06C0FB87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5743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C6B66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з нормативної грошової оцінки земельної ділянки за адресою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 ТОВ «Юкрейн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D19" w:rsidRPr="00F66D19" w14:paraId="74D58BD6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E2ADB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EF1F7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Тауер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D19" w:rsidRPr="00F66D19" w14:paraId="40513A39" w14:textId="77777777" w:rsidTr="00967855"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7B4A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0AB1C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вул.Софії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Стадникової,31/2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гр.Юзві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F66D19" w:rsidRPr="00F66D19" w14:paraId="365A03D2" w14:textId="77777777" w:rsidTr="00967855">
        <w:trPr>
          <w:trHeight w:val="729"/>
        </w:trPr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36983" w14:textId="77777777" w:rsidR="00967855" w:rsidRPr="00F66D19" w:rsidRDefault="00967855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8108" w14:textId="77777777" w:rsidR="00967855" w:rsidRPr="00F66D19" w:rsidRDefault="009678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вул.Шпитальна,27 </w:t>
            </w:r>
            <w:proofErr w:type="spellStart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гр.Драчук</w:t>
            </w:r>
            <w:proofErr w:type="spellEnd"/>
            <w:r w:rsidRPr="00F66D1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bookmarkEnd w:id="0"/>
      </w:tr>
      <w:tr w:rsidR="00F66D19" w:rsidRPr="00F66D19" w14:paraId="66AFDF04" w14:textId="77777777" w:rsidTr="00967855">
        <w:trPr>
          <w:trHeight w:val="729"/>
        </w:trPr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F7FA6" w14:textId="77777777" w:rsidR="00CF714A" w:rsidRPr="00F66D19" w:rsidRDefault="00CF714A" w:rsidP="00967855">
            <w:pPr>
              <w:pStyle w:val="a3"/>
              <w:numPr>
                <w:ilvl w:val="0"/>
                <w:numId w:val="4"/>
              </w:numPr>
              <w:spacing w:after="0"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0BC2E" w14:textId="7ED7D68F" w:rsidR="00CF714A" w:rsidRPr="00F66D19" w:rsidRDefault="00CF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9">
              <w:rPr>
                <w:rFonts w:ascii="Times New Roman" w:hAnsi="Times New Roman" w:cs="Times New Roman"/>
                <w:sz w:val="24"/>
                <w:szCs w:val="24"/>
              </w:rPr>
              <w:t>Про присвоєння назви скверу</w:t>
            </w:r>
          </w:p>
        </w:tc>
      </w:tr>
    </w:tbl>
    <w:p w14:paraId="5B0A0E88" w14:textId="784D2B1B" w:rsidR="00C56730" w:rsidRPr="00F66D19" w:rsidRDefault="00CF714A" w:rsidP="00C5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DD630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внесення змін до Програми розвитку містобудівної діяльності, територіального  планування та містобудівного кадастру на 2022-2024 роки</w:t>
      </w:r>
    </w:p>
    <w:p w14:paraId="164EC588" w14:textId="0D29E56D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Вадим Захарчук</w:t>
      </w:r>
    </w:p>
    <w:p w14:paraId="66FCC0EE" w14:textId="56F22B9F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C95A2A"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14:paraId="09825217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793F7D9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82237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проекту землеустрою щодо відведення земельної ділянки для проходу та проїзду до багатоквартирного житлового будинку за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вул.Степана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обслуговуючому кооперативу «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66D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655E6B" w14:textId="1F8A9526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8E3D874" w14:textId="0FF5945B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7F3D313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F56056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D9451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>Про внесення змін в рішення міської ради</w:t>
      </w:r>
    </w:p>
    <w:p w14:paraId="43AFAF6F" w14:textId="6D09CD81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5E9FE28" w14:textId="20CAB194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CC80D4A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B291AB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B3965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Подільська,46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гр.Яремчуку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І.П.</w:t>
      </w:r>
    </w:p>
    <w:p w14:paraId="6A259D39" w14:textId="0B60B76A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00D8320" w14:textId="19DF70D5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16C4049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EB0C4F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3F9BC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r w:rsidRPr="00F66D19">
        <w:rPr>
          <w:rFonts w:ascii="Times New Roman" w:hAnsi="Times New Roman" w:cs="Times New Roman"/>
          <w:sz w:val="24"/>
          <w:szCs w:val="24"/>
        </w:rPr>
        <w:lastRenderedPageBreak/>
        <w:t>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</w:r>
    </w:p>
    <w:p w14:paraId="5ED05C44" w14:textId="14C8622D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A7074AA" w14:textId="7188671F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38A767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7AE7D1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C2F1D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Кушлак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Г.Я.</w:t>
      </w:r>
    </w:p>
    <w:p w14:paraId="3D4864D8" w14:textId="32FC5779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D518F4F" w14:textId="3FDEBA5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CF37F32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639588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C3940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</w:t>
      </w:r>
    </w:p>
    <w:p w14:paraId="01DD4AF5" w14:textId="4AA291F2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191527A" w14:textId="2632CA8C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F15D203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2696B4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05A85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</w:r>
    </w:p>
    <w:p w14:paraId="234D8612" w14:textId="1664643E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01D2DA3" w14:textId="2957A2FA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A6CC2E6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7DAE9F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0E506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Басарабу О.Л</w:t>
      </w:r>
    </w:p>
    <w:p w14:paraId="187EFA2A" w14:textId="0502B490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A4FCEB6" w14:textId="77207051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2B9F176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71116F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6B9CB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передачу в суборенду земельної ділянки за адресою вул. Максима Кривоноса ФО-П Лихачу Ю.Л.</w:t>
      </w:r>
    </w:p>
    <w:p w14:paraId="5B02A54B" w14:textId="47A210C1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F8C1487" w14:textId="3B19285E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BFC3033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4D1CDFF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895B0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Князя Василя Костянтина Острозького,17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Сампарі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А. Й.</w:t>
      </w:r>
    </w:p>
    <w:p w14:paraId="12F369EA" w14:textId="7E463EDB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F32FBD8" w14:textId="4659041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1F44C0A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15C273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16CB4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Тролейбусна, 5є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Піху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Р.Й.</w:t>
      </w:r>
    </w:p>
    <w:p w14:paraId="7A440556" w14:textId="0A010E2E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E8DAD2E" w14:textId="48FB0889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C3977C8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B504BC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341F0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Героїв Євромайдану,4в Управлінню обліку та контролю за використанням комунального майна Тернопільської міської ради, ПП «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-Буд», ТОВ «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Інекском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», гр.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Ціцька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10858362" w14:textId="6EFD4CD2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D0E0F5B" w14:textId="079435DA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F6FFE35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67823AE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D7752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вул.Юрія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Тютюнника,34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гр.Горішній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Я.В.</w:t>
      </w:r>
    </w:p>
    <w:p w14:paraId="2BD7459B" w14:textId="6CD4E5CC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C96035A" w14:textId="2108B02A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20B8ECE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0723919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539C4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Дениса Лукіяновича,8 приміщення 37 Кравчук І.І.</w:t>
      </w:r>
    </w:p>
    <w:p w14:paraId="4885EB32" w14:textId="6C504BB4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49CB295" w14:textId="71735B31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A7BDAAB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C80921D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21AA9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вул.Польова,14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гр.Нищоті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Нищоті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О.Є.</w:t>
      </w:r>
    </w:p>
    <w:p w14:paraId="33757ABF" w14:textId="2A5A46F9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CF2B173" w14:textId="18484E4A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58E6E3B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27A507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BDFA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вул.Яблунева,12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гр.Левків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Л.І.,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Косюку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І.В.,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Левківу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1E6F281E" w14:textId="0A3445CD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962C9F6" w14:textId="2104A4DA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DEAABA6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EC7CB82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709A7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за адресою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 ТОВ «Юкрейн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Тауер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»</w:t>
      </w:r>
    </w:p>
    <w:p w14:paraId="019A13D4" w14:textId="006FAC7B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EF75C6C" w14:textId="6F3FA045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2A15BC0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349A2CA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6ECDB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Чернихів (за межами населеного пункту) Тернопільського району Тернопільської області, яке належить до Тернопільської міської територіальної громади, ТОВ «Юкрейн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Тауер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>»</w:t>
      </w:r>
    </w:p>
    <w:p w14:paraId="6DE986B7" w14:textId="30A58D40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2E20FBF" w14:textId="1AAA6E29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582D034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67A2F1D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E254E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вул.Софії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Стадникової,31/2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гр.Юзві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І.А.</w:t>
      </w:r>
    </w:p>
    <w:p w14:paraId="7499FCE5" w14:textId="65E6BC75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287DC0B" w14:textId="1670B17E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1117FC4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5F6003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33CD1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вул.Шпитальна,27 </w:t>
      </w:r>
      <w:proofErr w:type="spellStart"/>
      <w:r w:rsidRPr="00F66D19">
        <w:rPr>
          <w:rFonts w:ascii="Times New Roman" w:hAnsi="Times New Roman" w:cs="Times New Roman"/>
          <w:sz w:val="24"/>
          <w:szCs w:val="24"/>
        </w:rPr>
        <w:t>гр.Драчук</w:t>
      </w:r>
      <w:proofErr w:type="spellEnd"/>
      <w:r w:rsidRPr="00F66D19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0E70DCB8" w14:textId="16DEB50F" w:rsidR="00766C8E" w:rsidRPr="00F66D19" w:rsidRDefault="00C95A2A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66D19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AD03A91" w14:textId="05234AF2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16382BD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19B5561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73BC2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Pr="00F66D19">
        <w:rPr>
          <w:rFonts w:ascii="Times New Roman" w:hAnsi="Times New Roman" w:cs="Times New Roman"/>
          <w:sz w:val="24"/>
          <w:szCs w:val="24"/>
        </w:rPr>
        <w:t>Про присвоєння назви скверу</w:t>
      </w:r>
    </w:p>
    <w:p w14:paraId="7F2C734A" w14:textId="214875F4" w:rsidR="00766C8E" w:rsidRPr="00F66D19" w:rsidRDefault="00766C8E" w:rsidP="007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Вадим Захарчук</w:t>
      </w:r>
    </w:p>
    <w:p w14:paraId="674FDAB6" w14:textId="0AE13A48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F66D19">
        <w:rPr>
          <w:rFonts w:ascii="Times New Roman" w:hAnsi="Times New Roman" w:cs="Times New Roman"/>
          <w:sz w:val="24"/>
          <w:szCs w:val="24"/>
        </w:rPr>
        <w:t>проект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83123" w:rsidRPr="00F66D19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D8669A1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1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66D1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F66D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6D1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8F4CCF" w14:textId="77777777" w:rsidR="00766C8E" w:rsidRPr="00F66D19" w:rsidRDefault="00766C8E" w:rsidP="0076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27CD7" w14:textId="77777777" w:rsidR="00766C8E" w:rsidRPr="00F66D19" w:rsidRDefault="00766C8E" w:rsidP="00766C8E"/>
    <w:p w14:paraId="71A0D881" w14:textId="77777777" w:rsidR="00840F39" w:rsidRPr="00F66D19" w:rsidRDefault="00840F39" w:rsidP="00967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243B" w14:textId="77777777" w:rsidR="005447CA" w:rsidRPr="00F66D19" w:rsidRDefault="005447C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Pr="00F66D19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19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F66D19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F66D19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Pr="00F66D19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F66D19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1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F66D19">
        <w:rPr>
          <w:rFonts w:ascii="Times New Roman" w:hAnsi="Times New Roman" w:cs="Times New Roman"/>
          <w:b/>
          <w:sz w:val="24"/>
          <w:szCs w:val="24"/>
        </w:rPr>
        <w:tab/>
      </w:r>
      <w:r w:rsidRPr="00F66D19">
        <w:rPr>
          <w:rFonts w:ascii="Times New Roman" w:hAnsi="Times New Roman" w:cs="Times New Roman"/>
          <w:b/>
          <w:sz w:val="24"/>
          <w:szCs w:val="24"/>
        </w:rPr>
        <w:tab/>
      </w:r>
      <w:r w:rsidRPr="00F66D19">
        <w:rPr>
          <w:rFonts w:ascii="Times New Roman" w:hAnsi="Times New Roman" w:cs="Times New Roman"/>
          <w:b/>
          <w:sz w:val="24"/>
          <w:szCs w:val="24"/>
        </w:rPr>
        <w:tab/>
      </w:r>
      <w:r w:rsidRPr="00F66D19">
        <w:rPr>
          <w:rFonts w:ascii="Times New Roman" w:hAnsi="Times New Roman" w:cs="Times New Roman"/>
          <w:b/>
          <w:sz w:val="24"/>
          <w:szCs w:val="24"/>
        </w:rPr>
        <w:tab/>
      </w:r>
      <w:r w:rsidRPr="00F66D19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F66D19" w:rsidSect="000277CA">
      <w:footerReference w:type="default" r:id="rId9"/>
      <w:pgSz w:w="11906" w:h="16838"/>
      <w:pgMar w:top="1418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92855">
    <w:abstractNumId w:val="1"/>
  </w:num>
  <w:num w:numId="2" w16cid:durableId="1646473519">
    <w:abstractNumId w:val="0"/>
  </w:num>
  <w:num w:numId="3" w16cid:durableId="346175957">
    <w:abstractNumId w:val="2"/>
  </w:num>
  <w:num w:numId="4" w16cid:durableId="1259294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6525"/>
    <w:rsid w:val="001278F1"/>
    <w:rsid w:val="00133830"/>
    <w:rsid w:val="0013559C"/>
    <w:rsid w:val="00146428"/>
    <w:rsid w:val="0015403B"/>
    <w:rsid w:val="00160873"/>
    <w:rsid w:val="001629B9"/>
    <w:rsid w:val="00164257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1485D"/>
    <w:rsid w:val="0031789F"/>
    <w:rsid w:val="00321F3C"/>
    <w:rsid w:val="0032457A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4418B"/>
    <w:rsid w:val="005447CA"/>
    <w:rsid w:val="00544945"/>
    <w:rsid w:val="005473F4"/>
    <w:rsid w:val="00565E46"/>
    <w:rsid w:val="00574BC2"/>
    <w:rsid w:val="00581226"/>
    <w:rsid w:val="00582FDA"/>
    <w:rsid w:val="00586E9A"/>
    <w:rsid w:val="005953CB"/>
    <w:rsid w:val="00595695"/>
    <w:rsid w:val="00596F96"/>
    <w:rsid w:val="005A0FAA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E7083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66C8E"/>
    <w:rsid w:val="0077222B"/>
    <w:rsid w:val="0077235F"/>
    <w:rsid w:val="007758ED"/>
    <w:rsid w:val="00775953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8703D"/>
    <w:rsid w:val="008A24A7"/>
    <w:rsid w:val="008A2B8D"/>
    <w:rsid w:val="008A62E9"/>
    <w:rsid w:val="008B1BB2"/>
    <w:rsid w:val="008B57F4"/>
    <w:rsid w:val="008C0A44"/>
    <w:rsid w:val="008C2549"/>
    <w:rsid w:val="008C5725"/>
    <w:rsid w:val="008D3BD2"/>
    <w:rsid w:val="008D458F"/>
    <w:rsid w:val="008F1AC9"/>
    <w:rsid w:val="008F23C0"/>
    <w:rsid w:val="008F58A0"/>
    <w:rsid w:val="008F6712"/>
    <w:rsid w:val="009009EF"/>
    <w:rsid w:val="00901922"/>
    <w:rsid w:val="009060F0"/>
    <w:rsid w:val="0092235E"/>
    <w:rsid w:val="00925A24"/>
    <w:rsid w:val="00927050"/>
    <w:rsid w:val="00936772"/>
    <w:rsid w:val="0093733C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67855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E36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126A"/>
    <w:rsid w:val="00AA1660"/>
    <w:rsid w:val="00AA16F9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D5D70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25D5D"/>
    <w:rsid w:val="00C40582"/>
    <w:rsid w:val="00C454D9"/>
    <w:rsid w:val="00C51563"/>
    <w:rsid w:val="00C546D6"/>
    <w:rsid w:val="00C561A3"/>
    <w:rsid w:val="00C56730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CF714A"/>
    <w:rsid w:val="00D00567"/>
    <w:rsid w:val="00D17B80"/>
    <w:rsid w:val="00D20141"/>
    <w:rsid w:val="00D25346"/>
    <w:rsid w:val="00D32784"/>
    <w:rsid w:val="00D328EF"/>
    <w:rsid w:val="00D32B7D"/>
    <w:rsid w:val="00D32F52"/>
    <w:rsid w:val="00D35257"/>
    <w:rsid w:val="00D36B96"/>
    <w:rsid w:val="00D37BE4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3B9C"/>
    <w:rsid w:val="00E07D21"/>
    <w:rsid w:val="00E16C77"/>
    <w:rsid w:val="00E2343F"/>
    <w:rsid w:val="00E33A56"/>
    <w:rsid w:val="00E37F36"/>
    <w:rsid w:val="00E41D7F"/>
    <w:rsid w:val="00E47510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92D0A"/>
    <w:rsid w:val="00E94ACA"/>
    <w:rsid w:val="00E95C45"/>
    <w:rsid w:val="00E95CCF"/>
    <w:rsid w:val="00EA0BE5"/>
    <w:rsid w:val="00EA14D9"/>
    <w:rsid w:val="00EA359C"/>
    <w:rsid w:val="00EB0894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8703</Words>
  <Characters>4961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168</cp:revision>
  <cp:lastPrinted>2023-10-19T10:33:00Z</cp:lastPrinted>
  <dcterms:created xsi:type="dcterms:W3CDTF">2023-02-23T06:49:00Z</dcterms:created>
  <dcterms:modified xsi:type="dcterms:W3CDTF">2023-10-31T13:48:00Z</dcterms:modified>
</cp:coreProperties>
</file>