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59" w:rsidRDefault="00A80DD0">
      <w:pPr>
        <w:pStyle w:val="1"/>
        <w:jc w:val="right"/>
        <w:rPr>
          <w:sz w:val="28"/>
          <w:lang w:val="uk-UA"/>
        </w:rPr>
      </w:pPr>
      <w:r>
        <w:rPr>
          <w:sz w:val="28"/>
          <w:lang w:val="uk-UA"/>
        </w:rPr>
        <w:t>Додаток</w:t>
      </w:r>
    </w:p>
    <w:p w:rsidR="00551D59" w:rsidRDefault="00551D59">
      <w:pPr>
        <w:pStyle w:val="1"/>
        <w:rPr>
          <w:sz w:val="28"/>
          <w:lang w:val="uk-UA"/>
        </w:rPr>
      </w:pPr>
    </w:p>
    <w:p w:rsidR="00551D59" w:rsidRDefault="00A80DD0">
      <w:pPr>
        <w:pStyle w:val="1"/>
        <w:jc w:val="center"/>
        <w:rPr>
          <w:b/>
          <w:sz w:val="28"/>
        </w:rPr>
      </w:pPr>
      <w:r>
        <w:rPr>
          <w:b/>
          <w:sz w:val="28"/>
          <w:lang w:val="uk-UA"/>
        </w:rPr>
        <w:t>Програма «Діти Героїв Тернопільської міської територіальної громади» на 2023-2025 роки</w:t>
      </w:r>
    </w:p>
    <w:p w:rsidR="00551D59" w:rsidRDefault="00A80DD0">
      <w:pPr>
        <w:pStyle w:val="1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Розділ 1. Паспорт програми</w:t>
      </w:r>
    </w:p>
    <w:tbl>
      <w:tblPr>
        <w:tblW w:w="0" w:type="auto"/>
        <w:tblInd w:w="-252" w:type="dxa"/>
        <w:tblLook w:val="0000"/>
      </w:tblPr>
      <w:tblGrid>
        <w:gridCol w:w="538"/>
        <w:gridCol w:w="3422"/>
        <w:gridCol w:w="5760"/>
      </w:tblGrid>
      <w:tr w:rsidR="00551D59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2" w:right="-5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Ініціатор розроблення прог</w:t>
            </w:r>
            <w:r>
              <w:rPr>
                <w:sz w:val="28"/>
                <w:szCs w:val="22"/>
              </w:rPr>
              <w:t>рами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Міський голова</w:t>
            </w:r>
          </w:p>
        </w:tc>
      </w:tr>
      <w:tr w:rsidR="00551D59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2" w:right="-52"/>
              <w:rPr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Дата, номер і назва нормативних документів</w:t>
            </w:r>
          </w:p>
          <w:p w:rsidR="00551D59" w:rsidRDefault="00551D59">
            <w:pPr>
              <w:pStyle w:val="1"/>
              <w:shd w:val="clear" w:color="auto" w:fill="FFFFFF"/>
              <w:spacing w:line="223" w:lineRule="auto"/>
              <w:ind w:left="-2" w:right="-52"/>
              <w:rPr>
                <w:spacing w:val="-6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pacing w:line="223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міського голови від </w:t>
            </w:r>
            <w:r>
              <w:rPr>
                <w:sz w:val="28"/>
                <w:szCs w:val="28"/>
                <w:lang w:val="uk-UA"/>
              </w:rPr>
              <w:t>10.02.2023 №13/1.1.</w:t>
            </w:r>
          </w:p>
        </w:tc>
      </w:tr>
      <w:tr w:rsidR="00551D59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2" w:right="-52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Розробник програми</w:t>
            </w:r>
          </w:p>
          <w:p w:rsidR="00551D59" w:rsidRDefault="00551D59">
            <w:pPr>
              <w:pStyle w:val="1"/>
              <w:shd w:val="clear" w:color="auto" w:fill="FFFFFF"/>
              <w:spacing w:line="223" w:lineRule="auto"/>
              <w:ind w:left="-2" w:right="-52"/>
              <w:rPr>
                <w:spacing w:val="-6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551D59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87" w:right="-5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2" w:right="-52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pacing w:line="223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Виконавчі органи Тернопільської міської ради, комунальний заклад Тернопільської міської ради Тернопільський міський центр </w:t>
            </w:r>
            <w:r>
              <w:rPr>
                <w:sz w:val="28"/>
                <w:szCs w:val="28"/>
                <w:lang w:val="uk-UA"/>
              </w:rPr>
              <w:t>соціальних служб, громадські організації та благодійні фонди</w:t>
            </w:r>
          </w:p>
        </w:tc>
      </w:tr>
      <w:tr w:rsidR="00551D59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2" w:right="-52"/>
              <w:rPr>
                <w:spacing w:val="-6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Відповідальний виконавець </w:t>
            </w: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551D59">
        <w:trPr>
          <w:trHeight w:val="441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2" w:right="-52"/>
              <w:rPr>
                <w:spacing w:val="-6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Учасники програми (свіввиконавці)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pacing w:line="223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Виконавчі органи, комунальні підприємства, установи, </w:t>
            </w:r>
            <w:r>
              <w:rPr>
                <w:sz w:val="28"/>
                <w:szCs w:val="28"/>
                <w:lang w:val="uk-UA"/>
              </w:rPr>
              <w:t>організації Тернопільської міської ради, Тернопільське районне управління поліції Головного управління Національної поліції в Тернопільській області; Тернопільський об</w:t>
            </w:r>
            <w:r>
              <w:rPr>
                <w:sz w:val="28"/>
                <w:szCs w:val="28"/>
              </w:rPr>
              <w:t xml:space="preserve">’єднаний міський територіальний центр комплектування та соціальної підтримки; </w:t>
            </w:r>
            <w:r>
              <w:rPr>
                <w:sz w:val="28"/>
                <w:szCs w:val="28"/>
                <w:lang w:val="uk-UA"/>
              </w:rPr>
              <w:t xml:space="preserve">громадські </w:t>
            </w:r>
            <w:r>
              <w:rPr>
                <w:sz w:val="28"/>
                <w:szCs w:val="28"/>
                <w:lang w:val="uk-UA"/>
              </w:rPr>
              <w:t xml:space="preserve">організації та благодійні фонди соціального спрямування. </w:t>
            </w:r>
          </w:p>
        </w:tc>
      </w:tr>
      <w:tr w:rsidR="00551D59">
        <w:trPr>
          <w:trHeight w:val="251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87" w:right="-54"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2" w:right="-54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3-2025 роки</w:t>
            </w:r>
          </w:p>
        </w:tc>
      </w:tr>
      <w:tr w:rsidR="00551D59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87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hd w:val="clear" w:color="auto" w:fill="FFFFFF"/>
              <w:spacing w:line="223" w:lineRule="auto"/>
              <w:ind w:left="-2" w:right="-5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Джерела фінансування заходів Програми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Кошти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Тернопільської міської територіальної громади (надалі бюджет громади) та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інші </w:t>
            </w:r>
            <w:r>
              <w:rPr>
                <w:rFonts w:ascii="Times New Roman" w:hAnsi="Times New Roman"/>
                <w:sz w:val="28"/>
                <w:szCs w:val="28"/>
              </w:rPr>
              <w:t>джерела фінансування, не заборонені чинним законодавством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Фінансування визначених програмою заходів здійснюватиметься за рахунок коштів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передбачених у  бюджеті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громади на відповідний рік .</w:t>
            </w:r>
          </w:p>
          <w:p w:rsidR="00551D59" w:rsidRDefault="00551D59">
            <w:pPr>
              <w:pStyle w:val="1"/>
              <w:spacing w:line="223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551D59" w:rsidRDefault="00551D59">
            <w:pPr>
              <w:pStyle w:val="1"/>
              <w:spacing w:line="223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51D59" w:rsidRDefault="00A80DD0">
      <w:pPr>
        <w:pStyle w:val="1"/>
        <w:keepNext/>
        <w:jc w:val="center"/>
        <w:outlineLvl w:val="2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Розділ 2. Загальні визначення</w:t>
      </w:r>
    </w:p>
    <w:p w:rsidR="00551D59" w:rsidRDefault="00551D59">
      <w:pPr>
        <w:pStyle w:val="1"/>
        <w:keepNext/>
        <w:jc w:val="center"/>
        <w:outlineLvl w:val="2"/>
        <w:rPr>
          <w:sz w:val="28"/>
          <w:lang w:val="uk-UA"/>
        </w:rPr>
      </w:pPr>
    </w:p>
    <w:p w:rsidR="00551D59" w:rsidRDefault="00A80DD0">
      <w:pPr>
        <w:pStyle w:val="1"/>
        <w:keepNext/>
        <w:jc w:val="both"/>
        <w:outlineLvl w:val="2"/>
        <w:rPr>
          <w:rStyle w:val="rvts23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 xml:space="preserve">Діти Героїв Тернопільської міської територіальної громади - це діти, віком  до 18 років, які є членами  сімей </w:t>
      </w:r>
      <w:r>
        <w:rPr>
          <w:rStyle w:val="rvts0"/>
          <w:sz w:val="28"/>
          <w:szCs w:val="28"/>
          <w:lang w:val="uk-UA"/>
        </w:rPr>
        <w:t xml:space="preserve">загиблих (померлих) ветеранів війни, захисників і захисниць України, визначених з врахуванням вимог Закону України « </w:t>
      </w:r>
      <w:r>
        <w:rPr>
          <w:rStyle w:val="rvts23"/>
          <w:sz w:val="28"/>
          <w:szCs w:val="28"/>
          <w:lang w:val="uk-UA"/>
        </w:rPr>
        <w:t>Про статус ветеранів війни, г</w:t>
      </w:r>
      <w:r>
        <w:rPr>
          <w:rStyle w:val="rvts23"/>
          <w:sz w:val="28"/>
          <w:szCs w:val="28"/>
          <w:lang w:val="uk-UA"/>
        </w:rPr>
        <w:t>арантії їх соціального захисту».</w:t>
      </w:r>
    </w:p>
    <w:p w:rsidR="00551D59" w:rsidRDefault="00A80DD0">
      <w:pPr>
        <w:pStyle w:val="1"/>
        <w:keepNext/>
        <w:ind w:firstLine="708"/>
        <w:jc w:val="both"/>
        <w:outlineLvl w:val="2"/>
        <w:rPr>
          <w:rStyle w:val="rvts0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Заходи Програми поширюються на дітей вищезазначених осіб,</w:t>
      </w:r>
      <w:r>
        <w:rPr>
          <w:kern w:val="2"/>
          <w:sz w:val="28"/>
          <w:szCs w:val="28"/>
          <w:lang w:val="uk-UA"/>
        </w:rPr>
        <w:t xml:space="preserve"> які  зареєстровані та проживають на території Тернопільської міської територіальної громади та дітей , які прибули з інших територій України та проживають на територ</w:t>
      </w:r>
      <w:r>
        <w:rPr>
          <w:kern w:val="2"/>
          <w:sz w:val="28"/>
          <w:szCs w:val="28"/>
          <w:lang w:val="uk-UA"/>
        </w:rPr>
        <w:t>ії Тернопільської міської територіальної громади і були зареєстровані як внутрішньо переміщені особи.</w:t>
      </w:r>
    </w:p>
    <w:p w:rsidR="00551D59" w:rsidRDefault="00A80DD0">
      <w:pPr>
        <w:pStyle w:val="1"/>
        <w:keepNext/>
        <w:ind w:firstLine="708"/>
        <w:jc w:val="both"/>
        <w:outlineLvl w:val="2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Заходи програми реалізовуються та трактуються з врахуванням визначення понять, згідно чинного законодавства, а саме: Законів України </w:t>
      </w:r>
    </w:p>
    <w:p w:rsidR="00551D59" w:rsidRDefault="00A80DD0">
      <w:pPr>
        <w:pStyle w:val="1"/>
        <w:keepNext/>
        <w:jc w:val="both"/>
        <w:outlineLvl w:val="2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« Про охорону дитинс</w:t>
      </w:r>
      <w:r>
        <w:rPr>
          <w:rStyle w:val="rvts0"/>
          <w:sz w:val="28"/>
          <w:szCs w:val="28"/>
          <w:lang w:val="uk-UA"/>
        </w:rPr>
        <w:t>тва», «Про місцеве самоврядування в Україні», «Про статус ветеранів війни, гарантії їх соціального захисту», «Про соціальний та правовий статус військових та членів їх сімей», «Про забезпечення прав і свобод внутрішньо переміщених осіб», «Про соціальні пос</w:t>
      </w:r>
      <w:r>
        <w:rPr>
          <w:rStyle w:val="rvts0"/>
          <w:sz w:val="28"/>
          <w:szCs w:val="28"/>
          <w:lang w:val="uk-UA"/>
        </w:rPr>
        <w:t xml:space="preserve">луги», Сімейного кодексу України, Бюджетного кодексу України. </w:t>
      </w:r>
    </w:p>
    <w:p w:rsidR="00551D59" w:rsidRDefault="00551D59">
      <w:pPr>
        <w:pStyle w:val="1"/>
        <w:keepNext/>
        <w:jc w:val="center"/>
        <w:outlineLvl w:val="2"/>
        <w:rPr>
          <w:sz w:val="28"/>
          <w:lang w:val="uk-UA"/>
        </w:rPr>
      </w:pPr>
    </w:p>
    <w:p w:rsidR="00551D59" w:rsidRDefault="00A80DD0">
      <w:pPr>
        <w:pStyle w:val="1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Розділ 3. Визначення проблеми, на розв’язання якої спрямована Програма</w:t>
      </w:r>
    </w:p>
    <w:p w:rsidR="00551D59" w:rsidRDefault="00551D59">
      <w:pPr>
        <w:pStyle w:val="1"/>
        <w:jc w:val="center"/>
        <w:rPr>
          <w:sz w:val="16"/>
          <w:lang w:val="uk-UA"/>
        </w:rPr>
      </w:pPr>
    </w:p>
    <w:p w:rsidR="00551D59" w:rsidRDefault="00A80DD0">
      <w:pPr>
        <w:pStyle w:val="10"/>
        <w:spacing w:before="0" w:after="0"/>
        <w:ind w:firstLine="708"/>
        <w:jc w:val="both"/>
        <w:outlineLvl w:val="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 </w:t>
      </w:r>
      <w:r>
        <w:rPr>
          <w:rFonts w:ascii="Times New Roman" w:hAnsi="Times New Roman"/>
          <w:color w:val="000000"/>
          <w:lang w:val="uk-UA"/>
        </w:rPr>
        <w:t>умовах здійснення захисту незалежності, суверенітету та територіальної цілісності України під час військового стану, з</w:t>
      </w:r>
      <w:r>
        <w:rPr>
          <w:rFonts w:ascii="Times New Roman" w:hAnsi="Times New Roman"/>
          <w:color w:val="000000"/>
          <w:lang w:val="uk-UA"/>
        </w:rPr>
        <w:t xml:space="preserve">дійснення заходів із забезпечення національної безпеки і оборони, відсічі і стримування збройної агресії російської федерації, </w:t>
      </w:r>
      <w:r>
        <w:rPr>
          <w:rFonts w:ascii="Times New Roman" w:hAnsi="Times New Roman"/>
          <w:lang w:val="uk-UA"/>
        </w:rPr>
        <w:t>виникла проблема з підтримкою на місцевому рівні дітей Героїв.</w:t>
      </w:r>
    </w:p>
    <w:p w:rsidR="00551D59" w:rsidRDefault="00A80DD0">
      <w:pPr>
        <w:pStyle w:val="1"/>
        <w:keepNext/>
        <w:ind w:firstLine="708"/>
        <w:jc w:val="both"/>
        <w:outlineLvl w:val="2"/>
        <w:rPr>
          <w:sz w:val="28"/>
          <w:lang w:val="uk-UA"/>
        </w:rPr>
      </w:pPr>
      <w:r>
        <w:rPr>
          <w:sz w:val="28"/>
          <w:lang w:val="uk-UA"/>
        </w:rPr>
        <w:t>Такі діти потребують захисту  прав, законних інтересів, соціального захисту, реалізації в повному обсязі їх права на освіту, охорону здоров’я, працю, достатній життєвий рівень, всебічне забезпечення сприятливих умов для повноцінного та гармонійного розвитк</w:t>
      </w:r>
      <w:r>
        <w:rPr>
          <w:sz w:val="28"/>
          <w:lang w:val="uk-UA"/>
        </w:rPr>
        <w:t>у.</w:t>
      </w:r>
    </w:p>
    <w:p w:rsidR="00551D59" w:rsidRDefault="00A80DD0">
      <w:pPr>
        <w:pStyle w:val="1"/>
        <w:tabs>
          <w:tab w:val="left" w:pos="-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Дана Програма  – це комплекс заходів, що здійснюються на місцевому рівні з метою надання соціальних, психологічних, юридичних, медичних та інших послуг дітям Героїв (надалі Діти).</w:t>
      </w:r>
    </w:p>
    <w:p w:rsidR="00551D59" w:rsidRDefault="00551D59">
      <w:pPr>
        <w:pStyle w:val="1"/>
        <w:tabs>
          <w:tab w:val="left" w:pos="-2340"/>
        </w:tabs>
        <w:jc w:val="both"/>
        <w:rPr>
          <w:sz w:val="28"/>
          <w:lang w:val="uk-UA"/>
        </w:rPr>
      </w:pPr>
    </w:p>
    <w:p w:rsidR="00551D59" w:rsidRDefault="00551D59">
      <w:pPr>
        <w:pStyle w:val="1"/>
        <w:tabs>
          <w:tab w:val="left" w:pos="5245"/>
          <w:tab w:val="left" w:pos="8364"/>
          <w:tab w:val="left" w:pos="8789"/>
        </w:tabs>
        <w:ind w:right="2" w:firstLine="851"/>
        <w:jc w:val="both"/>
        <w:rPr>
          <w:sz w:val="16"/>
          <w:lang w:val="uk-UA"/>
        </w:rPr>
      </w:pPr>
    </w:p>
    <w:p w:rsidR="00551D59" w:rsidRDefault="00A80DD0">
      <w:pPr>
        <w:pStyle w:val="1"/>
        <w:widowControl w:val="0"/>
        <w:suppressAutoHyphens/>
        <w:jc w:val="center"/>
        <w:rPr>
          <w:b/>
          <w:color w:val="000000"/>
          <w:kern w:val="1"/>
          <w:sz w:val="28"/>
          <w:lang w:val="uk-UA"/>
        </w:rPr>
      </w:pPr>
      <w:r>
        <w:rPr>
          <w:b/>
          <w:color w:val="000000"/>
          <w:sz w:val="28"/>
          <w:lang w:val="uk-UA"/>
        </w:rPr>
        <w:t>Розділ 4</w:t>
      </w:r>
      <w:r>
        <w:rPr>
          <w:b/>
          <w:color w:val="000000"/>
          <w:kern w:val="1"/>
          <w:sz w:val="28"/>
          <w:lang w:val="uk-UA"/>
        </w:rPr>
        <w:t>. Визначення мети Програми</w:t>
      </w:r>
    </w:p>
    <w:p w:rsidR="00551D59" w:rsidRDefault="00A80DD0">
      <w:pPr>
        <w:pStyle w:val="1"/>
        <w:widowControl w:val="0"/>
        <w:suppressAutoHyphens/>
        <w:jc w:val="both"/>
        <w:rPr>
          <w:color w:val="000000"/>
          <w:kern w:val="1"/>
          <w:sz w:val="28"/>
          <w:lang w:val="uk-UA"/>
        </w:rPr>
      </w:pPr>
      <w:r>
        <w:rPr>
          <w:color w:val="000000"/>
          <w:kern w:val="1"/>
          <w:sz w:val="28"/>
          <w:lang w:val="uk-UA"/>
        </w:rPr>
        <w:tab/>
        <w:t xml:space="preserve">Метою Програми є: </w:t>
      </w:r>
    </w:p>
    <w:p w:rsidR="00551D59" w:rsidRDefault="00A80DD0">
      <w:pPr>
        <w:pStyle w:val="1"/>
        <w:widowControl w:val="0"/>
        <w:numPr>
          <w:ilvl w:val="0"/>
          <w:numId w:val="2"/>
        </w:numPr>
        <w:suppressAutoHyphens/>
        <w:jc w:val="both"/>
        <w:rPr>
          <w:color w:val="000000"/>
          <w:kern w:val="1"/>
          <w:sz w:val="28"/>
          <w:lang w:val="uk-UA"/>
        </w:rPr>
      </w:pPr>
      <w:r>
        <w:rPr>
          <w:color w:val="000000"/>
          <w:kern w:val="1"/>
          <w:sz w:val="28"/>
          <w:lang w:val="uk-UA"/>
        </w:rPr>
        <w:t xml:space="preserve">запровадження </w:t>
      </w:r>
      <w:r>
        <w:rPr>
          <w:color w:val="000000"/>
          <w:kern w:val="1"/>
          <w:sz w:val="28"/>
          <w:lang w:val="uk-UA"/>
        </w:rPr>
        <w:t>ефективної моделі комплексної допомоги та підтримки Дітям;</w:t>
      </w:r>
    </w:p>
    <w:p w:rsidR="00551D59" w:rsidRDefault="00A80DD0">
      <w:pPr>
        <w:pStyle w:val="1"/>
        <w:widowControl w:val="0"/>
        <w:numPr>
          <w:ilvl w:val="0"/>
          <w:numId w:val="2"/>
        </w:numPr>
        <w:suppressAutoHyphens/>
        <w:jc w:val="both"/>
        <w:rPr>
          <w:color w:val="000000"/>
          <w:kern w:val="1"/>
          <w:sz w:val="28"/>
          <w:lang w:val="uk-UA"/>
        </w:rPr>
      </w:pPr>
      <w:r>
        <w:rPr>
          <w:color w:val="000000"/>
          <w:kern w:val="1"/>
          <w:sz w:val="28"/>
          <w:lang w:val="uk-UA"/>
        </w:rPr>
        <w:lastRenderedPageBreak/>
        <w:t>підвищення рівня поінформованості з питань соціальної та психологічної підтримки;</w:t>
      </w:r>
    </w:p>
    <w:p w:rsidR="00551D59" w:rsidRDefault="00A80DD0">
      <w:pPr>
        <w:pStyle w:val="1"/>
        <w:widowControl w:val="0"/>
        <w:numPr>
          <w:ilvl w:val="0"/>
          <w:numId w:val="2"/>
        </w:numPr>
        <w:suppressAutoHyphens/>
        <w:jc w:val="both"/>
        <w:rPr>
          <w:color w:val="000000"/>
          <w:kern w:val="1"/>
          <w:sz w:val="28"/>
          <w:lang w:val="uk-UA"/>
        </w:rPr>
      </w:pPr>
      <w:r>
        <w:rPr>
          <w:color w:val="000000"/>
          <w:kern w:val="1"/>
          <w:sz w:val="28"/>
          <w:lang w:val="uk-UA"/>
        </w:rPr>
        <w:t>поліпшення ефективності взаємодії Тернопільської міської ради з громадськими організаціями, благодійними фондами та</w:t>
      </w:r>
      <w:r>
        <w:rPr>
          <w:color w:val="000000"/>
          <w:kern w:val="1"/>
          <w:sz w:val="28"/>
          <w:lang w:val="uk-UA"/>
        </w:rPr>
        <w:t xml:space="preserve"> іншими юридичними особами у сфері підтримки дітей з числа вказаної категорії;</w:t>
      </w:r>
    </w:p>
    <w:p w:rsidR="00551D59" w:rsidRDefault="00A80DD0">
      <w:pPr>
        <w:pStyle w:val="1"/>
        <w:widowControl w:val="0"/>
        <w:numPr>
          <w:ilvl w:val="0"/>
          <w:numId w:val="2"/>
        </w:numPr>
        <w:suppressAutoHyphens/>
        <w:jc w:val="both"/>
        <w:rPr>
          <w:color w:val="000000"/>
          <w:kern w:val="1"/>
          <w:sz w:val="28"/>
          <w:lang w:val="uk-UA"/>
        </w:rPr>
      </w:pPr>
      <w:r>
        <w:rPr>
          <w:color w:val="000000"/>
          <w:kern w:val="1"/>
          <w:sz w:val="28"/>
          <w:lang w:val="uk-UA"/>
        </w:rPr>
        <w:t>впровадження нових методів і форм соціальної роботи.</w:t>
      </w:r>
    </w:p>
    <w:p w:rsidR="00551D59" w:rsidRDefault="00551D59">
      <w:pPr>
        <w:pStyle w:val="1"/>
        <w:widowControl w:val="0"/>
        <w:suppressAutoHyphens/>
        <w:jc w:val="both"/>
        <w:rPr>
          <w:color w:val="000000"/>
          <w:kern w:val="1"/>
          <w:sz w:val="28"/>
          <w:lang w:val="uk-UA"/>
        </w:rPr>
      </w:pPr>
    </w:p>
    <w:p w:rsidR="00551D59" w:rsidRDefault="00551D59">
      <w:pPr>
        <w:pStyle w:val="1"/>
        <w:widowControl w:val="0"/>
        <w:suppressAutoHyphens/>
        <w:jc w:val="both"/>
        <w:rPr>
          <w:color w:val="000000"/>
          <w:kern w:val="1"/>
          <w:sz w:val="28"/>
          <w:lang w:val="uk-UA"/>
        </w:rPr>
      </w:pPr>
    </w:p>
    <w:p w:rsidR="00551D59" w:rsidRDefault="00A80DD0">
      <w:pPr>
        <w:pStyle w:val="1"/>
        <w:widowControl w:val="0"/>
        <w:tabs>
          <w:tab w:val="left" w:pos="-2520"/>
        </w:tabs>
        <w:suppressAutoHyphens/>
        <w:jc w:val="center"/>
        <w:rPr>
          <w:b/>
          <w:color w:val="000000"/>
          <w:kern w:val="1"/>
          <w:sz w:val="28"/>
          <w:lang w:val="uk-UA"/>
        </w:rPr>
      </w:pPr>
      <w:r>
        <w:rPr>
          <w:b/>
          <w:color w:val="000000"/>
          <w:sz w:val="28"/>
          <w:lang w:val="uk-UA"/>
        </w:rPr>
        <w:t>Розділ 5</w:t>
      </w:r>
      <w:r>
        <w:rPr>
          <w:b/>
          <w:color w:val="000000"/>
          <w:kern w:val="1"/>
          <w:sz w:val="28"/>
          <w:lang w:val="uk-UA"/>
        </w:rPr>
        <w:t xml:space="preserve">. Обґрунтування шляхів і засобів розв’язання проблеми, обсягів </w:t>
      </w:r>
    </w:p>
    <w:p w:rsidR="00551D59" w:rsidRDefault="00A80DD0">
      <w:pPr>
        <w:pStyle w:val="1"/>
        <w:widowControl w:val="0"/>
        <w:tabs>
          <w:tab w:val="left" w:pos="-2520"/>
        </w:tabs>
        <w:suppressAutoHyphens/>
        <w:jc w:val="center"/>
        <w:rPr>
          <w:b/>
          <w:color w:val="000000"/>
          <w:kern w:val="1"/>
          <w:sz w:val="28"/>
          <w:lang w:val="uk-UA"/>
        </w:rPr>
      </w:pPr>
      <w:r>
        <w:rPr>
          <w:b/>
          <w:color w:val="000000"/>
          <w:kern w:val="1"/>
          <w:sz w:val="28"/>
          <w:lang w:val="uk-UA"/>
        </w:rPr>
        <w:t>та джерел фінансування, терміни виконання завдань,</w:t>
      </w:r>
      <w:r>
        <w:rPr>
          <w:b/>
          <w:color w:val="000000"/>
          <w:kern w:val="1"/>
          <w:sz w:val="28"/>
          <w:lang w:val="uk-UA"/>
        </w:rPr>
        <w:t xml:space="preserve"> </w:t>
      </w:r>
    </w:p>
    <w:p w:rsidR="00551D59" w:rsidRDefault="00A80DD0">
      <w:pPr>
        <w:pStyle w:val="1"/>
        <w:widowControl w:val="0"/>
        <w:tabs>
          <w:tab w:val="left" w:pos="-2520"/>
        </w:tabs>
        <w:suppressAutoHyphens/>
        <w:jc w:val="center"/>
        <w:rPr>
          <w:b/>
          <w:color w:val="000000"/>
          <w:kern w:val="1"/>
          <w:sz w:val="28"/>
          <w:lang w:val="uk-UA"/>
        </w:rPr>
      </w:pPr>
      <w:r>
        <w:rPr>
          <w:b/>
          <w:color w:val="000000"/>
          <w:kern w:val="1"/>
          <w:sz w:val="28"/>
          <w:lang w:val="uk-UA"/>
        </w:rPr>
        <w:t>заходів Програми</w:t>
      </w:r>
    </w:p>
    <w:p w:rsidR="00551D59" w:rsidRDefault="00551D59">
      <w:pPr>
        <w:pStyle w:val="1"/>
        <w:widowControl w:val="0"/>
        <w:tabs>
          <w:tab w:val="left" w:pos="-2520"/>
        </w:tabs>
        <w:suppressAutoHyphens/>
        <w:jc w:val="center"/>
        <w:rPr>
          <w:b/>
          <w:color w:val="000000"/>
          <w:kern w:val="1"/>
          <w:sz w:val="28"/>
          <w:lang w:val="uk-UA"/>
        </w:rPr>
      </w:pPr>
    </w:p>
    <w:p w:rsidR="00551D59" w:rsidRDefault="00A80DD0">
      <w:pPr>
        <w:pStyle w:val="1"/>
        <w:widowControl w:val="0"/>
        <w:suppressAutoHyphens/>
        <w:ind w:firstLine="709"/>
        <w:jc w:val="both"/>
        <w:rPr>
          <w:color w:val="000000"/>
          <w:kern w:val="1"/>
          <w:sz w:val="28"/>
          <w:szCs w:val="28"/>
          <w:lang w:val="uk-UA"/>
        </w:rPr>
      </w:pPr>
      <w:r>
        <w:rPr>
          <w:color w:val="000000"/>
          <w:kern w:val="1"/>
          <w:sz w:val="28"/>
          <w:szCs w:val="28"/>
          <w:lang w:val="uk-UA"/>
        </w:rPr>
        <w:t xml:space="preserve">Досягнення мети даної Програми здійснюється через: </w:t>
      </w:r>
    </w:p>
    <w:p w:rsidR="00551D59" w:rsidRDefault="00A80DD0">
      <w:pPr>
        <w:pStyle w:val="1"/>
        <w:widowControl w:val="0"/>
        <w:suppressAutoHyphens/>
        <w:jc w:val="both"/>
        <w:rPr>
          <w:sz w:val="28"/>
          <w:szCs w:val="28"/>
          <w:lang w:val="uk-UA"/>
        </w:rPr>
      </w:pPr>
      <w:r>
        <w:rPr>
          <w:color w:val="000000"/>
          <w:kern w:val="1"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моніторинг стану соціальної підтримки та визначення потреб Дітей;</w:t>
      </w:r>
    </w:p>
    <w:p w:rsidR="00551D59" w:rsidRDefault="00A80DD0">
      <w:pPr>
        <w:pStyle w:val="1"/>
        <w:widowControl w:val="0"/>
        <w:suppressAutoHyphens/>
        <w:jc w:val="both"/>
        <w:rPr>
          <w:sz w:val="28"/>
          <w:szCs w:val="28"/>
          <w:lang w:val="uk-UA"/>
        </w:rPr>
      </w:pPr>
      <w:r>
        <w:rPr>
          <w:color w:val="000000"/>
          <w:kern w:val="1"/>
          <w:sz w:val="28"/>
          <w:szCs w:val="28"/>
          <w:lang w:val="uk-UA"/>
        </w:rPr>
        <w:t>- н</w:t>
      </w:r>
      <w:r>
        <w:rPr>
          <w:sz w:val="28"/>
          <w:szCs w:val="28"/>
          <w:lang w:val="uk-UA"/>
        </w:rPr>
        <w:t>адання додаткових пільг дітям, окрім тих, які передбачені чинним законодавством;</w:t>
      </w:r>
    </w:p>
    <w:p w:rsidR="00551D59" w:rsidRDefault="00A80DD0">
      <w:pPr>
        <w:pStyle w:val="1"/>
        <w:widowControl w:val="0"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організацію змістовного дозвілля та відпочинку Дітей;</w:t>
      </w:r>
    </w:p>
    <w:p w:rsidR="00551D59" w:rsidRDefault="00A80DD0">
      <w:pPr>
        <w:pStyle w:val="1"/>
        <w:widowControl w:val="0"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соціально-матеріальну підтримку.</w:t>
      </w:r>
    </w:p>
    <w:p w:rsidR="00551D59" w:rsidRDefault="00A80DD0">
      <w:pPr>
        <w:pStyle w:val="1"/>
        <w:widowControl w:val="0"/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kern w:val="1"/>
          <w:sz w:val="28"/>
          <w:szCs w:val="28"/>
          <w:lang w:val="uk-UA"/>
        </w:rPr>
        <w:t>Джерелами фінансування заходів Програми (розділ 6) є ко</w:t>
      </w:r>
      <w:r>
        <w:rPr>
          <w:sz w:val="28"/>
          <w:szCs w:val="28"/>
          <w:lang w:val="uk-UA"/>
        </w:rPr>
        <w:t>шти місцевого бюджету Тернопільської міської територіальної громади та  інші джерела фінансування, не заборо</w:t>
      </w:r>
      <w:r>
        <w:rPr>
          <w:sz w:val="28"/>
          <w:szCs w:val="28"/>
          <w:lang w:val="uk-UA"/>
        </w:rPr>
        <w:t xml:space="preserve">нені чинним законодавством. </w:t>
      </w:r>
    </w:p>
    <w:p w:rsidR="00551D59" w:rsidRDefault="00A80DD0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  <w:sectPr w:rsidR="00551D59">
          <w:headerReference w:type="default" r:id="rId7"/>
          <w:footerReference w:type="default" r:id="rId8"/>
          <w:pgSz w:w="11906" w:h="16838"/>
          <w:pgMar w:top="567" w:right="934" w:bottom="1134" w:left="1701" w:header="1230" w:footer="2307" w:gutter="0"/>
          <w:pgNumType w:start="1" w:chapSep="period"/>
          <w:cols w:space="720"/>
        </w:sectPr>
      </w:pPr>
      <w:r>
        <w:rPr>
          <w:sz w:val="28"/>
          <w:szCs w:val="28"/>
          <w:lang w:eastAsia="en-US"/>
        </w:rPr>
        <w:t>Фінансування визначених програмою заходів здійснюватиметься за рахунок коштів</w:t>
      </w:r>
      <w:r>
        <w:rPr>
          <w:sz w:val="28"/>
          <w:szCs w:val="28"/>
          <w:lang w:val="uk-UA" w:eastAsia="en-US"/>
        </w:rPr>
        <w:t>,</w:t>
      </w:r>
      <w:r>
        <w:rPr>
          <w:sz w:val="28"/>
          <w:szCs w:val="28"/>
          <w:lang w:eastAsia="en-US"/>
        </w:rPr>
        <w:t xml:space="preserve"> передбачених у  бюджеті</w:t>
      </w:r>
      <w:r>
        <w:rPr>
          <w:sz w:val="28"/>
          <w:szCs w:val="28"/>
          <w:lang w:val="uk-UA" w:eastAsia="en-US"/>
        </w:rPr>
        <w:t xml:space="preserve"> громади на відповідний рік учасникам (співвиконавцям) Програми.</w:t>
      </w:r>
    </w:p>
    <w:p w:rsidR="00551D59" w:rsidRDefault="00A80DD0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51D59" w:rsidRDefault="00A80DD0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Розділ </w:t>
      </w:r>
      <w:r>
        <w:rPr>
          <w:b/>
          <w:sz w:val="28"/>
        </w:rPr>
        <w:t xml:space="preserve">6. Напрямки діяльності та заходи Програми </w:t>
      </w:r>
    </w:p>
    <w:p w:rsidR="00551D59" w:rsidRDefault="00551D59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551D59" w:rsidRDefault="00551D59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2158"/>
        <w:gridCol w:w="2976"/>
        <w:gridCol w:w="1279"/>
        <w:gridCol w:w="3087"/>
        <w:gridCol w:w="1785"/>
        <w:gridCol w:w="87"/>
        <w:gridCol w:w="1068"/>
        <w:gridCol w:w="66"/>
        <w:gridCol w:w="9"/>
        <w:gridCol w:w="1125"/>
        <w:gridCol w:w="1298"/>
        <w:gridCol w:w="14"/>
      </w:tblGrid>
      <w:tr w:rsidR="00551D59">
        <w:trPr>
          <w:cantSplit/>
          <w:trHeight w:val="17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551D59">
            <w:pPr>
              <w:pStyle w:val="1"/>
              <w:rPr>
                <w:sz w:val="24"/>
                <w:lang w:val="uk-UA"/>
              </w:rPr>
            </w:pPr>
          </w:p>
          <w:p w:rsidR="00551D59" w:rsidRDefault="00A80DD0">
            <w:pPr>
              <w:pStyle w:val="1"/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№з/п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A80DD0">
            <w:pPr>
              <w:pStyle w:val="1"/>
              <w:keepNext/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Назва напряму </w:t>
            </w:r>
          </w:p>
          <w:p w:rsidR="00551D59" w:rsidRDefault="00A80DD0">
            <w:pPr>
              <w:pStyle w:val="1"/>
              <w:keepNext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діяльності </w:t>
            </w:r>
          </w:p>
          <w:p w:rsidR="00551D59" w:rsidRDefault="00A80DD0">
            <w:pPr>
              <w:pStyle w:val="1"/>
              <w:keepNext/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(пріоритетні </w:t>
            </w:r>
          </w:p>
          <w:p w:rsidR="00551D59" w:rsidRDefault="00A80DD0">
            <w:pPr>
              <w:pStyle w:val="1"/>
              <w:keepNext/>
              <w:widowControl w:val="0"/>
              <w:suppressAutoHyphens/>
              <w:jc w:val="center"/>
              <w:rPr>
                <w:sz w:val="24"/>
                <w:lang w:val="uk-UA"/>
              </w:rPr>
            </w:pPr>
            <w:r>
              <w:rPr>
                <w:i/>
                <w:sz w:val="24"/>
              </w:rPr>
              <w:t>завдання)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A80DD0">
            <w:pPr>
              <w:pStyle w:val="1"/>
              <w:keepNext/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Перелік заходів </w:t>
            </w:r>
          </w:p>
          <w:p w:rsidR="00551D59" w:rsidRDefault="00A80DD0">
            <w:pPr>
              <w:pStyle w:val="1"/>
              <w:keepNext/>
              <w:widowControl w:val="0"/>
              <w:suppressAutoHyphens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keepNext/>
              <w:widowControl w:val="0"/>
              <w:jc w:val="center"/>
              <w:rPr>
                <w:sz w:val="24"/>
                <w:lang w:val="uk-UA"/>
              </w:rPr>
            </w:pPr>
          </w:p>
          <w:p w:rsidR="00551D59" w:rsidRDefault="00A80DD0">
            <w:pPr>
              <w:pStyle w:val="1"/>
              <w:keepNext/>
              <w:widowControl w:val="0"/>
              <w:suppressAutoHyphens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Строки виконання заходу </w:t>
            </w:r>
            <w:r>
              <w:rPr>
                <w:i/>
                <w:sz w:val="24"/>
              </w:rPr>
              <w:t>(роки)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A80DD0">
            <w:pPr>
              <w:pStyle w:val="1"/>
              <w:keepNext/>
              <w:widowControl w:val="0"/>
              <w:suppressAutoHyphens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Виконавці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A80DD0">
            <w:pPr>
              <w:pStyle w:val="1"/>
              <w:keepNext/>
              <w:widowControl w:val="0"/>
              <w:suppressAutoHyphens/>
              <w:ind w:left="-57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Джерела фінансування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A80DD0">
            <w:pPr>
              <w:pStyle w:val="1"/>
              <w:keepNext/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Обсяги фінансування</w:t>
            </w:r>
          </w:p>
          <w:p w:rsidR="00551D59" w:rsidRDefault="00A80DD0">
            <w:pPr>
              <w:pStyle w:val="1"/>
              <w:keepNext/>
              <w:widowControl w:val="0"/>
              <w:suppressAutoHyphens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(тис. грн.)</w:t>
            </w:r>
          </w:p>
        </w:tc>
      </w:tr>
      <w:tr w:rsidR="00551D59">
        <w:trPr>
          <w:cantSplit/>
          <w:trHeight w:val="7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551D59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551D59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551D59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551D59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551D59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551D59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A80DD0">
            <w:pPr>
              <w:pStyle w:val="1"/>
              <w:keepNext/>
              <w:widowControl w:val="0"/>
              <w:ind w:left="1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2023</w:t>
            </w:r>
          </w:p>
          <w:p w:rsidR="00551D59" w:rsidRDefault="00A80DD0">
            <w:pPr>
              <w:pStyle w:val="1"/>
              <w:keepNext/>
              <w:widowControl w:val="0"/>
              <w:suppressAutoHyphens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A80DD0">
            <w:pPr>
              <w:pStyle w:val="1"/>
              <w:keepNext/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2024</w:t>
            </w:r>
          </w:p>
          <w:p w:rsidR="00551D59" w:rsidRDefault="00A80DD0">
            <w:pPr>
              <w:pStyle w:val="1"/>
              <w:keepNext/>
              <w:widowControl w:val="0"/>
              <w:suppressAutoHyphens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A80DD0">
            <w:pPr>
              <w:pStyle w:val="1"/>
              <w:keepNext/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2025</w:t>
            </w:r>
          </w:p>
          <w:p w:rsidR="00551D59" w:rsidRDefault="00A80DD0">
            <w:pPr>
              <w:pStyle w:val="1"/>
              <w:keepNext/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рік</w:t>
            </w:r>
          </w:p>
        </w:tc>
      </w:tr>
      <w:tr w:rsidR="00551D59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uppressAutoHyphens/>
              <w:jc w:val="both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1</w:t>
            </w:r>
          </w:p>
        </w:tc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suppressAutoHyphens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Здійснення моніторингу стану соціальної підтримки та визначення потреб дітей</w:t>
            </w:r>
          </w:p>
        </w:tc>
      </w:tr>
      <w:tr w:rsidR="00551D59">
        <w:trPr>
          <w:trHeight w:val="1685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551D59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A80DD0">
            <w:pPr>
              <w:pStyle w:val="1"/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1.1) формування та ведення  банку даних Дітей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соціальної поліики</w:t>
            </w:r>
          </w:p>
          <w:p w:rsidR="00551D59" w:rsidRDefault="00A80DD0">
            <w:pPr>
              <w:pStyle w:val="1"/>
              <w:keepNext/>
              <w:widowControl w:val="0"/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сім’ї, молодіжної політики та захисту дітей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rPr>
                <w:sz w:val="24"/>
                <w:lang w:val="uk-UA"/>
              </w:rPr>
            </w:pP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98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551D59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59" w:rsidRDefault="00A80DD0">
            <w:pPr>
              <w:pStyle w:val="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1.2) моніторинг стану надання соціальної підтримки Дітям.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2023 – 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сім’ї, молодіжної політики та захисту дітей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gridAfter w:val="1"/>
          <w:wAfter w:w="14" w:type="dxa"/>
          <w:trHeight w:val="83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1.3) забезпечення функціонування «гарячої» телефонної лінії для надання соціально-психологічної підтримки дітям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сім’ї, молодіжної політики та захисту дітей</w:t>
            </w:r>
          </w:p>
        </w:tc>
        <w:tc>
          <w:tcPr>
            <w:tcW w:w="5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 межах кошторисних призначень</w:t>
            </w: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pStyle w:val="1"/>
              <w:keepNext/>
              <w:widowControl w:val="0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suppressAutoHyphens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1.4) налагодження співпраці з міжнародними партнерами з питань  організації  оздоровлення та відпочинку дітей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сім’ї, молодіжної політики та захисту дітей,</w:t>
            </w:r>
          </w:p>
          <w:p w:rsidR="00551D59" w:rsidRDefault="00A80DD0">
            <w:pPr>
              <w:pStyle w:val="1"/>
              <w:keepNext/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стратегічного розвитку міста, управління освіти та науки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suppressAutoHyphens/>
              <w:jc w:val="both"/>
              <w:rPr>
                <w:sz w:val="24"/>
                <w:lang w:val="uk-UA"/>
              </w:rPr>
            </w:pPr>
          </w:p>
          <w:p w:rsidR="00551D59" w:rsidRDefault="00551D59">
            <w:pPr>
              <w:pStyle w:val="1"/>
              <w:keepNext/>
              <w:widowControl w:val="0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uppressAutoHyphens/>
              <w:jc w:val="both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suppressAutoHyphens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Надання додаткових пільг дітям , окрім тих, які передбачені чинним законодавством</w:t>
            </w:r>
          </w:p>
        </w:tc>
      </w:tr>
      <w:tr w:rsidR="00551D59">
        <w:trPr>
          <w:trHeight w:val="154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2.1) першочергове влаштуванням Дітей у дошкільні, загальноосвітні, професійно-технічні навчальні заклади громади  та у Галицький фаховий коледж імені Вячеслава </w:t>
            </w:r>
            <w:r>
              <w:rPr>
                <w:sz w:val="24"/>
                <w:lang w:val="uk-UA"/>
              </w:rPr>
              <w:lastRenderedPageBreak/>
              <w:t>Чорновола.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lastRenderedPageBreak/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освіти і науки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suppressAutoHyphens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2.2)</w:t>
            </w:r>
            <w:r>
              <w:rPr>
                <w:sz w:val="24"/>
              </w:rPr>
              <w:t> </w:t>
            </w:r>
            <w:r>
              <w:rPr>
                <w:sz w:val="24"/>
                <w:lang w:val="uk-UA"/>
              </w:rPr>
              <w:t>зарахування дітей у гуртки закладів позашкільної освіти  на безоплатній основі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освіти і науки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2.3)</w:t>
            </w:r>
            <w:r>
              <w:rPr>
                <w:sz w:val="24"/>
              </w:rPr>
              <w:t> </w:t>
            </w:r>
            <w:r>
              <w:rPr>
                <w:sz w:val="24"/>
                <w:lang w:val="uk-UA"/>
              </w:rPr>
              <w:t>відвідування дітьми  спортивних груп на безоплатній основі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Управління розвитку </w:t>
            </w:r>
            <w:r>
              <w:rPr>
                <w:sz w:val="24"/>
              </w:rPr>
              <w:t>спорту та фізичної культури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2.4</w:t>
            </w:r>
            <w:r>
              <w:rPr>
                <w:sz w:val="24"/>
              </w:rPr>
              <w:t>) без</w:t>
            </w:r>
            <w:r>
              <w:rPr>
                <w:sz w:val="24"/>
                <w:lang w:val="uk-UA"/>
              </w:rPr>
              <w:t xml:space="preserve">оплатне </w:t>
            </w:r>
            <w:r>
              <w:rPr>
                <w:sz w:val="24"/>
              </w:rPr>
              <w:t xml:space="preserve"> користування атракціонами в парках міста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житлово-комунального господарства, благоустрою та екології, КП «Об’єднання парків і відпичинку»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2.5) проведення акції до  Дня знань «Знання-це сила»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 сім’ї, молодіжної політики та захисту дітей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розвитку спорту та фізичної культури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освіти і науки</w:t>
            </w: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 межах </w:t>
            </w:r>
            <w:r>
              <w:rPr>
                <w:sz w:val="24"/>
                <w:lang w:val="uk-UA"/>
              </w:rPr>
              <w:t>кошторисних призначень</w:t>
            </w: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pStyle w:val="1"/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6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591"/>
                <w:tab w:val="left" w:pos="2808"/>
                <w:tab w:val="left" w:pos="8928"/>
              </w:tabs>
              <w:suppressAutoHyphens/>
              <w:ind w:left="-7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2.6) позачергове обслуговування дітей  в ЦНАП.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lang w:val="uk-UA"/>
              </w:rPr>
            </w:pPr>
            <w:r>
              <w:rPr>
                <w:sz w:val="24"/>
              </w:rPr>
              <w:t>Відділ «Центр надання адміністративних послуг»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44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2.7) організація безкоштовних показів фільмів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Управління культури і мистецтв </w:t>
            </w:r>
          </w:p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підприємство «Тернопільська кінокомісія»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256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pacing w:after="160" w:line="259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2.8) забезпечення безкоштовного проїзду Дітей у пасажирському громадському транспорті та на прогулянкових теплоходах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Управління транспортних мереж та зв’язку </w:t>
            </w:r>
          </w:p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КП "Міськавтотранс", КП "Тернопільелектротранс"</w:t>
            </w:r>
          </w:p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суб’єкти господарювання, які обслуговують маршрутну мережу громади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30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3</w:t>
            </w:r>
          </w:p>
        </w:tc>
        <w:tc>
          <w:tcPr>
            <w:tcW w:w="149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 xml:space="preserve">Організація змістовного дозвілля </w:t>
            </w:r>
            <w:r>
              <w:rPr>
                <w:b/>
                <w:i/>
                <w:sz w:val="24"/>
                <w:lang w:val="uk-UA"/>
              </w:rPr>
              <w:t xml:space="preserve">та відпочинку </w:t>
            </w:r>
            <w:r>
              <w:rPr>
                <w:b/>
                <w:i/>
                <w:sz w:val="24"/>
              </w:rPr>
              <w:t>дітей</w:t>
            </w:r>
          </w:p>
        </w:tc>
      </w:tr>
      <w:tr w:rsidR="00551D59">
        <w:trPr>
          <w:trHeight w:val="15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3.1) організація та проведення екскурсій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стратегічного розвитку міста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 сім’ї, молодіжної політики та захисту дітей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культури і мистецтв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«ТІЦ»</w:t>
            </w: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 межах кошторисних призначень</w:t>
            </w: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3.2.) організація майстер-класів, проведення заходів пізнавально-розважального спрямування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культури і мистецтв</w:t>
            </w:r>
          </w:p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Громадські організації,</w:t>
            </w:r>
          </w:p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Благодійні фонди </w:t>
            </w: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 межах кошторисних призначень</w:t>
            </w: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591"/>
                <w:tab w:val="left" w:pos="2808"/>
                <w:tab w:val="left" w:pos="8928"/>
              </w:tabs>
              <w:suppressAutoHyphens/>
              <w:ind w:left="-7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3.3) залучення дітей  до участі в творчих колективах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культури і мистецтв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3.4) залучення дітей  до участі у спортивно-масових заходах, які проводяться на території громади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 Управління розвитку спорту та фізичної культури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3.5) проведення акції, присвяченої Міжнародному Дню захисту дітей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 сім’ї, молодіжної політики та захисту дітей</w:t>
            </w: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 межах кошторисних призначень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3.6) організація безкоштовного харчування на час організації заходів дозвілля та відпочинку , згідно розробленого плану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торгівлі, побуту та захисту прав споживачів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15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pacing w:after="160" w:line="259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3.7) організація безоплатного відвідування розважально-відпочинкових закладів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Відділ торгівлі, побуту та захисту прав споживачів</w:t>
            </w:r>
          </w:p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Суб’єкти господарювання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6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jc w:val="both"/>
              <w:rPr>
                <w:color w:val="000000"/>
                <w:kern w:val="1"/>
                <w:sz w:val="22"/>
                <w:lang w:val="uk-UA"/>
              </w:rPr>
            </w:pPr>
            <w:r>
              <w:rPr>
                <w:color w:val="000000"/>
                <w:kern w:val="1"/>
                <w:sz w:val="22"/>
                <w:lang w:val="uk-UA"/>
              </w:rPr>
              <w:t xml:space="preserve">3.8) залучення до заходів Новорічно-різдвяних </w:t>
            </w:r>
            <w:r>
              <w:rPr>
                <w:color w:val="000000"/>
                <w:kern w:val="1"/>
                <w:sz w:val="22"/>
                <w:lang w:val="uk-UA"/>
              </w:rPr>
              <w:t>та Великодній свят, зокрема в акції, присвяченої Дню Святого Миколая «Я вірю в Диво»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jc w:val="center"/>
              <w:rPr>
                <w:color w:val="000000"/>
                <w:kern w:val="1"/>
                <w:sz w:val="22"/>
                <w:lang w:val="uk-UA"/>
              </w:rPr>
            </w:pPr>
            <w:r>
              <w:rPr>
                <w:color w:val="000000"/>
                <w:kern w:val="1"/>
                <w:sz w:val="22"/>
                <w:lang w:val="uk-UA"/>
              </w:rPr>
              <w:t>2023-2025 роки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rPr>
                <w:kern w:val="1"/>
                <w:sz w:val="22"/>
                <w:lang w:val="uk-UA"/>
              </w:rPr>
            </w:pPr>
            <w:r>
              <w:rPr>
                <w:kern w:val="1"/>
                <w:sz w:val="22"/>
                <w:lang w:val="uk-UA"/>
              </w:rPr>
              <w:t>Управління сім’ї, молодіжної політики та захисту дітей</w:t>
            </w: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 межах кошторисних призначень</w:t>
            </w: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rPr>
                <w:color w:val="000000"/>
                <w:kern w:val="1"/>
                <w:sz w:val="22"/>
                <w:lang w:val="uk-UA"/>
              </w:rPr>
            </w:pPr>
            <w:r>
              <w:rPr>
                <w:color w:val="000000"/>
                <w:kern w:val="1"/>
                <w:sz w:val="22"/>
                <w:lang w:val="uk-UA"/>
              </w:rPr>
              <w:t>3.9) з</w:t>
            </w:r>
            <w:r>
              <w:rPr>
                <w:kern w:val="1"/>
                <w:sz w:val="24"/>
                <w:lang w:val="uk-UA"/>
              </w:rPr>
              <w:t>алучення до волонтерських ініціатив,</w:t>
            </w:r>
            <w:r>
              <w:rPr>
                <w:color w:val="000000"/>
                <w:kern w:val="1"/>
                <w:sz w:val="22"/>
                <w:lang w:val="uk-UA"/>
              </w:rPr>
              <w:t xml:space="preserve"> о</w:t>
            </w:r>
            <w:r>
              <w:rPr>
                <w:kern w:val="1"/>
                <w:sz w:val="24"/>
                <w:lang w:val="uk-UA"/>
              </w:rPr>
              <w:t xml:space="preserve">світньо-наукових </w:t>
            </w:r>
            <w:r>
              <w:rPr>
                <w:kern w:val="1"/>
                <w:sz w:val="24"/>
                <w:lang w:val="uk-UA"/>
              </w:rPr>
              <w:t>національно-патріотичних заходів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jc w:val="center"/>
              <w:rPr>
                <w:color w:val="000000"/>
                <w:kern w:val="1"/>
                <w:sz w:val="22"/>
                <w:lang w:val="uk-UA"/>
              </w:rPr>
            </w:pPr>
            <w:r>
              <w:rPr>
                <w:color w:val="000000"/>
                <w:kern w:val="1"/>
                <w:sz w:val="22"/>
                <w:lang w:val="uk-UA"/>
              </w:rPr>
              <w:t xml:space="preserve">2023-2025 </w:t>
            </w:r>
          </w:p>
          <w:p w:rsidR="00551D59" w:rsidRDefault="00A80DD0">
            <w:pPr>
              <w:pStyle w:val="1"/>
              <w:widowControl w:val="0"/>
              <w:suppressAutoHyphens/>
              <w:jc w:val="center"/>
              <w:rPr>
                <w:color w:val="000000"/>
                <w:kern w:val="1"/>
                <w:sz w:val="22"/>
              </w:rPr>
            </w:pPr>
            <w:r>
              <w:rPr>
                <w:color w:val="000000"/>
                <w:kern w:val="1"/>
                <w:sz w:val="22"/>
                <w:lang w:val="uk-UA"/>
              </w:rPr>
              <w:t>роки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rPr>
                <w:kern w:val="1"/>
                <w:sz w:val="24"/>
                <w:lang w:val="uk-UA"/>
              </w:rPr>
            </w:pPr>
            <w:r>
              <w:rPr>
                <w:kern w:val="1"/>
                <w:sz w:val="22"/>
                <w:lang w:val="uk-UA"/>
              </w:rPr>
              <w:t>Управління сім’ї, молодіжної політики та захисту дітей</w:t>
            </w:r>
          </w:p>
          <w:p w:rsidR="00551D59" w:rsidRDefault="00A80DD0">
            <w:pPr>
              <w:pStyle w:val="1"/>
              <w:widowControl w:val="0"/>
              <w:suppressAutoHyphens/>
              <w:rPr>
                <w:kern w:val="1"/>
                <w:sz w:val="24"/>
                <w:lang w:val="uk-UA"/>
              </w:rPr>
            </w:pPr>
            <w:r>
              <w:rPr>
                <w:kern w:val="1"/>
                <w:sz w:val="24"/>
                <w:lang w:val="uk-UA"/>
              </w:rPr>
              <w:t xml:space="preserve">ГО Товариство Червоного Хреста </w:t>
            </w:r>
          </w:p>
          <w:p w:rsidR="00551D59" w:rsidRDefault="00A80DD0">
            <w:pPr>
              <w:pStyle w:val="1"/>
              <w:widowControl w:val="0"/>
              <w:suppressAutoHyphens/>
              <w:rPr>
                <w:kern w:val="1"/>
                <w:sz w:val="24"/>
              </w:rPr>
            </w:pPr>
            <w:r>
              <w:rPr>
                <w:kern w:val="1"/>
                <w:sz w:val="24"/>
                <w:lang w:val="uk-UA"/>
              </w:rPr>
              <w:t>ГО Центр Науки Тернополя</w:t>
            </w:r>
          </w:p>
          <w:p w:rsidR="00551D59" w:rsidRDefault="00A80DD0">
            <w:pPr>
              <w:pStyle w:val="1"/>
              <w:widowControl w:val="0"/>
              <w:suppressAutoHyphens/>
              <w:rPr>
                <w:kern w:val="1"/>
                <w:sz w:val="22"/>
                <w:lang w:val="uk-UA"/>
              </w:rPr>
            </w:pPr>
            <w:r>
              <w:rPr>
                <w:kern w:val="1"/>
                <w:sz w:val="24"/>
                <w:lang w:val="uk-UA"/>
              </w:rPr>
              <w:t>ГО Молодіжний Націоналістичний Конгрес</w:t>
            </w:r>
          </w:p>
          <w:p w:rsidR="00551D59" w:rsidRDefault="00551D59">
            <w:pPr>
              <w:pStyle w:val="1"/>
              <w:widowControl w:val="0"/>
              <w:suppressAutoHyphens/>
              <w:rPr>
                <w:kern w:val="1"/>
                <w:sz w:val="24"/>
                <w:lang w:val="uk-UA"/>
              </w:rPr>
            </w:pP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 межах кошторисних призначень</w:t>
            </w: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jc w:val="both"/>
              <w:rPr>
                <w:color w:val="000000"/>
                <w:kern w:val="1"/>
                <w:sz w:val="22"/>
                <w:lang w:val="uk-UA"/>
              </w:rPr>
            </w:pPr>
            <w:r>
              <w:rPr>
                <w:color w:val="000000"/>
                <w:kern w:val="1"/>
                <w:sz w:val="22"/>
                <w:lang w:val="uk-UA"/>
              </w:rPr>
              <w:t xml:space="preserve">3.10)підтримка ініціатив громадських, благодійних організацій, діяльність яких спрямована на оздоровлення, відпочинок та таборування дітей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jc w:val="center"/>
              <w:rPr>
                <w:color w:val="000000"/>
                <w:kern w:val="1"/>
                <w:sz w:val="22"/>
                <w:lang w:val="uk-UA"/>
              </w:rPr>
            </w:pPr>
            <w:r>
              <w:rPr>
                <w:color w:val="000000"/>
                <w:kern w:val="1"/>
                <w:sz w:val="22"/>
                <w:lang w:val="uk-UA"/>
              </w:rPr>
              <w:t xml:space="preserve">2023-2025 </w:t>
            </w:r>
          </w:p>
          <w:p w:rsidR="00551D59" w:rsidRDefault="00A80DD0">
            <w:pPr>
              <w:pStyle w:val="1"/>
              <w:widowControl w:val="0"/>
              <w:suppressAutoHyphens/>
              <w:jc w:val="center"/>
              <w:rPr>
                <w:color w:val="000000"/>
                <w:kern w:val="1"/>
                <w:sz w:val="22"/>
                <w:lang w:val="uk-UA"/>
              </w:rPr>
            </w:pPr>
            <w:r>
              <w:rPr>
                <w:color w:val="000000"/>
                <w:kern w:val="1"/>
                <w:sz w:val="22"/>
                <w:lang w:val="uk-UA"/>
              </w:rPr>
              <w:t>роки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rPr>
                <w:kern w:val="1"/>
                <w:sz w:val="24"/>
                <w:lang w:val="uk-UA"/>
              </w:rPr>
            </w:pPr>
            <w:r>
              <w:rPr>
                <w:kern w:val="1"/>
                <w:sz w:val="22"/>
                <w:lang w:val="uk-UA"/>
              </w:rPr>
              <w:t>Управління сім’ї, молодіжної політики та захисту дітей</w:t>
            </w:r>
          </w:p>
          <w:p w:rsidR="00551D59" w:rsidRDefault="00A80DD0">
            <w:pPr>
              <w:pStyle w:val="1"/>
              <w:widowControl w:val="0"/>
              <w:suppressAutoHyphens/>
              <w:rPr>
                <w:kern w:val="1"/>
                <w:sz w:val="24"/>
                <w:lang w:val="uk-UA"/>
              </w:rPr>
            </w:pPr>
            <w:r>
              <w:rPr>
                <w:kern w:val="1"/>
                <w:sz w:val="24"/>
                <w:lang w:val="uk-UA"/>
              </w:rPr>
              <w:t xml:space="preserve">ГО Молодіжний Націоналістичний Конгрес, БФ Карітас, ВМГО Сокіл, ГО Спілка Української Молоді </w:t>
            </w:r>
          </w:p>
          <w:p w:rsidR="00551D59" w:rsidRDefault="00551D59">
            <w:pPr>
              <w:pStyle w:val="1"/>
              <w:widowControl w:val="0"/>
              <w:suppressAutoHyphens/>
              <w:rPr>
                <w:color w:val="000000"/>
                <w:kern w:val="1"/>
                <w:sz w:val="22"/>
                <w:lang w:val="uk-U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rPr>
                <w:kern w:val="1"/>
                <w:sz w:val="22"/>
                <w:lang w:val="uk-UA"/>
              </w:rPr>
            </w:pPr>
            <w:r>
              <w:rPr>
                <w:color w:val="000000"/>
                <w:kern w:val="1"/>
                <w:sz w:val="22"/>
                <w:lang w:val="uk-UA"/>
              </w:rPr>
              <w:t>3.11)сприяння в профорієнтаційній діяльності та залучення до профорієнтаційного стажування, участь в проекті «Муніципальне  замовлення»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jc w:val="center"/>
              <w:rPr>
                <w:color w:val="000000"/>
                <w:kern w:val="1"/>
                <w:sz w:val="22"/>
                <w:lang w:val="uk-UA"/>
              </w:rPr>
            </w:pPr>
            <w:r>
              <w:rPr>
                <w:color w:val="000000"/>
                <w:kern w:val="1"/>
                <w:sz w:val="22"/>
                <w:lang w:val="uk-UA"/>
              </w:rPr>
              <w:t xml:space="preserve">2023-2025 </w:t>
            </w:r>
          </w:p>
          <w:p w:rsidR="00551D59" w:rsidRDefault="00A80DD0">
            <w:pPr>
              <w:pStyle w:val="1"/>
              <w:widowControl w:val="0"/>
              <w:suppressAutoHyphens/>
              <w:jc w:val="center"/>
              <w:rPr>
                <w:color w:val="000000"/>
                <w:kern w:val="1"/>
                <w:sz w:val="22"/>
                <w:lang w:val="uk-UA"/>
              </w:rPr>
            </w:pPr>
            <w:r>
              <w:rPr>
                <w:color w:val="000000"/>
                <w:kern w:val="1"/>
                <w:sz w:val="22"/>
                <w:lang w:val="uk-UA"/>
              </w:rPr>
              <w:t>роки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tabs>
                <w:tab w:val="center" w:pos="659"/>
              </w:tabs>
              <w:suppressAutoHyphens/>
              <w:rPr>
                <w:kern w:val="1"/>
                <w:sz w:val="22"/>
                <w:lang w:val="uk-UA"/>
              </w:rPr>
            </w:pPr>
            <w:r>
              <w:rPr>
                <w:kern w:val="1"/>
                <w:sz w:val="22"/>
                <w:lang w:val="uk-UA"/>
              </w:rPr>
              <w:t>Управління сім’ї, молодіжної політики та захисту дітей</w:t>
            </w:r>
          </w:p>
          <w:p w:rsidR="00551D59" w:rsidRDefault="00A80DD0">
            <w:pPr>
              <w:pStyle w:val="1"/>
              <w:widowControl w:val="0"/>
              <w:tabs>
                <w:tab w:val="center" w:pos="659"/>
              </w:tabs>
              <w:suppressAutoHyphens/>
              <w:rPr>
                <w:color w:val="000000"/>
                <w:kern w:val="1"/>
                <w:sz w:val="22"/>
                <w:lang w:val="uk-UA"/>
              </w:rPr>
            </w:pPr>
            <w:r>
              <w:rPr>
                <w:kern w:val="1"/>
                <w:sz w:val="22"/>
                <w:lang w:val="uk-UA"/>
              </w:rPr>
              <w:t>Управління освіти і науки</w:t>
            </w:r>
            <w:bookmarkStart w:id="0" w:name="_GoBack"/>
            <w:bookmarkEnd w:id="0"/>
          </w:p>
          <w:p w:rsidR="00551D59" w:rsidRDefault="00A80DD0">
            <w:pPr>
              <w:pStyle w:val="1"/>
              <w:widowControl w:val="0"/>
              <w:tabs>
                <w:tab w:val="center" w:pos="659"/>
              </w:tabs>
              <w:suppressAutoHyphens/>
              <w:rPr>
                <w:kern w:val="1"/>
                <w:sz w:val="22"/>
                <w:lang w:val="uk-UA"/>
              </w:rPr>
            </w:pPr>
            <w:r>
              <w:rPr>
                <w:color w:val="000000"/>
                <w:kern w:val="1"/>
                <w:sz w:val="22"/>
                <w:lang w:val="uk-UA"/>
              </w:rPr>
              <w:t>ГО</w:t>
            </w:r>
            <w:r>
              <w:rPr>
                <w:color w:val="000000"/>
                <w:kern w:val="1"/>
                <w:sz w:val="22"/>
                <w:lang w:val="uk-UA"/>
              </w:rPr>
              <w:tab/>
              <w:t xml:space="preserve"> АТОМ, ГС  Молодіжни</w:t>
            </w:r>
            <w:r>
              <w:rPr>
                <w:color w:val="000000"/>
                <w:kern w:val="1"/>
                <w:sz w:val="22"/>
                <w:lang w:val="uk-UA"/>
              </w:rPr>
              <w:t>й Центр,</w:t>
            </w:r>
            <w:r>
              <w:rPr>
                <w:kern w:val="1"/>
                <w:sz w:val="22"/>
                <w:lang w:val="uk-UA"/>
              </w:rPr>
              <w:t xml:space="preserve"> Управління сім’ї, молодіжної політики та захисту дітей,</w:t>
            </w:r>
          </w:p>
          <w:p w:rsidR="00551D59" w:rsidRDefault="00551D59">
            <w:pPr>
              <w:pStyle w:val="1"/>
              <w:widowControl w:val="0"/>
              <w:tabs>
                <w:tab w:val="center" w:pos="659"/>
              </w:tabs>
              <w:suppressAutoHyphens/>
              <w:rPr>
                <w:color w:val="000000"/>
                <w:kern w:val="1"/>
                <w:sz w:val="22"/>
                <w:lang w:val="uk-UA"/>
              </w:rPr>
            </w:pP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 межах кошторисних призначень</w:t>
            </w: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4.</w:t>
            </w:r>
          </w:p>
        </w:tc>
        <w:tc>
          <w:tcPr>
            <w:tcW w:w="149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Соціально-матеріальна  підтримка дітей</w:t>
            </w:r>
          </w:p>
        </w:tc>
      </w:tr>
      <w:tr w:rsidR="00551D59">
        <w:trPr>
          <w:trHeight w:val="154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suppressAutoHyphens/>
              <w:ind w:left="31"/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4.1) надання одноразової  допомоги Дітям, за окремим рішенням виконавчого комітету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suppressAutoHyphens/>
              <w:spacing w:after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</w:t>
            </w:r>
            <w:r>
              <w:rPr>
                <w:sz w:val="22"/>
                <w:szCs w:val="22"/>
                <w:lang w:val="uk-UA"/>
              </w:rPr>
              <w:t>соціальної політики</w:t>
            </w: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 межах кошторисних призначень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>
              <w:rPr>
                <w:color w:val="000000"/>
                <w:kern w:val="1"/>
                <w:sz w:val="22"/>
                <w:szCs w:val="22"/>
                <w:lang w:val="uk-UA"/>
              </w:rPr>
              <w:t>4.2)налагодження співпраці з благодійними, волонтерськими, релігійними, міжнародними організаціями з метою залучення позабюджетних коштів для надання відповідної допомоги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jc w:val="center"/>
              <w:rPr>
                <w:color w:val="000000"/>
                <w:kern w:val="1"/>
                <w:sz w:val="22"/>
                <w:szCs w:val="22"/>
                <w:lang w:val="uk-UA"/>
              </w:rPr>
            </w:pPr>
            <w:r>
              <w:rPr>
                <w:color w:val="000000"/>
                <w:kern w:val="1"/>
                <w:sz w:val="22"/>
                <w:szCs w:val="22"/>
                <w:lang w:val="uk-UA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59" w:rsidRDefault="00A80DD0">
            <w:pPr>
              <w:pStyle w:val="1"/>
              <w:widowControl w:val="0"/>
              <w:suppressAutoHyphens/>
              <w:rPr>
                <w:kern w:val="1"/>
                <w:sz w:val="22"/>
                <w:szCs w:val="22"/>
                <w:lang w:val="uk-UA"/>
              </w:rPr>
            </w:pPr>
            <w:r>
              <w:rPr>
                <w:kern w:val="1"/>
                <w:sz w:val="22"/>
                <w:szCs w:val="22"/>
                <w:lang w:val="uk-UA"/>
              </w:rPr>
              <w:t xml:space="preserve">Виконавчі органи </w:t>
            </w:r>
            <w:r>
              <w:rPr>
                <w:kern w:val="1"/>
                <w:sz w:val="22"/>
                <w:szCs w:val="22"/>
                <w:lang w:val="uk-UA"/>
              </w:rPr>
              <w:t>міської ради, підприємства, установи, організації усіх форм власності</w:t>
            </w:r>
          </w:p>
          <w:p w:rsidR="00551D59" w:rsidRDefault="00551D59">
            <w:pPr>
              <w:pStyle w:val="1"/>
              <w:widowControl w:val="0"/>
              <w:suppressAutoHyphens/>
              <w:rPr>
                <w:kern w:val="1"/>
                <w:sz w:val="22"/>
                <w:szCs w:val="22"/>
                <w:lang w:val="uk-U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pacing w:after="160" w:line="259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4.3) залучення до шефської, наставницької, благодійної допомоги та моральної підтримки представників бізнесу, політиків, громадських діячів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сім’ї, молодіжної політики та захисту дітей</w:t>
            </w:r>
          </w:p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та науки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не потребує </w:t>
            </w:r>
          </w:p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  <w:tr w:rsidR="00551D59"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551D59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spacing w:after="160" w:line="259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4.4) надання соціально-психологічної допомоги, психологічної підтримки дітям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2023-2025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сім’ї, молодіжної </w:t>
            </w:r>
            <w:r>
              <w:rPr>
                <w:sz w:val="22"/>
                <w:szCs w:val="22"/>
                <w:lang w:val="uk-UA"/>
              </w:rPr>
              <w:t>політики та захисту дітей</w:t>
            </w:r>
          </w:p>
          <w:p w:rsidR="00551D59" w:rsidRDefault="00A80DD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охорони здоров</w:t>
            </w:r>
            <w:r>
              <w:rPr>
                <w:sz w:val="22"/>
                <w:szCs w:val="22"/>
              </w:rPr>
              <w:t>’я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pStyle w:val="1"/>
              <w:keepNext/>
              <w:widowControl w:val="0"/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  <w:between w:val="none" w:sz="0" w:space="0" w:color="auto"/>
              </w:pBd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551D59" w:rsidRDefault="00A80DD0">
            <w:pPr>
              <w:pStyle w:val="1"/>
              <w:keepNext/>
              <w:widowControl w:val="0"/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  <w:between w:val="none" w:sz="0" w:space="0" w:color="auto"/>
              </w:pBd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  <w:r>
              <w:rPr>
                <w:sz w:val="24"/>
              </w:rPr>
              <w:t>фінансування</w:t>
            </w:r>
          </w:p>
          <w:p w:rsidR="00551D59" w:rsidRDefault="00551D59">
            <w:pPr>
              <w:pStyle w:val="1"/>
              <w:keepNext/>
              <w:widowControl w:val="0"/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  <w:between w:val="none" w:sz="0" w:space="0" w:color="auto"/>
              </w:pBd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  <w:p w:rsidR="00551D59" w:rsidRDefault="00551D59">
            <w:pPr>
              <w:pStyle w:val="1"/>
              <w:keepNext/>
              <w:widowControl w:val="0"/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  <w:between w:val="none" w:sz="0" w:space="0" w:color="auto"/>
              </w:pBd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lang w:val="uk-UA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59" w:rsidRDefault="00A80D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0,0</w:t>
            </w:r>
          </w:p>
          <w:p w:rsidR="00551D59" w:rsidRDefault="00551D59">
            <w:pPr>
              <w:pStyle w:val="1"/>
              <w:suppressAutoHyphens/>
              <w:jc w:val="both"/>
              <w:rPr>
                <w:sz w:val="24"/>
                <w:lang w:val="uk-UA"/>
              </w:rPr>
            </w:pPr>
          </w:p>
        </w:tc>
      </w:tr>
    </w:tbl>
    <w:p w:rsidR="00551D59" w:rsidRDefault="00551D59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lang w:val="uk-UA"/>
        </w:rPr>
      </w:pPr>
    </w:p>
    <w:p w:rsidR="00551D59" w:rsidRDefault="00551D59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lang w:val="uk-UA"/>
        </w:rPr>
      </w:pPr>
    </w:p>
    <w:p w:rsidR="00551D59" w:rsidRDefault="00551D59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lang w:val="uk-UA"/>
        </w:rPr>
      </w:pPr>
    </w:p>
    <w:p w:rsidR="00551D59" w:rsidRDefault="00551D59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lang w:val="uk-UA"/>
        </w:rPr>
      </w:pPr>
    </w:p>
    <w:p w:rsidR="00551D59" w:rsidRDefault="00551D59"/>
    <w:p w:rsidR="00551D59" w:rsidRDefault="00551D59">
      <w:pPr>
        <w:sectPr w:rsidR="00551D59">
          <w:pgSz w:w="16838" w:h="11906" w:orient="landscape"/>
          <w:pgMar w:top="851" w:right="851" w:bottom="567" w:left="567" w:header="709" w:footer="709" w:gutter="0"/>
          <w:cols w:space="720"/>
        </w:sectPr>
      </w:pPr>
    </w:p>
    <w:p w:rsidR="00551D59" w:rsidRDefault="00A80DD0">
      <w:pPr>
        <w:pStyle w:val="1"/>
        <w:widowControl w:val="0"/>
        <w:suppressAutoHyphens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lastRenderedPageBreak/>
        <w:t>Розділ 7. Координація та контроль за ходом виконання Програми</w:t>
      </w:r>
    </w:p>
    <w:p w:rsidR="00551D59" w:rsidRDefault="00551D59">
      <w:pPr>
        <w:pStyle w:val="1"/>
        <w:widowControl w:val="0"/>
        <w:suppressAutoHyphens/>
        <w:jc w:val="center"/>
        <w:rPr>
          <w:sz w:val="28"/>
          <w:lang w:val="uk-UA"/>
        </w:rPr>
      </w:pPr>
    </w:p>
    <w:p w:rsidR="00551D59" w:rsidRDefault="00A80DD0">
      <w:pPr>
        <w:pStyle w:val="1"/>
        <w:widowControl w:val="0"/>
        <w:tabs>
          <w:tab w:val="center" w:pos="659"/>
        </w:tabs>
        <w:suppressAutoHyphens/>
        <w:rPr>
          <w:kern w:val="1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szCs w:val="28"/>
          <w:lang w:val="uk-UA" w:eastAsia="ru-RU"/>
        </w:rPr>
        <w:t xml:space="preserve">Відповідальним виконавцем заходів програми є </w:t>
      </w:r>
      <w:r>
        <w:rPr>
          <w:kern w:val="1"/>
          <w:sz w:val="28"/>
          <w:szCs w:val="28"/>
          <w:lang w:val="uk-UA"/>
        </w:rPr>
        <w:t>управління сім’ї, молодіжної</w:t>
      </w:r>
      <w:r>
        <w:rPr>
          <w:kern w:val="1"/>
          <w:sz w:val="28"/>
          <w:szCs w:val="28"/>
          <w:lang w:val="uk-UA"/>
        </w:rPr>
        <w:t xml:space="preserve"> політики та захисту дітей.</w:t>
      </w:r>
    </w:p>
    <w:p w:rsidR="00551D59" w:rsidRDefault="00A80D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Безпосередній контроль за виконанням заходів і завдань Програми здійснює відповідальний виконавець, а за цільовим та ефективним використанням коштів – учасники Програми –розпорядники коштів  бюджету громади та фінансове управління. </w:t>
      </w:r>
    </w:p>
    <w:p w:rsidR="00551D59" w:rsidRDefault="00A80D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right="-5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Відповідальний виконав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ець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в частині виконання  заходів Програми здійснює :</w:t>
      </w:r>
    </w:p>
    <w:p w:rsidR="00551D59" w:rsidRDefault="00A80DD0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координацію виконання заходів Програми;</w:t>
      </w:r>
    </w:p>
    <w:p w:rsidR="00551D59" w:rsidRDefault="00A80DD0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організацію моніторингу реалізації заходів Програми;</w:t>
      </w:r>
    </w:p>
    <w:p w:rsidR="00551D59" w:rsidRDefault="00A80DD0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аналіз виконання заходів Програми;</w:t>
      </w:r>
    </w:p>
    <w:p w:rsidR="00551D59" w:rsidRDefault="00A80DD0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у разі необхідності, підготовку пропозицій та їх обґрунтування стосовно внесення змін і доповнень до Програми. </w:t>
      </w:r>
    </w:p>
    <w:p w:rsidR="00551D59" w:rsidRDefault="00A80D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ab/>
        <w:t xml:space="preserve">За результатами аналізу виконання програмних заходів з урахуванням загальної соціально-економічної ситуації в громаді та змін зовнішніх умов, </w:t>
      </w:r>
      <w:r>
        <w:rPr>
          <w:rFonts w:ascii="Times New Roman" w:hAnsi="Times New Roman"/>
          <w:sz w:val="28"/>
          <w:szCs w:val="28"/>
          <w:lang w:val="uk-UA" w:eastAsia="en-US"/>
        </w:rPr>
        <w:t>що можуть мати місце в ході реалізації Програми, допускається коригування заходів.</w:t>
      </w:r>
    </w:p>
    <w:p w:rsidR="00551D59" w:rsidRDefault="00A80D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Виконання програми припиняється після закінчення встановленого строку, після чого відповідальний виконавець програми складає заключний звіт про результати її виконання та п</w:t>
      </w:r>
      <w:r>
        <w:rPr>
          <w:rFonts w:ascii="Times New Roman" w:hAnsi="Times New Roman"/>
          <w:sz w:val="28"/>
          <w:szCs w:val="28"/>
          <w:lang w:val="uk-UA" w:eastAsia="ru-RU"/>
        </w:rPr>
        <w:t>одає його на розгляд сесії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виконання.</w:t>
      </w:r>
    </w:p>
    <w:p w:rsidR="00551D59" w:rsidRDefault="00A80D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  <w:jc w:val="both"/>
        <w:rPr>
          <w:rFonts w:ascii="Times New Roman" w:hAnsi="Times New Roman"/>
          <w:spacing w:val="2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Інформація відповідального виконавця про хід виконанн</w:t>
      </w:r>
      <w:r>
        <w:rPr>
          <w:rFonts w:ascii="Times New Roman" w:hAnsi="Times New Roman"/>
          <w:sz w:val="28"/>
          <w:szCs w:val="28"/>
          <w:lang w:val="uk-UA" w:eastAsia="ru-RU"/>
        </w:rPr>
        <w:t>я Програми та ефективність реалізації її заходів, подається на розгляд міської ради по завершенню дії Програми</w:t>
      </w:r>
      <w:r>
        <w:rPr>
          <w:rFonts w:ascii="Times New Roman" w:hAnsi="Times New Roman"/>
          <w:spacing w:val="2"/>
          <w:sz w:val="28"/>
          <w:szCs w:val="28"/>
          <w:lang w:val="uk-UA" w:eastAsia="ru-RU"/>
        </w:rPr>
        <w:t>.</w:t>
      </w:r>
    </w:p>
    <w:p w:rsidR="00551D59" w:rsidRDefault="00551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40" w:firstLine="72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551D59" w:rsidRDefault="00551D59">
      <w:pPr>
        <w:pStyle w:val="1"/>
        <w:widowControl w:val="0"/>
        <w:suppressAutoHyphens/>
        <w:jc w:val="both"/>
        <w:rPr>
          <w:sz w:val="24"/>
          <w:szCs w:val="24"/>
          <w:lang w:val="uk-UA"/>
        </w:rPr>
      </w:pPr>
    </w:p>
    <w:p w:rsidR="00551D59" w:rsidRDefault="00551D59">
      <w:pPr>
        <w:keepNext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D59" w:rsidRDefault="00551D59">
      <w:pPr>
        <w:keepNext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/>
          <w:sz w:val="28"/>
          <w:lang w:val="uk-UA"/>
        </w:rPr>
      </w:pPr>
    </w:p>
    <w:p w:rsidR="00551D59" w:rsidRDefault="00A80DD0">
      <w:pPr>
        <w:keepNext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" w:hAnsi="Times"/>
          <w:sz w:val="28"/>
          <w:lang w:val="uk-UA"/>
        </w:rPr>
        <w:t>Міський голова</w:t>
      </w:r>
      <w:r>
        <w:rPr>
          <w:rFonts w:ascii="Times" w:hAnsi="Times"/>
          <w:sz w:val="28"/>
          <w:lang w:val="uk-UA"/>
        </w:rPr>
        <w:tab/>
      </w:r>
      <w:r>
        <w:rPr>
          <w:rFonts w:ascii="Times" w:hAnsi="Times"/>
          <w:sz w:val="28"/>
          <w:lang w:val="uk-UA"/>
        </w:rPr>
        <w:tab/>
      </w:r>
      <w:r>
        <w:rPr>
          <w:rFonts w:ascii="Times" w:hAnsi="Times"/>
          <w:sz w:val="28"/>
          <w:lang w:val="uk-UA"/>
        </w:rPr>
        <w:tab/>
        <w:t xml:space="preserve">        Сергій НАДАЛ</w:t>
      </w:r>
    </w:p>
    <w:p w:rsidR="00551D59" w:rsidRDefault="00551D59"/>
    <w:sectPr w:rsidR="00551D59" w:rsidSect="00551D59">
      <w:pgSz w:w="11906" w:h="16838"/>
      <w:pgMar w:top="1134" w:right="851" w:bottom="2268" w:left="1701" w:header="720" w:footer="720" w:gutter="0"/>
      <w:pgNumType w:start="1" w:chapSep="period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D0" w:rsidRDefault="00A80DD0"/>
  </w:endnote>
  <w:endnote w:type="continuationSeparator" w:id="1">
    <w:p w:rsidR="00A80DD0" w:rsidRDefault="00A80D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59" w:rsidRDefault="00551D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D0" w:rsidRDefault="00A80DD0"/>
  </w:footnote>
  <w:footnote w:type="continuationSeparator" w:id="1">
    <w:p w:rsidR="00A80DD0" w:rsidRDefault="00A80D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59" w:rsidRDefault="00551D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95B"/>
    <w:multiLevelType w:val="hybridMultilevel"/>
    <w:tmpl w:val="49D4B9BA"/>
    <w:lvl w:ilvl="0" w:tplc="2D961B64">
      <w:start w:val="1094"/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3C541D44"/>
    <w:multiLevelType w:val="hybridMultilevel"/>
    <w:tmpl w:val="8E48D31C"/>
    <w:lvl w:ilvl="0" w:tplc="83086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D59"/>
    <w:rsid w:val="00005D32"/>
    <w:rsid w:val="00551D59"/>
    <w:rsid w:val="00A8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5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hAnsi="Arial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51D5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/>
      <w:sz w:val="20"/>
      <w:szCs w:val="20"/>
      <w:lang w:val="ru-RU" w:eastAsia="uk-UA"/>
    </w:rPr>
  </w:style>
  <w:style w:type="paragraph" w:customStyle="1" w:styleId="10">
    <w:name w:val="Заголовок1"/>
    <w:basedOn w:val="a"/>
    <w:next w:val="a3"/>
    <w:rsid w:val="00551D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3">
    <w:name w:val="Body Text"/>
    <w:basedOn w:val="a"/>
    <w:link w:val="a4"/>
    <w:semiHidden/>
    <w:rsid w:val="00551D59"/>
    <w:pPr>
      <w:spacing w:after="120"/>
    </w:pPr>
  </w:style>
  <w:style w:type="paragraph" w:styleId="a5">
    <w:name w:val="footnote text"/>
    <w:link w:val="a6"/>
    <w:semiHidden/>
    <w:rsid w:val="00551D59"/>
    <w:pPr>
      <w:spacing w:after="0" w:line="240" w:lineRule="auto"/>
    </w:pPr>
    <w:rPr>
      <w:sz w:val="20"/>
      <w:szCs w:val="20"/>
    </w:rPr>
  </w:style>
  <w:style w:type="paragraph" w:styleId="a7">
    <w:name w:val="endnote text"/>
    <w:link w:val="a8"/>
    <w:semiHidden/>
    <w:rsid w:val="00551D59"/>
    <w:pPr>
      <w:spacing w:after="0" w:line="240" w:lineRule="auto"/>
    </w:pPr>
    <w:rPr>
      <w:sz w:val="20"/>
      <w:szCs w:val="20"/>
    </w:rPr>
  </w:style>
  <w:style w:type="character" w:customStyle="1" w:styleId="LineNumber">
    <w:name w:val="Line Number"/>
    <w:basedOn w:val="a0"/>
    <w:semiHidden/>
    <w:rsid w:val="00551D59"/>
  </w:style>
  <w:style w:type="character" w:styleId="a9">
    <w:name w:val="Hyperlink"/>
    <w:rsid w:val="00551D59"/>
    <w:rPr>
      <w:color w:val="0000FF"/>
      <w:u w:val="single"/>
    </w:rPr>
  </w:style>
  <w:style w:type="character" w:customStyle="1" w:styleId="rvts0">
    <w:name w:val="rvts0"/>
    <w:rsid w:val="00551D59"/>
  </w:style>
  <w:style w:type="character" w:customStyle="1" w:styleId="rvts23">
    <w:name w:val="rvts23"/>
    <w:rsid w:val="00551D59"/>
  </w:style>
  <w:style w:type="character" w:customStyle="1" w:styleId="a4">
    <w:name w:val="Основной текст Знак"/>
    <w:basedOn w:val="a0"/>
    <w:link w:val="a3"/>
    <w:semiHidden/>
    <w:rsid w:val="00551D59"/>
    <w:rPr>
      <w:rFonts w:ascii="Arial" w:hAnsi="Arial"/>
      <w:szCs w:val="20"/>
      <w:lang w:val="ru-RU" w:eastAsia="uk-UA"/>
    </w:rPr>
  </w:style>
  <w:style w:type="character" w:styleId="aa">
    <w:name w:val="footnote reference"/>
    <w:semiHidden/>
    <w:rsid w:val="00551D59"/>
    <w:rPr>
      <w:vertAlign w:val="superscript"/>
    </w:rPr>
  </w:style>
  <w:style w:type="character" w:customStyle="1" w:styleId="a6">
    <w:name w:val="Текст сноски Знак"/>
    <w:link w:val="a5"/>
    <w:semiHidden/>
    <w:rsid w:val="00551D59"/>
    <w:rPr>
      <w:sz w:val="20"/>
      <w:szCs w:val="20"/>
    </w:rPr>
  </w:style>
  <w:style w:type="character" w:styleId="ab">
    <w:name w:val="endnote reference"/>
    <w:semiHidden/>
    <w:rsid w:val="00551D59"/>
    <w:rPr>
      <w:vertAlign w:val="superscript"/>
    </w:rPr>
  </w:style>
  <w:style w:type="character" w:customStyle="1" w:styleId="a8">
    <w:name w:val="Текст концевой сноски Знак"/>
    <w:link w:val="a7"/>
    <w:semiHidden/>
    <w:rsid w:val="00551D59"/>
    <w:rPr>
      <w:sz w:val="20"/>
      <w:szCs w:val="20"/>
    </w:rPr>
  </w:style>
  <w:style w:type="table" w:styleId="11">
    <w:name w:val="Table Simple 1"/>
    <w:basedOn w:val="a1"/>
    <w:rsid w:val="00551D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8191</Words>
  <Characters>4669</Characters>
  <Application>Microsoft Office Word</Application>
  <DocSecurity>0</DocSecurity>
  <Lines>38</Lines>
  <Paragraphs>25</Paragraphs>
  <ScaleCrop>false</ScaleCrop>
  <Company>Reanimator Extreme Edition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d24-Chaikovsky</dc:creator>
  <cp:lastModifiedBy>d03-Vykhrushch</cp:lastModifiedBy>
  <cp:revision>2</cp:revision>
  <dcterms:created xsi:type="dcterms:W3CDTF">2023-03-02T15:37:00Z</dcterms:created>
  <dcterms:modified xsi:type="dcterms:W3CDTF">2023-03-02T15:37:00Z</dcterms:modified>
</cp:coreProperties>
</file>