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0B9" w:rsidRPr="003A30B9" w:rsidRDefault="003A30B9" w:rsidP="003A30B9">
      <w:pPr>
        <w:spacing w:after="0" w:line="240" w:lineRule="auto"/>
        <w:jc w:val="center"/>
        <w:rPr>
          <w:rFonts w:ascii="Times New Roman" w:hAnsi="Times New Roman" w:cs="Times New Roman"/>
          <w:b/>
          <w:i/>
          <w:sz w:val="24"/>
          <w:szCs w:val="24"/>
        </w:rPr>
      </w:pPr>
      <w:r w:rsidRPr="003A30B9">
        <w:rPr>
          <w:rFonts w:ascii="Times New Roman" w:hAnsi="Times New Roman" w:cs="Times New Roman"/>
          <w:b/>
          <w:i/>
          <w:sz w:val="24"/>
          <w:szCs w:val="24"/>
        </w:rPr>
        <w:t>В додаток внесено зміни відповідно до рішення міської ради від 17.12.2021 №8/11/09, від 03.10.2022 №8/п18/18</w:t>
      </w:r>
      <w:r w:rsidR="000E4420">
        <w:rPr>
          <w:rFonts w:ascii="Times New Roman" w:hAnsi="Times New Roman" w:cs="Times New Roman"/>
          <w:b/>
          <w:i/>
          <w:sz w:val="24"/>
          <w:szCs w:val="24"/>
        </w:rPr>
        <w:t xml:space="preserve">, </w:t>
      </w:r>
      <w:r w:rsidR="000E4420" w:rsidRPr="000E4420">
        <w:rPr>
          <w:rFonts w:ascii="Times New Roman" w:hAnsi="Times New Roman" w:cs="Times New Roman"/>
          <w:b/>
          <w:i/>
          <w:sz w:val="24"/>
          <w:szCs w:val="24"/>
        </w:rPr>
        <w:t>внесено зміни відповідно до рішення виконавчого комітету міської ради від 01.12.2022 №1390</w:t>
      </w:r>
      <w:r w:rsidR="00322947">
        <w:rPr>
          <w:rFonts w:ascii="Times New Roman" w:hAnsi="Times New Roman" w:cs="Times New Roman"/>
          <w:b/>
          <w:i/>
          <w:sz w:val="24"/>
          <w:szCs w:val="24"/>
        </w:rPr>
        <w:t xml:space="preserve">, </w:t>
      </w:r>
      <w:r w:rsidR="00322947" w:rsidRPr="003A30B9">
        <w:rPr>
          <w:rFonts w:ascii="Times New Roman" w:hAnsi="Times New Roman" w:cs="Times New Roman"/>
          <w:b/>
          <w:i/>
          <w:sz w:val="24"/>
          <w:szCs w:val="24"/>
        </w:rPr>
        <w:t>внесено зміни відповідно до рішення міської ради від</w:t>
      </w:r>
      <w:r w:rsidR="00322947">
        <w:rPr>
          <w:rFonts w:ascii="Times New Roman" w:hAnsi="Times New Roman" w:cs="Times New Roman"/>
          <w:b/>
          <w:i/>
          <w:sz w:val="24"/>
          <w:szCs w:val="24"/>
        </w:rPr>
        <w:t xml:space="preserve"> 19.12.2022 №8/п21/08</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t>Додаток 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t xml:space="preserve">до рішення міської ради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від 18.12.2020 №8/2/12</w:t>
      </w:r>
    </w:p>
    <w:p w:rsidR="009E006E" w:rsidRDefault="009E006E" w:rsidP="003A30B9">
      <w:pPr>
        <w:spacing w:after="0" w:line="240" w:lineRule="auto"/>
        <w:jc w:val="center"/>
        <w:rPr>
          <w:rFonts w:ascii="Times New Roman" w:hAnsi="Times New Roman" w:cs="Times New Roman"/>
          <w:sz w:val="24"/>
          <w:szCs w:val="24"/>
        </w:rPr>
      </w:pPr>
    </w:p>
    <w:p w:rsidR="003A30B9" w:rsidRPr="009E006E" w:rsidRDefault="003A30B9" w:rsidP="003A30B9">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ПРОГРАМА</w:t>
      </w:r>
    </w:p>
    <w:p w:rsidR="003A30B9" w:rsidRPr="009E006E" w:rsidRDefault="003A30B9" w:rsidP="003A30B9">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розвитку житлово-комунального господарства</w:t>
      </w:r>
    </w:p>
    <w:p w:rsidR="003A30B9" w:rsidRPr="009E006E" w:rsidRDefault="003A30B9" w:rsidP="003A30B9">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Тернопільської міської територіальної  громади на 2021-2024 роки</w:t>
      </w:r>
    </w:p>
    <w:p w:rsidR="003A30B9" w:rsidRPr="009E006E" w:rsidRDefault="003A30B9" w:rsidP="003A30B9">
      <w:pPr>
        <w:spacing w:after="0" w:line="240" w:lineRule="auto"/>
        <w:jc w:val="center"/>
        <w:rPr>
          <w:rFonts w:ascii="Times New Roman" w:hAnsi="Times New Roman" w:cs="Times New Roman"/>
          <w:b/>
          <w:sz w:val="24"/>
          <w:szCs w:val="24"/>
          <w:lang w:val="ru-RU"/>
        </w:rPr>
      </w:pPr>
    </w:p>
    <w:p w:rsidR="003A30B9" w:rsidRPr="003A30B9" w:rsidRDefault="003A30B9" w:rsidP="003A30B9">
      <w:pPr>
        <w:spacing w:after="0" w:line="240" w:lineRule="auto"/>
        <w:jc w:val="center"/>
        <w:rPr>
          <w:rFonts w:ascii="Times New Roman" w:hAnsi="Times New Roman" w:cs="Times New Roman"/>
          <w:b/>
          <w:sz w:val="24"/>
          <w:szCs w:val="24"/>
        </w:rPr>
      </w:pPr>
      <w:r w:rsidRPr="003A30B9">
        <w:rPr>
          <w:rFonts w:ascii="Times New Roman" w:hAnsi="Times New Roman" w:cs="Times New Roman"/>
          <w:b/>
          <w:sz w:val="24"/>
          <w:szCs w:val="24"/>
        </w:rPr>
        <w:t>1.Паспорт Програми</w:t>
      </w:r>
    </w:p>
    <w:p w:rsidR="003A30B9" w:rsidRPr="003A30B9" w:rsidRDefault="003A30B9" w:rsidP="003A30B9">
      <w:pPr>
        <w:spacing w:after="0" w:line="240" w:lineRule="auto"/>
        <w:rPr>
          <w:rFonts w:ascii="Times New Roman" w:hAnsi="Times New Roman" w:cs="Times New Roman"/>
          <w:sz w:val="24"/>
          <w:szCs w:val="24"/>
          <w:lang w:eastAsia="ar-SA"/>
        </w:rPr>
      </w:pPr>
    </w:p>
    <w:p w:rsidR="003A30B9" w:rsidRPr="003A30B9" w:rsidRDefault="003A30B9" w:rsidP="003A30B9">
      <w:pPr>
        <w:spacing w:after="0" w:line="240" w:lineRule="auto"/>
        <w:rPr>
          <w:rFonts w:ascii="Times New Roman" w:hAnsi="Times New Roman" w:cs="Times New Roman"/>
          <w:sz w:val="24"/>
          <w:szCs w:val="24"/>
          <w:lang w:eastAsia="ar-SA"/>
        </w:rPr>
      </w:pPr>
    </w:p>
    <w:tbl>
      <w:tblPr>
        <w:tblW w:w="9822" w:type="dxa"/>
        <w:tblInd w:w="-77" w:type="dxa"/>
        <w:tblLayout w:type="fixed"/>
        <w:tblLook w:val="0000"/>
      </w:tblPr>
      <w:tblGrid>
        <w:gridCol w:w="1104"/>
        <w:gridCol w:w="3757"/>
        <w:gridCol w:w="4961"/>
      </w:tblGrid>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1.</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Ініціатор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2.</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Дата, номер і назва розпорядчого документа органу виконавчої влади про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Протокольне доручення наради при міському голові від 13.10.2020р. № 57 п.8.</w:t>
            </w:r>
          </w:p>
        </w:tc>
      </w:tr>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3A30B9" w:rsidTr="009A066F">
        <w:trPr>
          <w:trHeight w:val="2126"/>
        </w:trPr>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Співрозробники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комунальне підприємство «Тернопільводоканал»</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комунальне підприємство теплових  мереж «Тернопільміськтеплокомуненерго» 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комунальне підприємство електромереж зовнішнього освітлення «Тернопільміськсвітло»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СКП «Ритуальна служба»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Тернопільське міське шляхове ремонтно-будівельне підприємство «Міськшляхрембуд»</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відділ технічного нагляду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Відповідальний виконавець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Учасники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комунальне підприємство «Тернопільводоканал»</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комунальне підприємство теплових  мереж «Тернопільміськтеплокомуненерго» 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комунальне підприємство електромереж зовнішнього освітлення «Тернопільміськсвітло»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СКП «Ритуальна служба»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Тернопільське міське шляхове ремонтно-будівельне підприємство «Міськшляхрембуд»</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відділ технічного нагляду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 xml:space="preserve">- підприємства, які утримують та обслуговують житловий фонд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ОСББ</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управління та відділи Тернопільської міської ради</w:t>
            </w:r>
          </w:p>
        </w:tc>
      </w:tr>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7.</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r>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Загальний обсяг фінансових ресурсів, необхідних для реалізації Програми, тис. грн., в тому числі</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4 160 900,0</w:t>
            </w:r>
          </w:p>
        </w:tc>
      </w:tr>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8.1.</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кошти місцевого бюджету Тернопільської міської територіальної громади (надалі бюджет громади),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2 440 400,0</w:t>
            </w:r>
          </w:p>
        </w:tc>
      </w:tr>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8.2.</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державного бюджету,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1 585 000,0</w:t>
            </w:r>
          </w:p>
        </w:tc>
      </w:tr>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8.3.</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інших джерел,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135 500,0 </w:t>
            </w:r>
          </w:p>
        </w:tc>
      </w:tr>
    </w:tbl>
    <w:p w:rsidR="003A30B9" w:rsidRDefault="003A30B9" w:rsidP="003A30B9">
      <w:pPr>
        <w:spacing w:after="0" w:line="240" w:lineRule="auto"/>
        <w:rPr>
          <w:rFonts w:ascii="Times New Roman" w:hAnsi="Times New Roman" w:cs="Times New Roman"/>
          <w:sz w:val="24"/>
          <w:szCs w:val="24"/>
          <w:lang w:val="en-US"/>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територіальної громади (надалі ТМТГ) Курівецької сільської територіальної громади (с.Курівці), Малашовецької сільської територіальної громади (с.Малашівці та с.Іванківці), Чернихівської сільської територіальної громади (с.Чернихів, с.Глядки, с.Плесківці), Кобзарівської сільської територіальної громади (с.Кобзарівка та с.Вертелка), Городищенської сільської територіальної громади (с.Городище, с.Носівці) Зборівського району Тернопільської області. </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2.Визначення проблеми, на розв’язання якої спрямована програма</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Сучасний стан житлово-комунального господарства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2.1.  Житлове господарство: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Житлове господарство – одна з найважливіших галузей господарського комплексу громади, що забезпечує життєдіяльність житлового фонду.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 громаді експлуатується 1650 багатоквартирних житлових будинків, загальна площа яких складає 3,5 млн.м2. Практично все житло обладнано водо-, газо-, електропостачанням та водовідведенням, 45,3 % – гарячим водопостачанням та центральним опаленням, 820 будинків обладнано 1575 ліфтами (термін експлуатації 592 ліфтів перевищує 25 років).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Ліфтове господарство має високий рівень фізичного та морального зносу конструкцій і електрообладнання, а його заміна чи модернізація через брак коштів проводиться на недостатньому рівні.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 даний час багатоквартирних житлових будинків є: одноповерхових будинків – 54 загальною площею </w:t>
      </w:r>
      <w:smartTag w:uri="urn:schemas-microsoft-com:office:smarttags" w:element="metricconverter">
        <w:smartTagPr>
          <w:attr w:name="ProductID" w:val="8191,6 м2"/>
        </w:smartTagPr>
        <w:r w:rsidRPr="003A30B9">
          <w:rPr>
            <w:rFonts w:ascii="Times New Roman" w:hAnsi="Times New Roman" w:cs="Times New Roman"/>
            <w:sz w:val="24"/>
            <w:szCs w:val="24"/>
          </w:rPr>
          <w:t>8191,6 м2</w:t>
        </w:r>
      </w:smartTag>
      <w:r w:rsidRPr="003A30B9">
        <w:rPr>
          <w:rFonts w:ascii="Times New Roman" w:hAnsi="Times New Roman" w:cs="Times New Roman"/>
          <w:sz w:val="24"/>
          <w:szCs w:val="24"/>
        </w:rPr>
        <w:t xml:space="preserve">, двохповерхових – 185 загальною площею </w:t>
      </w:r>
      <w:smartTag w:uri="urn:schemas-microsoft-com:office:smarttags" w:element="metricconverter">
        <w:smartTagPr>
          <w:attr w:name="ProductID" w:val="59583,6 м2"/>
        </w:smartTagPr>
        <w:r w:rsidRPr="003A30B9">
          <w:rPr>
            <w:rFonts w:ascii="Times New Roman" w:hAnsi="Times New Roman" w:cs="Times New Roman"/>
            <w:sz w:val="24"/>
            <w:szCs w:val="24"/>
          </w:rPr>
          <w:t>59583,6 м2</w:t>
        </w:r>
      </w:smartTag>
      <w:r w:rsidRPr="003A30B9">
        <w:rPr>
          <w:rFonts w:ascii="Times New Roman" w:hAnsi="Times New Roman" w:cs="Times New Roman"/>
          <w:sz w:val="24"/>
          <w:szCs w:val="24"/>
        </w:rPr>
        <w:t xml:space="preserve">, трьохповерхових – 106 загальною площею </w:t>
      </w:r>
      <w:smartTag w:uri="urn:schemas-microsoft-com:office:smarttags" w:element="metricconverter">
        <w:smartTagPr>
          <w:attr w:name="ProductID" w:val="68996,4 м2"/>
        </w:smartTagPr>
        <w:r w:rsidRPr="003A30B9">
          <w:rPr>
            <w:rFonts w:ascii="Times New Roman" w:hAnsi="Times New Roman" w:cs="Times New Roman"/>
            <w:sz w:val="24"/>
            <w:szCs w:val="24"/>
          </w:rPr>
          <w:t>68996,4 м2</w:t>
        </w:r>
      </w:smartTag>
      <w:r w:rsidRPr="003A30B9">
        <w:rPr>
          <w:rFonts w:ascii="Times New Roman" w:hAnsi="Times New Roman" w:cs="Times New Roman"/>
          <w:sz w:val="24"/>
          <w:szCs w:val="24"/>
        </w:rPr>
        <w:t xml:space="preserve">, чотирьохповерхових – 73 загальною площею </w:t>
      </w:r>
      <w:smartTag w:uri="urn:schemas-microsoft-com:office:smarttags" w:element="metricconverter">
        <w:smartTagPr>
          <w:attr w:name="ProductID" w:val="112615,6 м2"/>
        </w:smartTagPr>
        <w:r w:rsidRPr="003A30B9">
          <w:rPr>
            <w:rFonts w:ascii="Times New Roman" w:hAnsi="Times New Roman" w:cs="Times New Roman"/>
            <w:sz w:val="24"/>
            <w:szCs w:val="24"/>
          </w:rPr>
          <w:t>112615,6 м2</w:t>
        </w:r>
      </w:smartTag>
      <w:r w:rsidRPr="003A30B9">
        <w:rPr>
          <w:rFonts w:ascii="Times New Roman" w:hAnsi="Times New Roman" w:cs="Times New Roman"/>
          <w:sz w:val="24"/>
          <w:szCs w:val="24"/>
        </w:rPr>
        <w:t xml:space="preserve">, п’ятиповерхових – 388 загальною площею </w:t>
      </w:r>
      <w:smartTag w:uri="urn:schemas-microsoft-com:office:smarttags" w:element="metricconverter">
        <w:smartTagPr>
          <w:attr w:name="ProductID" w:val="1178089,6 м2"/>
        </w:smartTagPr>
        <w:r w:rsidRPr="003A30B9">
          <w:rPr>
            <w:rFonts w:ascii="Times New Roman" w:hAnsi="Times New Roman" w:cs="Times New Roman"/>
            <w:sz w:val="24"/>
            <w:szCs w:val="24"/>
          </w:rPr>
          <w:t>1178089,6 м2</w:t>
        </w:r>
      </w:smartTag>
      <w:r w:rsidRPr="003A30B9">
        <w:rPr>
          <w:rFonts w:ascii="Times New Roman" w:hAnsi="Times New Roman" w:cs="Times New Roman"/>
          <w:sz w:val="24"/>
          <w:szCs w:val="24"/>
        </w:rPr>
        <w:t xml:space="preserve">, шестиповерхових – 21 загальною площею 65534,5м2, семиповерхових –  5 загальною площею </w:t>
      </w:r>
      <w:smartTag w:uri="urn:schemas-microsoft-com:office:smarttags" w:element="metricconverter">
        <w:smartTagPr>
          <w:attr w:name="ProductID" w:val="9751,7 м2"/>
        </w:smartTagPr>
        <w:r w:rsidRPr="003A30B9">
          <w:rPr>
            <w:rFonts w:ascii="Times New Roman" w:hAnsi="Times New Roman" w:cs="Times New Roman"/>
            <w:sz w:val="24"/>
            <w:szCs w:val="24"/>
          </w:rPr>
          <w:t>9751,7 м2</w:t>
        </w:r>
      </w:smartTag>
      <w:r w:rsidRPr="003A30B9">
        <w:rPr>
          <w:rFonts w:ascii="Times New Roman" w:hAnsi="Times New Roman" w:cs="Times New Roman"/>
          <w:sz w:val="24"/>
          <w:szCs w:val="24"/>
        </w:rPr>
        <w:t xml:space="preserve">, восьмиповерхових – 2 загальною площею </w:t>
      </w:r>
      <w:smartTag w:uri="urn:schemas-microsoft-com:office:smarttags" w:element="metricconverter">
        <w:smartTagPr>
          <w:attr w:name="ProductID" w:val="13531,0 м2"/>
        </w:smartTagPr>
        <w:r w:rsidRPr="003A30B9">
          <w:rPr>
            <w:rFonts w:ascii="Times New Roman" w:hAnsi="Times New Roman" w:cs="Times New Roman"/>
            <w:sz w:val="24"/>
            <w:szCs w:val="24"/>
          </w:rPr>
          <w:t>13531,0 м2</w:t>
        </w:r>
      </w:smartTag>
      <w:r w:rsidRPr="003A30B9">
        <w:rPr>
          <w:rFonts w:ascii="Times New Roman" w:hAnsi="Times New Roman" w:cs="Times New Roman"/>
          <w:sz w:val="24"/>
          <w:szCs w:val="24"/>
        </w:rPr>
        <w:t xml:space="preserve">, дев’ятиповерхових 176 загальною площею </w:t>
      </w:r>
      <w:smartTag w:uri="urn:schemas-microsoft-com:office:smarttags" w:element="metricconverter">
        <w:smartTagPr>
          <w:attr w:name="ProductID" w:val="1094818,6 м2"/>
        </w:smartTagPr>
        <w:r w:rsidRPr="003A30B9">
          <w:rPr>
            <w:rFonts w:ascii="Times New Roman" w:hAnsi="Times New Roman" w:cs="Times New Roman"/>
            <w:sz w:val="24"/>
            <w:szCs w:val="24"/>
          </w:rPr>
          <w:t>1094818,6 м2</w:t>
        </w:r>
      </w:smartTag>
      <w:r w:rsidRPr="003A30B9">
        <w:rPr>
          <w:rFonts w:ascii="Times New Roman" w:hAnsi="Times New Roman" w:cs="Times New Roman"/>
          <w:sz w:val="24"/>
          <w:szCs w:val="24"/>
        </w:rPr>
        <w:t xml:space="preserve">, десятиповерхових – 34 загальною площею </w:t>
      </w:r>
      <w:smartTag w:uri="urn:schemas-microsoft-com:office:smarttags" w:element="metricconverter">
        <w:smartTagPr>
          <w:attr w:name="ProductID" w:val="284446,9 м2"/>
        </w:smartTagPr>
        <w:r w:rsidRPr="003A30B9">
          <w:rPr>
            <w:rFonts w:ascii="Times New Roman" w:hAnsi="Times New Roman" w:cs="Times New Roman"/>
            <w:sz w:val="24"/>
            <w:szCs w:val="24"/>
          </w:rPr>
          <w:t>284446,9 м2</w:t>
        </w:r>
      </w:smartTag>
      <w:r w:rsidRPr="003A30B9">
        <w:rPr>
          <w:rFonts w:ascii="Times New Roman" w:hAnsi="Times New Roman" w:cs="Times New Roman"/>
          <w:sz w:val="24"/>
          <w:szCs w:val="24"/>
        </w:rPr>
        <w:t xml:space="preserve">, чотирнадцятиповерхових – 1 загальною площею </w:t>
      </w:r>
      <w:smartTag w:uri="urn:schemas-microsoft-com:office:smarttags" w:element="metricconverter">
        <w:smartTagPr>
          <w:attr w:name="ProductID" w:val="4267,8 м2"/>
        </w:smartTagPr>
        <w:r w:rsidRPr="003A30B9">
          <w:rPr>
            <w:rFonts w:ascii="Times New Roman" w:hAnsi="Times New Roman" w:cs="Times New Roman"/>
            <w:sz w:val="24"/>
            <w:szCs w:val="24"/>
          </w:rPr>
          <w:t>4267,8 м2</w:t>
        </w:r>
      </w:smartTag>
      <w:r w:rsidRPr="003A30B9">
        <w:rPr>
          <w:rFonts w:ascii="Times New Roman" w:hAnsi="Times New Roman" w:cs="Times New Roman"/>
          <w:sz w:val="24"/>
          <w:szCs w:val="24"/>
        </w:rPr>
        <w:t xml:space="preserve">, шістнадцятиповерхових – 2 загальною площею </w:t>
      </w:r>
      <w:smartTag w:uri="urn:schemas-microsoft-com:office:smarttags" w:element="metricconverter">
        <w:smartTagPr>
          <w:attr w:name="ProductID" w:val="9235,0 м2"/>
        </w:smartTagPr>
        <w:r w:rsidRPr="003A30B9">
          <w:rPr>
            <w:rFonts w:ascii="Times New Roman" w:hAnsi="Times New Roman" w:cs="Times New Roman"/>
            <w:sz w:val="24"/>
            <w:szCs w:val="24"/>
          </w:rPr>
          <w:t>9235,0 м2</w:t>
        </w:r>
      </w:smartTag>
      <w:r w:rsidRPr="003A30B9">
        <w:rPr>
          <w:rFonts w:ascii="Times New Roman" w:hAnsi="Times New Roman" w:cs="Times New Roman"/>
          <w:sz w:val="24"/>
          <w:szCs w:val="24"/>
        </w:rPr>
        <w:t xml:space="preserve">, зблокованих – 17, площею </w:t>
      </w:r>
      <w:smartTag w:uri="urn:schemas-microsoft-com:office:smarttags" w:element="metricconverter">
        <w:smartTagPr>
          <w:attr w:name="ProductID" w:val="156355,7 м2"/>
        </w:smartTagPr>
        <w:r w:rsidRPr="003A30B9">
          <w:rPr>
            <w:rFonts w:ascii="Times New Roman" w:hAnsi="Times New Roman" w:cs="Times New Roman"/>
            <w:sz w:val="24"/>
            <w:szCs w:val="24"/>
          </w:rPr>
          <w:t>156355,7 м2</w:t>
        </w:r>
      </w:smartTag>
      <w:r w:rsidRPr="003A30B9">
        <w:rPr>
          <w:rFonts w:ascii="Times New Roman" w:hAnsi="Times New Roman" w:cs="Times New Roman"/>
          <w:sz w:val="24"/>
          <w:szCs w:val="24"/>
        </w:rPr>
        <w:t xml:space="preserve">  та інших – 583.</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Малоцінного та ветхого житлового фонду в м. Тернополі нараховується 19 будинків загальною площею </w:t>
      </w:r>
      <w:smartTag w:uri="urn:schemas-microsoft-com:office:smarttags" w:element="metricconverter">
        <w:smartTagPr>
          <w:attr w:name="ProductID" w:val="1505,7 м2"/>
        </w:smartTagPr>
        <w:r w:rsidRPr="003A30B9">
          <w:rPr>
            <w:rFonts w:ascii="Times New Roman" w:hAnsi="Times New Roman" w:cs="Times New Roman"/>
            <w:sz w:val="24"/>
            <w:szCs w:val="24"/>
          </w:rPr>
          <w:t>1505,7 м2</w:t>
        </w:r>
      </w:smartTag>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147 житлових будинків перебуває в переліку застарілого житлового фонду.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Надавачами житлової послуги з управління багатоквартирними будинками є приватні підприємства в кількості 14 одиниць.</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Проблемні питання: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 застаріла матеріально-технічна база підприємств галузі;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фізичне старіння житлового фонду, руйнування виступаючих конструкцій будинків                          (балконів, дашків, парапетів, карнизів тощо),  зношеність інженерних мереж (водопроводу, тепломереж, мереж зовнішнього освітлення тощо), ліфтового господарства, руйнування дорожнього покриття  прибудинкових територій;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відсутність організованої системи водовідведення дощових та талих вод з прибудинкових територій;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недостатня кількість стоянок та місць для паркування автомобілів в межах житлової забудови;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недостатня кількість нестача власних та бюджетних фінансових ресурсів для подальшого розвитку (в т.ч. впровадження енергозберігаючих технологій, обладнання);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несвоєчасна оплата комунальних послуг споживачами, значна енергозатратність;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незадовільний технічний стан міжбудинкових проїздів та заїздів до житлових будинків та прибудинкових територій;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вдосконалення існуючої системи поводження з побутовими відходами, запровадження сортування ресурсоцінних відходів (змішані, полімери та скло).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2.2. Шляхово-мостове господарство: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Шляхово-мостове господарство громади включає:</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Вулично - дорожню мережу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5"/>
        <w:gridCol w:w="1337"/>
        <w:gridCol w:w="1574"/>
        <w:gridCol w:w="1506"/>
      </w:tblGrid>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п/п</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Найменування показників</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Кількість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шт.</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Протяж-</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ність</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км.</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Площа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тис.кв.м</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Вулиці і дороги в т.ч. </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244</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209,0</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2250</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 асфальтобетонним покриттям</w:t>
            </w:r>
          </w:p>
        </w:tc>
        <w:tc>
          <w:tcPr>
            <w:tcW w:w="1337" w:type="dxa"/>
          </w:tcPr>
          <w:p w:rsidR="003A30B9" w:rsidRPr="003A30B9" w:rsidRDefault="003A30B9" w:rsidP="003A30B9">
            <w:pPr>
              <w:spacing w:after="0" w:line="240" w:lineRule="auto"/>
              <w:rPr>
                <w:rFonts w:ascii="Times New Roman" w:hAnsi="Times New Roman" w:cs="Times New Roman"/>
                <w:sz w:val="24"/>
                <w:szCs w:val="24"/>
              </w:rPr>
            </w:pP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185,8</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2100</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бруківка</w:t>
            </w:r>
          </w:p>
        </w:tc>
        <w:tc>
          <w:tcPr>
            <w:tcW w:w="1337" w:type="dxa"/>
          </w:tcPr>
          <w:p w:rsidR="003A30B9" w:rsidRPr="003A30B9" w:rsidRDefault="003A30B9" w:rsidP="003A30B9">
            <w:pPr>
              <w:spacing w:after="0" w:line="240" w:lineRule="auto"/>
              <w:rPr>
                <w:rFonts w:ascii="Times New Roman" w:hAnsi="Times New Roman" w:cs="Times New Roman"/>
                <w:sz w:val="24"/>
                <w:szCs w:val="24"/>
              </w:rPr>
            </w:pP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3,3</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21,0</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 щебеневим покриттям</w:t>
            </w:r>
          </w:p>
        </w:tc>
        <w:tc>
          <w:tcPr>
            <w:tcW w:w="1337" w:type="dxa"/>
          </w:tcPr>
          <w:p w:rsidR="003A30B9" w:rsidRPr="003A30B9" w:rsidRDefault="003A30B9" w:rsidP="003A30B9">
            <w:pPr>
              <w:spacing w:after="0" w:line="240" w:lineRule="auto"/>
              <w:rPr>
                <w:rFonts w:ascii="Times New Roman" w:hAnsi="Times New Roman" w:cs="Times New Roman"/>
                <w:sz w:val="24"/>
                <w:szCs w:val="24"/>
              </w:rPr>
            </w:pP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19,9</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120,0</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вулиці і дороги включені в перелік державного значення</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16,4</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273,9</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Вулиці в сільських населених пунктах</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25,68</w:t>
            </w:r>
          </w:p>
        </w:tc>
        <w:tc>
          <w:tcPr>
            <w:tcW w:w="1506" w:type="dxa"/>
          </w:tcPr>
          <w:p w:rsidR="003A30B9" w:rsidRPr="003A30B9" w:rsidRDefault="003A30B9" w:rsidP="003A30B9">
            <w:pPr>
              <w:spacing w:after="0" w:line="240" w:lineRule="auto"/>
              <w:rPr>
                <w:rFonts w:ascii="Times New Roman" w:hAnsi="Times New Roman" w:cs="Times New Roman"/>
                <w:sz w:val="24"/>
                <w:szCs w:val="24"/>
              </w:rPr>
            </w:pPr>
          </w:p>
        </w:tc>
      </w:tr>
    </w:tbl>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Магістралей загальноміського значення – 4 шт., магістралей в мікрорайонах – 34 шт.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Доріг місцевого значення у пішохідній зоні – 8 шт. та у житловій зоні – 213 шт.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Доріг місцевого значення у промислово-складських зонах – 9 шт.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Площа тротуарів – 595159,8 м2.</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Штучні споруди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5"/>
        <w:gridCol w:w="1337"/>
        <w:gridCol w:w="1574"/>
        <w:gridCol w:w="1506"/>
      </w:tblGrid>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п/п</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Найменування показників</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Кількість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шт.</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Довжина,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м.</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Площа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кв.м</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Шляхопроводи</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1794</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35627</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Автомобільні мости</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140,4</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3416</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Пішохідні мости</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242,2</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727</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Підпірні стінки</w:t>
            </w:r>
          </w:p>
        </w:tc>
        <w:tc>
          <w:tcPr>
            <w:tcW w:w="1337" w:type="dxa"/>
          </w:tcPr>
          <w:p w:rsidR="003A30B9" w:rsidRPr="003A30B9" w:rsidRDefault="003A30B9" w:rsidP="003A30B9">
            <w:pPr>
              <w:spacing w:after="0" w:line="240" w:lineRule="auto"/>
              <w:rPr>
                <w:rFonts w:ascii="Times New Roman" w:hAnsi="Times New Roman" w:cs="Times New Roman"/>
                <w:sz w:val="24"/>
                <w:szCs w:val="24"/>
              </w:rPr>
            </w:pPr>
          </w:p>
        </w:tc>
        <w:tc>
          <w:tcPr>
            <w:tcW w:w="1574" w:type="dxa"/>
          </w:tcPr>
          <w:p w:rsidR="003A30B9" w:rsidRPr="003A30B9" w:rsidRDefault="003A30B9" w:rsidP="003A30B9">
            <w:pPr>
              <w:spacing w:after="0" w:line="240" w:lineRule="auto"/>
              <w:rPr>
                <w:rFonts w:ascii="Times New Roman" w:hAnsi="Times New Roman" w:cs="Times New Roman"/>
                <w:sz w:val="24"/>
                <w:szCs w:val="24"/>
              </w:rPr>
            </w:pP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2212</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Мережа дощової каналізації</w:t>
            </w:r>
          </w:p>
        </w:tc>
        <w:tc>
          <w:tcPr>
            <w:tcW w:w="1337" w:type="dxa"/>
          </w:tcPr>
          <w:p w:rsidR="003A30B9" w:rsidRPr="003A30B9" w:rsidRDefault="003A30B9" w:rsidP="003A30B9">
            <w:pPr>
              <w:spacing w:after="0" w:line="240" w:lineRule="auto"/>
              <w:rPr>
                <w:rFonts w:ascii="Times New Roman" w:hAnsi="Times New Roman" w:cs="Times New Roman"/>
                <w:sz w:val="24"/>
                <w:szCs w:val="24"/>
              </w:rPr>
            </w:pP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32500</w:t>
            </w:r>
          </w:p>
        </w:tc>
        <w:tc>
          <w:tcPr>
            <w:tcW w:w="1506" w:type="dxa"/>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Греблі в сільських населених пунктах</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574" w:type="dxa"/>
          </w:tcPr>
          <w:p w:rsidR="003A30B9" w:rsidRPr="003A30B9" w:rsidRDefault="003A30B9" w:rsidP="003A30B9">
            <w:pPr>
              <w:spacing w:after="0" w:line="240" w:lineRule="auto"/>
              <w:rPr>
                <w:rFonts w:ascii="Times New Roman" w:hAnsi="Times New Roman" w:cs="Times New Roman"/>
                <w:sz w:val="24"/>
                <w:szCs w:val="24"/>
              </w:rPr>
            </w:pPr>
          </w:p>
        </w:tc>
        <w:tc>
          <w:tcPr>
            <w:tcW w:w="1506" w:type="dxa"/>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Мости в сільських населених пунктах</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574" w:type="dxa"/>
          </w:tcPr>
          <w:p w:rsidR="003A30B9" w:rsidRPr="003A30B9" w:rsidRDefault="003A30B9" w:rsidP="003A30B9">
            <w:pPr>
              <w:spacing w:after="0" w:line="240" w:lineRule="auto"/>
              <w:rPr>
                <w:rFonts w:ascii="Times New Roman" w:hAnsi="Times New Roman" w:cs="Times New Roman"/>
                <w:sz w:val="24"/>
                <w:szCs w:val="24"/>
              </w:rPr>
            </w:pPr>
          </w:p>
        </w:tc>
        <w:tc>
          <w:tcPr>
            <w:tcW w:w="1506" w:type="dxa"/>
          </w:tcPr>
          <w:p w:rsidR="003A30B9" w:rsidRPr="003A30B9" w:rsidRDefault="003A30B9" w:rsidP="003A30B9">
            <w:pPr>
              <w:spacing w:after="0" w:line="240" w:lineRule="auto"/>
              <w:rPr>
                <w:rFonts w:ascii="Times New Roman" w:hAnsi="Times New Roman" w:cs="Times New Roman"/>
                <w:sz w:val="24"/>
                <w:szCs w:val="24"/>
              </w:rPr>
            </w:pPr>
          </w:p>
        </w:tc>
      </w:tr>
    </w:tbl>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t>Проблемні питання: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зношеність об’єктів вулично-дорожньої мережі;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несуча здатність основ доріг не відповідає існуючому збільшенню ваги транспортних засобів;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необхідність виконання ремонтів та реконструкції мостів та шляхопроводів на території громади.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2.3. Публічний простір: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 метою покращення санітарно - технічного та  візуального стану території громади розроблено заходи гармонійного поєднання економічного, соціального та екологічного напрямків, спрямовані на відновлення, належне утримання та раціональне використання території громади, охорони та організації упорядкування об’єктів благоустрою з урахуванням особливостей їх використання.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 сьогодні загальна площа зелених насаджень на території Тернопільської міської територіальної громади потребує корегування і уточнення. Так, за наявними даними вона складає 658 га, з яких 70,72 га зелені насадження закладів, установ, організацій, а 587 га землі запасу та землі, не надані у власність та постійне користування, які трактуються як зелені насадження на землях загального користування.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 території міста знаходиться 5 парків , а саме: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Парк ім. Т.Г.Шевченка - площа 16,34 га;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Парк «Топільче» - площа 57,08 га;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Парк «Національного відродження» - площа 44,9 га;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Старий парк – площа 6,35 га;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Парк «Здоров’я» - площа 0,38 га.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 місті налічується 10 скверів: Сквер ім. Т.Шевченка (1,0га), Сквер по вул. В.Чорновола (0,5га), Сквер Кобзаря (0,32га), Сквер ім.Б.Лепкого (1,4га), Сквер Миру (1,6га), Сквер Коллонтая (0,35га), Сквер ім. Митрополита А. Шептицького (0,4га), Сквер Качали (0,48га), Сквер на вул. Юності (3,5га), Сквер волонтерів імені В.Гурняка (0,27га) та 4 бульвари: бульвар Д.Галицького (2,49га), бульвар Д. Вишнівецького (0,74га), бульвар П.Куліша (1,27га), бульвар С.Петлюри (0,83га)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Площа зелених насаджень складає 999,73 га, з яких 577,18 га – орієнтовна площа зелених насаджень загального користування, 418 га – зелених насаджень обмеженого користування, без врахування територій озеленення спеціального призначення.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 місті нараховується дванадцять територій та об’єктів природно-заповідного фонду загальною площею 725,35 га, що становить 12,39% території міста.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Природно-заповідний фонд Тернополя представлений одним регіональним ландшафтним парком «Загребелля» (630,0 га), одним ботанічним заказником місцевого значення «Чагарі Кутківецькі» (87,0 га), двома гідрологічними пам’ятками природи місцевого значення «Тернопільські джерела» (0,01 га) та «Тернопільське джерело» (0,01 га), чотирма ботанічними пам’ятками природи місцевого значення «Заповідний куточок імені Миколи Чайковського» (0,03 га), «Тернопільська липа» (0,01 га), «Тернопільський дуб» (0,02 га) та «Тернопільські магнолії» (0,02 га), а також чотирма парками-пам’ятками садово-паркового мистецтва місцевого значення «Старий парк» (6,35 га), «Сквер на вул. В’ячеслава Чорновола» (0,5 га), «Сквер ім. Тараса Шевченка» (1,0 га), «Сквер Кобзаря» (0,32 га). Тернопіль – одне з перших міст України, де розроблено фундаментальну методологічну основу його подальшого екологічного становлення: Екологічний паспорт, Концепцію комплексного озеленення, Схему екологічної мережі та Схему озеленення міста, які забезпечують поетапне впровадження стратегічних напрямків екологічної складової сталого розвитку та їх подальшу реалізацію з метою досягнення динамічної рівноваги у збалансованому розвитку природної, соціальної і економічної складових.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Проблемні питання: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відсутність технічної інвентаризації об’єктів зеленого господарства громади;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неналежний стан покриття доріжок, тротуарів, міжквартальних проїздів, прибудинкових територій;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недоступність публічного простору для маломобільних груп населення.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2.4. Кладовища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 Тернопільській міській територіальній громаді утримання кладовищ, організація поховання померлих та надання ритуальних послуг здійснюється спеціалізованим комунальним підприємством «Ритуальна служба», у відповідності до вимог порядку </w:t>
      </w:r>
      <w:r w:rsidRPr="003A30B9">
        <w:rPr>
          <w:rFonts w:ascii="Times New Roman" w:hAnsi="Times New Roman" w:cs="Times New Roman"/>
          <w:sz w:val="24"/>
          <w:szCs w:val="24"/>
        </w:rPr>
        <w:lastRenderedPageBreak/>
        <w:t xml:space="preserve">утримання кладовищ та інших місць поховань, затвердженого наказом Держжитлокомунгоспу України від 19.11.2003 року №193 «Про затвердження нормативно-правових актів щодо реалізації Закону України «Про поховання та похоронну справу».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 підпорядкуванні підприємства знаходяться 17 кладовищ, зокрема 7 (сім) міських -   на вул. Микулинецькій, 29, на вул. Микулинецькій (іудейське поховання), на вул. Бережанській, що біля с. Підгороднє, в житловому мікрорайоні «Кутківці» на вулицях Приміській та Хліборобній, а також в житловому мікрорайоні «Пронятин» на вул. Мирній та продовжується облаштування нового кладовища на вул. Бригадній, 46 та 10 (десять) кладовищ населених пунктів приєднаних до міста.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Проблемні питання: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неналежний стан нового кладовища на вул. Бригадній, 46 та кладовищ в населених пунктах приєднаних до міста;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відсутність сектору для одиноких та малозабезпечених громадян.</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 Бездомні тварини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Проводяться роботи у сфері регулювання чисельності безпритульних тварин та утримання центру стерилізації і тимчасового їх утримання, який знаходиться у с. Дичків Тернопільського району.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Крім того, громадській організації «Друзі Хатіко» надано в безоплатне користування нежитлове приміщення за адресою вул. Коновальця, 14,  в якому на даний час завершуються ремонтні роботи.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Проблемні питання: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відсутність притулку з тривалим перебуванням тварин;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неналежний стан центру стерилізації і тимчасового утримання безпритульних тварин              (с. Дичків Тернопільського району).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2.6. Вуличне освітлення: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 громаді утримання електромереж зовнішнього освітлення здійснюється                 КП «Тернопільміськсвітло», у відповідності до вимог порядку проведення ремонту та утримання об’єктів благоустрою населених пунктів, затвердженого наказом Мінжитлокомунгоспу від 25.02.2009 року №45 «Про затвердження методичних рекомендацій із визначення вартості робіт з утримання об’єктів зовнішнього освітлення населених пунктів».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Освітлювальна мережа громади складається з таких елементів: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повітряні лінії;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кабельні лінії;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шафи управління И-710;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освітлювальні прилади;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системи керування зовнішнім освітленням.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 обслуговуванні підприємства знаходиться 297,6 км. ліній зовнішнього освітлення: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кабельних – 211,9 км;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повітряних – 85,7 км.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Система зовнішнього освітлення ділиться на: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освітлення транспортних магістралей;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житлових районів;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пішохідних зон;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садово-паркове;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освітлення архітектурних будинків і споруд;</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малих архітектурних форм.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Кількість світлоточок за типами джерел світла – 9073 шт., в т.ч.: лампи розжарювання – 30 шт., ртутні – 933 шт., натрієві – 6685 шт., світлодіодні – 1465 шт.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Шаф управління – 112 шт.  Опори:  металічних – 967 шт., залізобетонних – 2458 шт.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Проблемні питання: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зношеність вуличних мереж, які потребують ремонту;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 проведення ремонту вуличного освітлення із застосуванням енергозберігаючих технологій.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ремонт та влаштування мереж вуличного освітлення в сільських населених пунктах.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2.7. Технічні засоби регулювання дорожнього руху (світлофорні об’єкти):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 громаді  регулювання дорожнього руху забезпечує  55 світлофорних об’єкти.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Обслуговування здійснюється комунальним підприємством електромереж зовнішнього освітлення «Тернопільміськсвітло» згідно Законів України «Про благоустрій населених пунктів» та «Про дорожній рух».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 світлофорних об’єктах розташовано: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транспортних світлофорів – 370 шт;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пішохідних світлофорів – 240 шт.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Проблемні питання: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неналежний стан  світлофорних об’єктів;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неналежна організація  дорожнього руху на вулицях.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Управління житловим фондом: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 громаді експлуатується 1650 багатоквартирних житлових будинків.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Зареєстровано 573 об’єднань співвласників багатоквартирних будинків та  47 органів самоорганізації населення-будинкових комітетів, що складає близько 36,8% від загального житлового фонду міста.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Причини, що стримують розвиток і діяльність ОСББ і інституту управління: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зношеність та застарілість конструктивних елементів та технічного обладнання багатоквартирних житлових будинків;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відсутність повного комплекту технічної документації багатоквартирного житлового будинку;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відсутність активних співвласників, котрі б хотіли управляти спільним майном у багатоквартирному будинку.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2.9. Енергоефективність та енергозбереження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Однією з найбільших проблем житлових будівель громади є їх низька якість з точки зору енергоефективності. 90 % будівель житлового фонду є енергозатратними та потребують проведення термомодернізації або комплексного капітального ремонту основних конструктивних елементів. Конструктивні елементи житлових будинків часів радянської забудови мають високу термальну провідність та низький тепловий опір. Через те, більшість будинків легко втрачають тепло, що тягне за собою збільшення споживання енергоносіїв.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Проблемні питання: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низький тепловий опір конструктивних елементів житлових будівель;</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висока енергозатратність;</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часткове оснащення будівель приладами обліку енергоресурсів;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неналежний облік споживання холодної води – необхідно влаштувати 460 шт приладів обліку.</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Мета Програми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Мета Програми полягає у підвищенні ефективності та надійності функціонування житлово-комунального господарства Тернопільської міської територіальної громади,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Обґрунтування шляхів і засобів розв’язання проблеми, обсягів та джерел фінансування</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hyperlink r:id="rId7" w:anchor="1040" w:tgtFrame="_top" w:history="1">
        <w:r w:rsidRPr="003A30B9">
          <w:rPr>
            <w:rFonts w:ascii="Times New Roman" w:hAnsi="Times New Roman" w:cs="Times New Roman"/>
            <w:sz w:val="24"/>
            <w:szCs w:val="24"/>
          </w:rPr>
          <w:t>Передбачається здійснення заходів Програми в таких сферах:</w:t>
        </w:r>
      </w:hyperlink>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 xml:space="preserve">- </w:t>
      </w:r>
      <w:r w:rsidR="002E5E97" w:rsidRPr="003A30B9">
        <w:rPr>
          <w:rFonts w:ascii="Times New Roman" w:hAnsi="Times New Roman" w:cs="Times New Roman"/>
          <w:sz w:val="24"/>
          <w:szCs w:val="24"/>
        </w:rPr>
        <w:fldChar w:fldCharType="begin"/>
      </w:r>
      <w:r w:rsidRPr="003A30B9">
        <w:rPr>
          <w:rFonts w:ascii="Times New Roman" w:hAnsi="Times New Roman" w:cs="Times New Roman"/>
          <w:sz w:val="24"/>
          <w:szCs w:val="24"/>
        </w:rPr>
        <w:instrText xml:space="preserve"> HYPERLINK "http://search.ligazakon.ua/l_doc2.nsf/link1/ed_2009_06_11/an/1040/T091511.html" \l "1040" \t "_top" </w:instrText>
      </w:r>
      <w:r w:rsidR="002E5E97" w:rsidRPr="003A30B9">
        <w:rPr>
          <w:rFonts w:ascii="Times New Roman" w:hAnsi="Times New Roman" w:cs="Times New Roman"/>
          <w:sz w:val="24"/>
          <w:szCs w:val="24"/>
        </w:rPr>
        <w:fldChar w:fldCharType="separate"/>
      </w:r>
      <w:r w:rsidRPr="003A30B9">
        <w:rPr>
          <w:rFonts w:ascii="Times New Roman" w:hAnsi="Times New Roman" w:cs="Times New Roman"/>
          <w:sz w:val="24"/>
          <w:szCs w:val="24"/>
        </w:rPr>
        <w:t xml:space="preserve">ремонту приміщень, будинків та споруд, прибудинкових територій та міжквартальних проїздів, </w:t>
      </w:r>
      <w:hyperlink r:id="rId8" w:anchor="1040" w:tgtFrame="_top" w:history="1">
        <w:r w:rsidRPr="003A30B9">
          <w:rPr>
            <w:rFonts w:ascii="Times New Roman" w:hAnsi="Times New Roman" w:cs="Times New Roman"/>
            <w:sz w:val="24"/>
            <w:szCs w:val="24"/>
          </w:rPr>
          <w:t xml:space="preserve"> у тому числі проведення реконструкції застарілого житлового фонду;</w:t>
        </w:r>
      </w:hyperlink>
    </w:p>
    <w:p w:rsidR="003A30B9" w:rsidRPr="003A30B9" w:rsidRDefault="002E5E97"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fldChar w:fldCharType="end"/>
      </w:r>
      <w:r w:rsidR="003A30B9" w:rsidRPr="003A30B9">
        <w:rPr>
          <w:rFonts w:ascii="Times New Roman" w:hAnsi="Times New Roman" w:cs="Times New Roman"/>
          <w:sz w:val="24"/>
          <w:szCs w:val="24"/>
        </w:rPr>
        <w:t>- ліфтового господарства;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hyperlink r:id="rId9" w:anchor="1040" w:tgtFrame="_top" w:history="1">
        <w:r w:rsidRPr="003A30B9">
          <w:rPr>
            <w:rFonts w:ascii="Times New Roman" w:hAnsi="Times New Roman" w:cs="Times New Roman"/>
            <w:sz w:val="24"/>
            <w:szCs w:val="24"/>
          </w:rPr>
          <w:t xml:space="preserve">надання послуг з централізованого водопостачання та водовідведення; </w:t>
        </w:r>
      </w:hyperlink>
      <w:hyperlink r:id="rId10" w:anchor="1040" w:tgtFrame="_top" w:history="1">
        <w:r w:rsidRPr="003A30B9">
          <w:rPr>
            <w:rFonts w:ascii="Times New Roman" w:hAnsi="Times New Roman" w:cs="Times New Roman"/>
            <w:sz w:val="24"/>
            <w:szCs w:val="24"/>
          </w:rPr>
          <w:t>виробництва, транспортування, постачання теплової енергії, надання послуг з централізованого опалення та постачання гарячої води, у тому числі з використанням альтернативних джерел енергії та видів палива;</w:t>
        </w:r>
      </w:hyperlink>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санітарно-технічне утримання </w:t>
      </w:r>
      <w:hyperlink r:id="rId11" w:anchor="1040" w:tgtFrame="_top" w:history="1">
        <w:r w:rsidRPr="003A30B9">
          <w:rPr>
            <w:rFonts w:ascii="Times New Roman" w:hAnsi="Times New Roman" w:cs="Times New Roman"/>
            <w:sz w:val="24"/>
            <w:szCs w:val="24"/>
          </w:rPr>
          <w:t xml:space="preserve"> території;</w:t>
        </w:r>
      </w:hyperlink>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налагодження обліку енергоносіїв;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утримання та ремонт об’єктів, благоустрою та шляхово-мостового господарства;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утримання об’єктів зеленого господарства та ін.;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капітального ремонту, термомодернізації та енергомодернізації будівель житлового фонду</w:t>
      </w:r>
    </w:p>
    <w:p w:rsidR="003A30B9" w:rsidRPr="003A30B9" w:rsidRDefault="002E5E97" w:rsidP="003A30B9">
      <w:pPr>
        <w:spacing w:after="0" w:line="240" w:lineRule="auto"/>
        <w:rPr>
          <w:rFonts w:ascii="Times New Roman" w:hAnsi="Times New Roman" w:cs="Times New Roman"/>
          <w:sz w:val="24"/>
          <w:szCs w:val="24"/>
        </w:rPr>
      </w:pPr>
      <w:hyperlink r:id="rId12" w:anchor="1040" w:tgtFrame="_top" w:history="1">
        <w:r w:rsidR="003A30B9" w:rsidRPr="003A30B9">
          <w:rPr>
            <w:rFonts w:ascii="Times New Roman" w:hAnsi="Times New Roman" w:cs="Times New Roman"/>
            <w:sz w:val="24"/>
            <w:szCs w:val="24"/>
          </w:rPr>
          <w:t>Фінансово-економічне забезпечення розвитку житлово-комунального господарства передбачає</w:t>
        </w:r>
      </w:hyperlink>
      <w:r w:rsidR="003A30B9" w:rsidRPr="003A30B9">
        <w:rPr>
          <w:rFonts w:ascii="Times New Roman" w:hAnsi="Times New Roman" w:cs="Times New Roman"/>
          <w:sz w:val="24"/>
          <w:szCs w:val="24"/>
        </w:rPr>
        <w:t xml:space="preserve"> </w:t>
      </w:r>
      <w:hyperlink r:id="rId13" w:anchor="1040" w:tgtFrame="_top" w:history="1">
        <w:r w:rsidR="003A30B9" w:rsidRPr="003A30B9">
          <w:rPr>
            <w:rFonts w:ascii="Times New Roman" w:hAnsi="Times New Roman" w:cs="Times New Roman"/>
            <w:sz w:val="24"/>
            <w:szCs w:val="24"/>
          </w:rPr>
          <w:t>фінансування Програми за рахунок коштів як місцевого, так і державного бюджетів, коштів підприємств та інших джерел незаборонених законодавством</w:t>
        </w:r>
      </w:hyperlink>
      <w:r w:rsidR="003A30B9" w:rsidRPr="003A30B9">
        <w:rPr>
          <w:rFonts w:ascii="Times New Roman" w:hAnsi="Times New Roman" w:cs="Times New Roman"/>
          <w:sz w:val="24"/>
          <w:szCs w:val="24"/>
        </w:rPr>
        <w:t>.</w:t>
      </w:r>
    </w:p>
    <w:p w:rsidR="003A30B9" w:rsidRPr="003A30B9" w:rsidRDefault="002E5E97" w:rsidP="003A30B9">
      <w:pPr>
        <w:spacing w:after="0" w:line="240" w:lineRule="auto"/>
        <w:rPr>
          <w:rFonts w:ascii="Times New Roman" w:hAnsi="Times New Roman" w:cs="Times New Roman"/>
          <w:sz w:val="24"/>
          <w:szCs w:val="24"/>
        </w:rPr>
      </w:pPr>
      <w:hyperlink r:id="rId14" w:anchor="1040" w:tgtFrame="_top" w:history="1">
        <w:r w:rsidR="003A30B9" w:rsidRPr="003A30B9">
          <w:rPr>
            <w:rFonts w:ascii="Times New Roman" w:hAnsi="Times New Roman" w:cs="Times New Roman"/>
            <w:sz w:val="24"/>
            <w:szCs w:val="24"/>
          </w:rPr>
          <w:t>Кошти державного бюджету спрямовуються на фінансування заходів щодо:</w:t>
        </w:r>
      </w:hyperlink>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hyperlink r:id="rId15" w:anchor="1040" w:tgtFrame="_top" w:history="1">
        <w:r w:rsidRPr="003A30B9">
          <w:rPr>
            <w:rFonts w:ascii="Times New Roman" w:hAnsi="Times New Roman" w:cs="Times New Roman"/>
            <w:sz w:val="24"/>
            <w:szCs w:val="24"/>
          </w:rPr>
          <w:t>реалізації інвестиційних проектів із реконструкції, будівництва та капітального ремонту шляхово-мостового господарства, житлового фонду, систем централізованого тепло-, водопостачання та водовідведення, а також у сфері благоустрою та комунального обслуговування, спрямованих на технічне переоснащення об’єктів житлово-комунального господарства;</w:t>
        </w:r>
      </w:hyperlink>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hyperlink r:id="rId16" w:anchor="1040" w:tgtFrame="_top" w:history="1">
        <w:r w:rsidRPr="003A30B9">
          <w:rPr>
            <w:rFonts w:ascii="Times New Roman" w:hAnsi="Times New Roman" w:cs="Times New Roman"/>
            <w:sz w:val="24"/>
            <w:szCs w:val="24"/>
          </w:rPr>
          <w:t>реалізації пілотних проектів у сфері житлово-комунального господарства, спрямованих на удосконалення системи управління житловим фондом, скорочення питомих показників використання енергетичних та матеріальних ресурсів, у тому числі щодо впровадження використання альтернативних джерел енергії та видів палива.</w:t>
        </w:r>
      </w:hyperlink>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Даною Програмою одержувачами бюджетних коштів для виконання робіт визначено: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1.Комунальне підприємство електромереж зовнішнього освітлення «Тернопільміськсвітло»: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утримання та поточний ремонт мереж зовнішнього освітлення, електроенергія для потреб зовнішнього освітлення та системи антиобледеніння;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новорічне утримання міста;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утримання та поточний ремонт дорожніх знаків, а також колесовідбійних  та перильних огорож;</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кошти в поповнення статутного капіталу для придбання транспортних засобів, обладнання, матеріалів та ін.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СКП «Ритуальна служба»: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утримання та поточний ремонт об’єктів міських кладовищ.</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Відділ технічного нагляду 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здійснення технічного нагляду за послугами з утримання та ремонту об’єктів міського благоустрою, шляхово-мостового господарства, водо-, теплопостачання і водовідведення.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Використання виділених бюджетних коштів буде спрямовуватися на поточні видатки, зокрема: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заробітну плату працівників;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нарахування на заробітну плату працівників;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придбання предметів, матеріалів, обладнання та інвентарю, у тому числі обмундирування (паливно-мастильні матеріали, матеріали, будівельних матеріали, обладнання, інвентар та інструменти для господарської діяльності, а також для благоустрою території, комплектуючі і дрібні деталі для ремонту виробничого та невиробничого обладнання, запчастини до транспортних засобів, тощо);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оплату інших послуг (крім комунальних) (охорона, у т.ч. позавідомча охорона), послуги із страхування транспортних засобів, страхування водіїв відповідно до законодавства, </w:t>
      </w:r>
      <w:r w:rsidRPr="003A30B9">
        <w:rPr>
          <w:rFonts w:ascii="Times New Roman" w:hAnsi="Times New Roman" w:cs="Times New Roman"/>
          <w:sz w:val="24"/>
          <w:szCs w:val="24"/>
        </w:rPr>
        <w:lastRenderedPageBreak/>
        <w:t>послуги з поточного ремонту та технічного обслуговування обладнання, техніки, механізмів, будівель, приміщень, тощо);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інші видатки (сплата податків та зборів, державного мита та інших видів платежів до бюджетів відповідно до законодавства тощо);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оплату комунальних послуг та енергоносії.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4.Об’єднання співвласників багатоквартирних будинків (далі – ОСББ):</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комплексна термомодернізація та енергомодернізація будівель житлового фонду на умовах співфінансування (70% – кошти державної установи «Фонд енергоефективності» в рамках програми «Енергодім», 10% – кошти бюджету громади для фінансової підтримки ОСББ, 20% – кошти співвласників)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Ресурсне забезпечення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t>тис. грн.</w:t>
      </w:r>
    </w:p>
    <w:p w:rsidR="00322947" w:rsidRPr="00EE1C08" w:rsidRDefault="00322947" w:rsidP="00322947">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tbl>
      <w:tblPr>
        <w:tblW w:w="7503" w:type="pct"/>
        <w:tblCellMar>
          <w:left w:w="0" w:type="dxa"/>
          <w:right w:w="0" w:type="dxa"/>
        </w:tblCellMar>
        <w:tblLook w:val="00A0"/>
      </w:tblPr>
      <w:tblGrid>
        <w:gridCol w:w="2049"/>
        <w:gridCol w:w="1558"/>
        <w:gridCol w:w="1558"/>
        <w:gridCol w:w="1420"/>
        <w:gridCol w:w="1558"/>
        <w:gridCol w:w="1558"/>
        <w:gridCol w:w="4441"/>
      </w:tblGrid>
      <w:tr w:rsidR="00322947" w:rsidRPr="00EE1C08" w:rsidTr="00C13FC8">
        <w:trPr>
          <w:gridAfter w:val="1"/>
          <w:wAfter w:w="1570"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EE1C08" w:rsidRDefault="00322947" w:rsidP="00C13FC8">
            <w:pPr>
              <w:spacing w:after="0" w:line="240" w:lineRule="auto"/>
              <w:rPr>
                <w:rFonts w:ascii="Times New Roman" w:hAnsi="Times New Roman"/>
                <w:sz w:val="24"/>
                <w:szCs w:val="24"/>
              </w:rPr>
            </w:pPr>
            <w:r w:rsidRPr="00EE1C08">
              <w:rPr>
                <w:rFonts w:ascii="Times New Roman" w:hAnsi="Times New Roman"/>
                <w:sz w:val="24"/>
                <w:szCs w:val="24"/>
              </w:rPr>
              <w:t>Обсяг коштів, які пропонується залучити на виконання Програми</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EE1C08" w:rsidRDefault="00322947" w:rsidP="00C13FC8">
            <w:pPr>
              <w:spacing w:after="0" w:line="240" w:lineRule="auto"/>
              <w:jc w:val="center"/>
              <w:rPr>
                <w:rFonts w:ascii="Times New Roman" w:hAnsi="Times New Roman"/>
                <w:sz w:val="24"/>
                <w:szCs w:val="24"/>
              </w:rPr>
            </w:pPr>
            <w:r w:rsidRPr="00EE1C08">
              <w:rPr>
                <w:rFonts w:ascii="Times New Roman" w:hAnsi="Times New Roman"/>
                <w:sz w:val="24"/>
                <w:szCs w:val="24"/>
              </w:rPr>
              <w:t>2021р.</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EE1C08" w:rsidRDefault="00322947" w:rsidP="00C13FC8">
            <w:pPr>
              <w:spacing w:after="0" w:line="240" w:lineRule="auto"/>
              <w:jc w:val="center"/>
              <w:rPr>
                <w:rFonts w:ascii="Times New Roman" w:hAnsi="Times New Roman"/>
                <w:sz w:val="24"/>
                <w:szCs w:val="24"/>
              </w:rPr>
            </w:pPr>
            <w:r w:rsidRPr="00EE1C08">
              <w:rPr>
                <w:rFonts w:ascii="Times New Roman" w:hAnsi="Times New Roman"/>
                <w:sz w:val="24"/>
                <w:szCs w:val="24"/>
              </w:rPr>
              <w:t>2022р.</w:t>
            </w: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EE1C08" w:rsidRDefault="00322947" w:rsidP="00C13FC8">
            <w:pPr>
              <w:spacing w:after="0" w:line="240" w:lineRule="auto"/>
              <w:jc w:val="center"/>
              <w:rPr>
                <w:rFonts w:ascii="Times New Roman" w:hAnsi="Times New Roman"/>
                <w:sz w:val="24"/>
                <w:szCs w:val="24"/>
              </w:rPr>
            </w:pPr>
            <w:r w:rsidRPr="00EE1C08">
              <w:rPr>
                <w:rFonts w:ascii="Times New Roman" w:hAnsi="Times New Roman"/>
                <w:sz w:val="24"/>
                <w:szCs w:val="24"/>
              </w:rPr>
              <w:t xml:space="preserve">2023р. </w:t>
            </w:r>
          </w:p>
        </w:tc>
        <w:tc>
          <w:tcPr>
            <w:tcW w:w="551" w:type="pct"/>
            <w:tcBorders>
              <w:top w:val="single" w:sz="8" w:space="0" w:color="005B00"/>
              <w:left w:val="single" w:sz="8" w:space="0" w:color="005B00"/>
              <w:bottom w:val="single" w:sz="8" w:space="0" w:color="005B00"/>
              <w:right w:val="single" w:sz="8" w:space="0" w:color="005B00"/>
            </w:tcBorders>
          </w:tcPr>
          <w:p w:rsidR="00322947" w:rsidRPr="00EE1C08" w:rsidRDefault="00322947" w:rsidP="00C13FC8">
            <w:pPr>
              <w:spacing w:after="0" w:line="240" w:lineRule="auto"/>
              <w:jc w:val="center"/>
              <w:rPr>
                <w:rFonts w:ascii="Times New Roman" w:hAnsi="Times New Roman"/>
                <w:sz w:val="24"/>
                <w:szCs w:val="24"/>
              </w:rPr>
            </w:pPr>
            <w:r w:rsidRPr="00EE1C08">
              <w:rPr>
                <w:rFonts w:ascii="Times New Roman" w:hAnsi="Times New Roman"/>
                <w:sz w:val="24"/>
                <w:szCs w:val="24"/>
              </w:rPr>
              <w:t xml:space="preserve">2024р.  </w:t>
            </w:r>
          </w:p>
        </w:tc>
        <w:tc>
          <w:tcPr>
            <w:tcW w:w="551" w:type="pct"/>
            <w:tcBorders>
              <w:top w:val="single" w:sz="8" w:space="0" w:color="005B00"/>
              <w:left w:val="single" w:sz="8" w:space="0" w:color="005B00"/>
              <w:bottom w:val="single" w:sz="8" w:space="0" w:color="005B00"/>
              <w:right w:val="single" w:sz="8" w:space="0" w:color="005B00"/>
            </w:tcBorders>
          </w:tcPr>
          <w:p w:rsidR="00322947" w:rsidRPr="00EE1C08" w:rsidRDefault="00322947" w:rsidP="00C13FC8">
            <w:pPr>
              <w:spacing w:after="0" w:line="240" w:lineRule="auto"/>
              <w:jc w:val="center"/>
              <w:rPr>
                <w:rFonts w:ascii="Times New Roman" w:hAnsi="Times New Roman"/>
                <w:sz w:val="24"/>
                <w:szCs w:val="24"/>
              </w:rPr>
            </w:pPr>
            <w:r w:rsidRPr="00EE1C08">
              <w:rPr>
                <w:rFonts w:ascii="Times New Roman" w:hAnsi="Times New Roman"/>
                <w:sz w:val="24"/>
                <w:szCs w:val="24"/>
              </w:rPr>
              <w:t xml:space="preserve">Усього витрат </w:t>
            </w:r>
          </w:p>
          <w:p w:rsidR="00322947" w:rsidRPr="00EE1C08" w:rsidRDefault="00322947" w:rsidP="00C13FC8">
            <w:pPr>
              <w:spacing w:after="0" w:line="240" w:lineRule="auto"/>
              <w:jc w:val="center"/>
              <w:rPr>
                <w:rFonts w:ascii="Times New Roman" w:hAnsi="Times New Roman"/>
                <w:sz w:val="24"/>
                <w:szCs w:val="24"/>
              </w:rPr>
            </w:pPr>
            <w:r w:rsidRPr="00EE1C08">
              <w:rPr>
                <w:rFonts w:ascii="Times New Roman" w:hAnsi="Times New Roman"/>
                <w:sz w:val="24"/>
                <w:szCs w:val="24"/>
              </w:rPr>
              <w:t>на виконання Програми</w:t>
            </w:r>
          </w:p>
        </w:tc>
      </w:tr>
      <w:tr w:rsidR="00322947" w:rsidRPr="00EE1C08" w:rsidTr="00C13FC8">
        <w:trPr>
          <w:gridAfter w:val="1"/>
          <w:wAfter w:w="1570"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EE1C08" w:rsidRDefault="00322947" w:rsidP="00C13FC8">
            <w:pPr>
              <w:spacing w:after="0" w:line="240" w:lineRule="auto"/>
              <w:rPr>
                <w:rFonts w:ascii="Times New Roman" w:hAnsi="Times New Roman"/>
                <w:sz w:val="24"/>
                <w:szCs w:val="24"/>
              </w:rPr>
            </w:pPr>
            <w:r w:rsidRPr="00EE1C08">
              <w:rPr>
                <w:rFonts w:ascii="Times New Roman" w:hAnsi="Times New Roman"/>
                <w:sz w:val="24"/>
                <w:szCs w:val="24"/>
              </w:rPr>
              <w:t>Обсяг ресурсів усього, у тому числі:</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DE71FE" w:rsidRDefault="00322947" w:rsidP="00C13FC8">
            <w:pPr>
              <w:spacing w:after="0" w:line="240" w:lineRule="auto"/>
              <w:jc w:val="center"/>
              <w:rPr>
                <w:rFonts w:ascii="Times New Roman" w:hAnsi="Times New Roman"/>
                <w:sz w:val="24"/>
                <w:szCs w:val="24"/>
              </w:rPr>
            </w:pPr>
            <w:r>
              <w:rPr>
                <w:rFonts w:ascii="Times New Roman" w:hAnsi="Times New Roman"/>
                <w:sz w:val="24"/>
                <w:szCs w:val="24"/>
              </w:rPr>
              <w:t>1 47</w:t>
            </w:r>
            <w:r w:rsidRPr="00DE71FE">
              <w:rPr>
                <w:rFonts w:ascii="Times New Roman" w:hAnsi="Times New Roman"/>
                <w:sz w:val="24"/>
                <w:szCs w:val="24"/>
              </w:rPr>
              <w:t>7 600,0</w:t>
            </w:r>
          </w:p>
          <w:p w:rsidR="00322947" w:rsidRPr="00DE71FE" w:rsidRDefault="00322947" w:rsidP="00C13FC8">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DE71FE" w:rsidRDefault="00322947" w:rsidP="00C13FC8">
            <w:pPr>
              <w:spacing w:after="0" w:line="240" w:lineRule="auto"/>
              <w:jc w:val="center"/>
              <w:rPr>
                <w:rFonts w:ascii="Times New Roman" w:hAnsi="Times New Roman"/>
                <w:sz w:val="24"/>
                <w:szCs w:val="24"/>
              </w:rPr>
            </w:pPr>
            <w:r>
              <w:rPr>
                <w:rFonts w:ascii="Times New Roman" w:hAnsi="Times New Roman"/>
                <w:sz w:val="24"/>
                <w:szCs w:val="24"/>
              </w:rPr>
              <w:t>75</w:t>
            </w:r>
            <w:r w:rsidRPr="00DE71FE">
              <w:rPr>
                <w:rFonts w:ascii="Times New Roman" w:hAnsi="Times New Roman"/>
                <w:sz w:val="24"/>
                <w:szCs w:val="24"/>
              </w:rPr>
              <w:t>5 450,0</w:t>
            </w:r>
          </w:p>
          <w:p w:rsidR="00322947" w:rsidRPr="00DE71FE" w:rsidRDefault="00322947" w:rsidP="00C13FC8">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DE71FE" w:rsidRDefault="00322947" w:rsidP="00C13FC8">
            <w:pPr>
              <w:spacing w:after="0" w:line="240" w:lineRule="auto"/>
              <w:jc w:val="center"/>
              <w:rPr>
                <w:rFonts w:ascii="Times New Roman" w:hAnsi="Times New Roman"/>
                <w:sz w:val="24"/>
                <w:szCs w:val="24"/>
              </w:rPr>
            </w:pPr>
            <w:r>
              <w:rPr>
                <w:rFonts w:ascii="Times New Roman" w:hAnsi="Times New Roman"/>
                <w:sz w:val="24"/>
                <w:szCs w:val="24"/>
              </w:rPr>
              <w:t>1 39</w:t>
            </w:r>
            <w:r w:rsidRPr="00DE71FE">
              <w:rPr>
                <w:rFonts w:ascii="Times New Roman" w:hAnsi="Times New Roman"/>
                <w:sz w:val="24"/>
                <w:szCs w:val="24"/>
              </w:rPr>
              <w:t>7 625,0</w:t>
            </w:r>
          </w:p>
          <w:p w:rsidR="00322947" w:rsidRPr="00DE71FE" w:rsidRDefault="00322947" w:rsidP="00C13FC8">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4" w:space="0" w:color="auto"/>
            </w:tcBorders>
          </w:tcPr>
          <w:p w:rsidR="00322947" w:rsidRPr="00DE71FE" w:rsidRDefault="00322947" w:rsidP="00C13FC8">
            <w:pPr>
              <w:spacing w:after="0" w:line="240" w:lineRule="auto"/>
              <w:jc w:val="center"/>
              <w:rPr>
                <w:rFonts w:ascii="Times New Roman" w:hAnsi="Times New Roman"/>
                <w:sz w:val="24"/>
                <w:szCs w:val="24"/>
              </w:rPr>
            </w:pPr>
            <w:r>
              <w:rPr>
                <w:rFonts w:ascii="Times New Roman" w:hAnsi="Times New Roman"/>
                <w:sz w:val="24"/>
                <w:szCs w:val="24"/>
              </w:rPr>
              <w:t>53</w:t>
            </w:r>
            <w:r w:rsidRPr="00DE71FE">
              <w:rPr>
                <w:rFonts w:ascii="Times New Roman" w:hAnsi="Times New Roman"/>
                <w:sz w:val="24"/>
                <w:szCs w:val="24"/>
              </w:rPr>
              <w:t xml:space="preserve">0 225,0 </w:t>
            </w:r>
          </w:p>
        </w:tc>
        <w:tc>
          <w:tcPr>
            <w:tcW w:w="551" w:type="pct"/>
            <w:tcBorders>
              <w:top w:val="single" w:sz="8" w:space="0" w:color="005B00"/>
              <w:left w:val="single" w:sz="8" w:space="0" w:color="005B00"/>
              <w:bottom w:val="single" w:sz="8" w:space="0" w:color="005B00"/>
              <w:right w:val="single" w:sz="4" w:space="0" w:color="auto"/>
            </w:tcBorders>
          </w:tcPr>
          <w:p w:rsidR="00322947" w:rsidRPr="00DE71FE" w:rsidRDefault="00322947" w:rsidP="00C13FC8">
            <w:pPr>
              <w:spacing w:after="0" w:line="240" w:lineRule="auto"/>
              <w:jc w:val="center"/>
              <w:rPr>
                <w:rFonts w:ascii="Times New Roman" w:hAnsi="Times New Roman"/>
                <w:sz w:val="24"/>
                <w:szCs w:val="24"/>
              </w:rPr>
            </w:pPr>
            <w:r w:rsidRPr="00DE71FE">
              <w:rPr>
                <w:rFonts w:ascii="Times New Roman" w:hAnsi="Times New Roman"/>
                <w:sz w:val="24"/>
                <w:szCs w:val="24"/>
              </w:rPr>
              <w:t>4 160 900,0</w:t>
            </w:r>
          </w:p>
          <w:p w:rsidR="00322947" w:rsidRPr="00DE71FE" w:rsidRDefault="00322947" w:rsidP="00C13FC8">
            <w:pPr>
              <w:spacing w:after="0" w:line="240" w:lineRule="auto"/>
              <w:jc w:val="center"/>
              <w:rPr>
                <w:rFonts w:ascii="Times New Roman" w:hAnsi="Times New Roman"/>
                <w:sz w:val="24"/>
                <w:szCs w:val="24"/>
              </w:rPr>
            </w:pPr>
          </w:p>
        </w:tc>
      </w:tr>
      <w:tr w:rsidR="00322947" w:rsidRPr="00EE1C08" w:rsidTr="00C13FC8">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EE1C08" w:rsidRDefault="00322947" w:rsidP="00C13FC8">
            <w:pPr>
              <w:spacing w:after="0" w:line="240" w:lineRule="auto"/>
              <w:rPr>
                <w:rFonts w:ascii="Times New Roman" w:hAnsi="Times New Roman"/>
                <w:sz w:val="24"/>
                <w:szCs w:val="24"/>
              </w:rPr>
            </w:pPr>
            <w:r w:rsidRPr="00EE1C08">
              <w:rPr>
                <w:rFonts w:ascii="Times New Roman" w:hAnsi="Times New Roman"/>
                <w:sz w:val="24"/>
                <w:szCs w:val="24"/>
              </w:rPr>
              <w:t>Бюджет громади</w:t>
            </w:r>
          </w:p>
          <w:p w:rsidR="00322947" w:rsidRPr="00EE1C08" w:rsidRDefault="00322947" w:rsidP="00C13FC8">
            <w:pPr>
              <w:spacing w:after="0" w:line="240" w:lineRule="auto"/>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DE71FE" w:rsidRDefault="00322947" w:rsidP="00C13FC8">
            <w:pPr>
              <w:spacing w:after="0" w:line="240" w:lineRule="auto"/>
              <w:jc w:val="center"/>
              <w:rPr>
                <w:rFonts w:ascii="Times New Roman" w:hAnsi="Times New Roman"/>
                <w:sz w:val="24"/>
                <w:szCs w:val="24"/>
              </w:rPr>
            </w:pPr>
            <w:r w:rsidRPr="00DE71FE">
              <w:rPr>
                <w:rFonts w:ascii="Times New Roman" w:hAnsi="Times New Roman"/>
                <w:sz w:val="24"/>
                <w:szCs w:val="24"/>
              </w:rPr>
              <w:t>580 100,0</w:t>
            </w:r>
          </w:p>
          <w:p w:rsidR="00322947" w:rsidRPr="00DE71FE" w:rsidRDefault="00322947" w:rsidP="00C13FC8">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DE71FE" w:rsidRDefault="00322947" w:rsidP="00C13FC8">
            <w:pPr>
              <w:spacing w:after="0" w:line="240" w:lineRule="auto"/>
              <w:jc w:val="center"/>
              <w:rPr>
                <w:rFonts w:ascii="Times New Roman" w:hAnsi="Times New Roman"/>
                <w:sz w:val="24"/>
                <w:szCs w:val="24"/>
              </w:rPr>
            </w:pPr>
            <w:r w:rsidRPr="00DE71FE">
              <w:rPr>
                <w:rFonts w:ascii="Times New Roman" w:hAnsi="Times New Roman"/>
                <w:sz w:val="24"/>
                <w:szCs w:val="24"/>
              </w:rPr>
              <w:t>706 450,0</w:t>
            </w:r>
          </w:p>
          <w:p w:rsidR="00322947" w:rsidRPr="00DE71FE" w:rsidRDefault="00322947" w:rsidP="00C13FC8">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DE71FE" w:rsidRDefault="00322947" w:rsidP="00C13FC8">
            <w:pPr>
              <w:spacing w:after="0" w:line="240" w:lineRule="auto"/>
              <w:jc w:val="center"/>
              <w:rPr>
                <w:rFonts w:ascii="Times New Roman" w:hAnsi="Times New Roman"/>
                <w:sz w:val="24"/>
                <w:szCs w:val="24"/>
              </w:rPr>
            </w:pPr>
            <w:r w:rsidRPr="00DE71FE">
              <w:rPr>
                <w:rFonts w:ascii="Times New Roman" w:hAnsi="Times New Roman"/>
                <w:sz w:val="24"/>
                <w:szCs w:val="24"/>
              </w:rPr>
              <w:t>693 625,0</w:t>
            </w:r>
          </w:p>
          <w:p w:rsidR="00322947" w:rsidRPr="00DE71FE" w:rsidRDefault="00322947" w:rsidP="00C13FC8">
            <w:pPr>
              <w:spacing w:after="0" w:line="240" w:lineRule="auto"/>
              <w:jc w:val="center"/>
              <w:rPr>
                <w:rFonts w:ascii="Times New Roman" w:hAnsi="Times New Roman"/>
                <w:sz w:val="24"/>
                <w:szCs w:val="24"/>
              </w:rPr>
            </w:pPr>
          </w:p>
        </w:tc>
        <w:tc>
          <w:tcPr>
            <w:tcW w:w="551" w:type="pct"/>
            <w:tcBorders>
              <w:right w:val="single" w:sz="4" w:space="0" w:color="auto"/>
            </w:tcBorders>
          </w:tcPr>
          <w:p w:rsidR="00322947" w:rsidRPr="00DE71FE" w:rsidRDefault="00322947" w:rsidP="00C13FC8">
            <w:pPr>
              <w:spacing w:after="0" w:line="240" w:lineRule="auto"/>
              <w:jc w:val="center"/>
              <w:rPr>
                <w:rFonts w:ascii="Times New Roman" w:hAnsi="Times New Roman"/>
                <w:sz w:val="24"/>
                <w:szCs w:val="24"/>
              </w:rPr>
            </w:pPr>
            <w:r w:rsidRPr="00DE71FE">
              <w:rPr>
                <w:rFonts w:ascii="Times New Roman" w:hAnsi="Times New Roman"/>
                <w:sz w:val="24"/>
                <w:szCs w:val="24"/>
              </w:rPr>
              <w:t>460 225,0</w:t>
            </w:r>
          </w:p>
        </w:tc>
        <w:tc>
          <w:tcPr>
            <w:tcW w:w="551" w:type="pct"/>
            <w:tcBorders>
              <w:right w:val="single" w:sz="4" w:space="0" w:color="auto"/>
            </w:tcBorders>
          </w:tcPr>
          <w:p w:rsidR="00322947" w:rsidRPr="00DE71FE" w:rsidRDefault="00322947" w:rsidP="00C13FC8">
            <w:pPr>
              <w:spacing w:after="0" w:line="240" w:lineRule="auto"/>
              <w:jc w:val="center"/>
              <w:rPr>
                <w:rFonts w:ascii="Times New Roman" w:hAnsi="Times New Roman"/>
                <w:sz w:val="24"/>
                <w:szCs w:val="24"/>
              </w:rPr>
            </w:pPr>
            <w:r w:rsidRPr="00DE71FE">
              <w:rPr>
                <w:rFonts w:ascii="Times New Roman" w:hAnsi="Times New Roman"/>
                <w:sz w:val="24"/>
                <w:szCs w:val="24"/>
              </w:rPr>
              <w:t>2 440 400,0</w:t>
            </w:r>
          </w:p>
          <w:p w:rsidR="00322947" w:rsidRPr="00DE71FE" w:rsidRDefault="00322947" w:rsidP="00C13FC8">
            <w:pPr>
              <w:spacing w:after="0" w:line="240" w:lineRule="auto"/>
              <w:jc w:val="center"/>
              <w:rPr>
                <w:rFonts w:ascii="Times New Roman" w:hAnsi="Times New Roman"/>
                <w:sz w:val="24"/>
                <w:szCs w:val="24"/>
              </w:rPr>
            </w:pPr>
          </w:p>
          <w:p w:rsidR="00322947" w:rsidRPr="00DE71FE" w:rsidRDefault="00322947" w:rsidP="00C13FC8">
            <w:pPr>
              <w:spacing w:after="0" w:line="240" w:lineRule="auto"/>
              <w:jc w:val="center"/>
              <w:rPr>
                <w:rFonts w:ascii="Times New Roman" w:hAnsi="Times New Roman"/>
                <w:sz w:val="24"/>
                <w:szCs w:val="24"/>
              </w:rPr>
            </w:pPr>
          </w:p>
        </w:tc>
        <w:tc>
          <w:tcPr>
            <w:tcW w:w="1570" w:type="pct"/>
            <w:tcBorders>
              <w:left w:val="single" w:sz="4" w:space="0" w:color="auto"/>
            </w:tcBorders>
          </w:tcPr>
          <w:p w:rsidR="00322947" w:rsidRPr="00EE1C08" w:rsidRDefault="00322947" w:rsidP="00C13FC8">
            <w:pPr>
              <w:spacing w:after="0" w:line="240" w:lineRule="auto"/>
              <w:jc w:val="center"/>
              <w:rPr>
                <w:rFonts w:ascii="Times New Roman" w:hAnsi="Times New Roman"/>
                <w:sz w:val="24"/>
                <w:szCs w:val="24"/>
              </w:rPr>
            </w:pPr>
          </w:p>
        </w:tc>
      </w:tr>
      <w:tr w:rsidR="00322947" w:rsidRPr="00EE1C08" w:rsidTr="00C13FC8">
        <w:trPr>
          <w:gridAfter w:val="1"/>
          <w:wAfter w:w="1570"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EE1C08" w:rsidRDefault="00322947" w:rsidP="00C13FC8">
            <w:pPr>
              <w:spacing w:after="0" w:line="240" w:lineRule="auto"/>
              <w:rPr>
                <w:rFonts w:ascii="Times New Roman" w:hAnsi="Times New Roman"/>
                <w:sz w:val="24"/>
                <w:szCs w:val="24"/>
              </w:rPr>
            </w:pPr>
            <w:r w:rsidRPr="00EE1C08">
              <w:rPr>
                <w:rFonts w:ascii="Times New Roman" w:hAnsi="Times New Roman"/>
                <w:sz w:val="24"/>
                <w:szCs w:val="24"/>
              </w:rPr>
              <w:t>Державний бюджет</w:t>
            </w:r>
          </w:p>
          <w:p w:rsidR="00322947" w:rsidRPr="00EE1C08" w:rsidRDefault="00322947" w:rsidP="00C13FC8">
            <w:pPr>
              <w:spacing w:after="0" w:line="240" w:lineRule="auto"/>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DE71FE" w:rsidRDefault="00322947" w:rsidP="00C13FC8">
            <w:pPr>
              <w:spacing w:after="0" w:line="240" w:lineRule="auto"/>
              <w:jc w:val="center"/>
              <w:rPr>
                <w:rFonts w:ascii="Times New Roman" w:hAnsi="Times New Roman"/>
                <w:sz w:val="24"/>
                <w:szCs w:val="24"/>
              </w:rPr>
            </w:pPr>
            <w:r>
              <w:rPr>
                <w:rFonts w:ascii="Times New Roman" w:hAnsi="Times New Roman"/>
                <w:sz w:val="24"/>
                <w:szCs w:val="24"/>
              </w:rPr>
              <w:t>84</w:t>
            </w:r>
            <w:r w:rsidRPr="00DE71FE">
              <w:rPr>
                <w:rFonts w:ascii="Times New Roman" w:hAnsi="Times New Roman"/>
                <w:sz w:val="24"/>
                <w:szCs w:val="24"/>
              </w:rPr>
              <w:t>7 000,0</w:t>
            </w:r>
          </w:p>
          <w:p w:rsidR="00322947" w:rsidRPr="00DE71FE" w:rsidRDefault="00322947" w:rsidP="00C13FC8">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DE71FE" w:rsidRDefault="00322947" w:rsidP="00C13FC8">
            <w:pPr>
              <w:spacing w:after="0" w:line="240" w:lineRule="auto"/>
              <w:jc w:val="center"/>
              <w:rPr>
                <w:rFonts w:ascii="Times New Roman" w:hAnsi="Times New Roman"/>
                <w:sz w:val="24"/>
                <w:szCs w:val="24"/>
              </w:rPr>
            </w:pPr>
            <w:r>
              <w:rPr>
                <w:rFonts w:ascii="Times New Roman" w:hAnsi="Times New Roman"/>
                <w:sz w:val="24"/>
                <w:szCs w:val="24"/>
              </w:rPr>
              <w:t>1</w:t>
            </w:r>
            <w:r w:rsidRPr="00DE71FE">
              <w:rPr>
                <w:rFonts w:ascii="Times New Roman" w:hAnsi="Times New Roman"/>
                <w:sz w:val="24"/>
                <w:szCs w:val="24"/>
              </w:rPr>
              <w:t>0 000,0</w:t>
            </w:r>
          </w:p>
          <w:p w:rsidR="00322947" w:rsidRPr="00DE71FE" w:rsidRDefault="00322947" w:rsidP="00C13FC8">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DE71FE" w:rsidRDefault="00322947" w:rsidP="00C13FC8">
            <w:pPr>
              <w:spacing w:after="0" w:line="240" w:lineRule="auto"/>
              <w:jc w:val="center"/>
              <w:rPr>
                <w:rFonts w:ascii="Times New Roman" w:hAnsi="Times New Roman"/>
                <w:sz w:val="24"/>
                <w:szCs w:val="24"/>
              </w:rPr>
            </w:pPr>
            <w:r>
              <w:rPr>
                <w:rFonts w:ascii="Times New Roman" w:hAnsi="Times New Roman"/>
                <w:sz w:val="24"/>
                <w:szCs w:val="24"/>
              </w:rPr>
              <w:t>67</w:t>
            </w:r>
            <w:r w:rsidRPr="00DE71FE">
              <w:rPr>
                <w:rFonts w:ascii="Times New Roman" w:hAnsi="Times New Roman"/>
                <w:sz w:val="24"/>
                <w:szCs w:val="24"/>
              </w:rPr>
              <w:t>8 000,0</w:t>
            </w:r>
          </w:p>
        </w:tc>
        <w:tc>
          <w:tcPr>
            <w:tcW w:w="551" w:type="pct"/>
            <w:tcBorders>
              <w:top w:val="single" w:sz="4" w:space="0" w:color="auto"/>
              <w:right w:val="single" w:sz="4" w:space="0" w:color="auto"/>
            </w:tcBorders>
          </w:tcPr>
          <w:p w:rsidR="00322947" w:rsidRPr="00DE71FE" w:rsidRDefault="00322947" w:rsidP="00C13FC8">
            <w:pPr>
              <w:spacing w:after="0" w:line="240" w:lineRule="auto"/>
              <w:jc w:val="center"/>
              <w:rPr>
                <w:rFonts w:ascii="Times New Roman" w:hAnsi="Times New Roman"/>
                <w:sz w:val="24"/>
                <w:szCs w:val="24"/>
              </w:rPr>
            </w:pPr>
            <w:r>
              <w:rPr>
                <w:rFonts w:ascii="Times New Roman" w:hAnsi="Times New Roman"/>
                <w:sz w:val="24"/>
                <w:szCs w:val="24"/>
              </w:rPr>
              <w:t>5</w:t>
            </w:r>
            <w:r w:rsidRPr="00DE71FE">
              <w:rPr>
                <w:rFonts w:ascii="Times New Roman" w:hAnsi="Times New Roman"/>
                <w:sz w:val="24"/>
                <w:szCs w:val="24"/>
              </w:rPr>
              <w:t>0 000,0</w:t>
            </w:r>
          </w:p>
        </w:tc>
        <w:tc>
          <w:tcPr>
            <w:tcW w:w="551" w:type="pct"/>
            <w:tcBorders>
              <w:top w:val="single" w:sz="4" w:space="0" w:color="auto"/>
              <w:right w:val="single" w:sz="4" w:space="0" w:color="auto"/>
            </w:tcBorders>
          </w:tcPr>
          <w:p w:rsidR="00322947" w:rsidRPr="00DE71FE" w:rsidRDefault="00322947" w:rsidP="00C13FC8">
            <w:pPr>
              <w:spacing w:after="0" w:line="240" w:lineRule="auto"/>
              <w:jc w:val="center"/>
              <w:rPr>
                <w:rFonts w:ascii="Times New Roman" w:hAnsi="Times New Roman"/>
                <w:sz w:val="24"/>
                <w:szCs w:val="24"/>
              </w:rPr>
            </w:pPr>
            <w:r w:rsidRPr="00DE71FE">
              <w:rPr>
                <w:rFonts w:ascii="Times New Roman" w:hAnsi="Times New Roman"/>
                <w:sz w:val="24"/>
                <w:szCs w:val="24"/>
              </w:rPr>
              <w:t>1 585 000,0</w:t>
            </w:r>
          </w:p>
          <w:p w:rsidR="00322947" w:rsidRPr="00DE71FE" w:rsidRDefault="00322947" w:rsidP="00C13FC8">
            <w:pPr>
              <w:spacing w:after="0" w:line="240" w:lineRule="auto"/>
              <w:jc w:val="center"/>
              <w:rPr>
                <w:rFonts w:ascii="Times New Roman" w:hAnsi="Times New Roman"/>
                <w:sz w:val="24"/>
                <w:szCs w:val="24"/>
              </w:rPr>
            </w:pPr>
          </w:p>
        </w:tc>
      </w:tr>
      <w:tr w:rsidR="00322947" w:rsidRPr="00EE1C08" w:rsidTr="00C13FC8">
        <w:trPr>
          <w:gridAfter w:val="1"/>
          <w:wAfter w:w="1570"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EE1C08" w:rsidRDefault="00322947" w:rsidP="00C13FC8">
            <w:pPr>
              <w:spacing w:after="0" w:line="240" w:lineRule="auto"/>
              <w:rPr>
                <w:rFonts w:ascii="Times New Roman" w:hAnsi="Times New Roman"/>
                <w:sz w:val="24"/>
                <w:szCs w:val="24"/>
              </w:rPr>
            </w:pPr>
            <w:r w:rsidRPr="00EE1C08">
              <w:rPr>
                <w:rFonts w:ascii="Times New Roman" w:hAnsi="Times New Roman"/>
                <w:sz w:val="24"/>
                <w:szCs w:val="24"/>
              </w:rPr>
              <w:t>Кошти інших джерел</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DE71FE" w:rsidRDefault="00322947" w:rsidP="00C13FC8">
            <w:pPr>
              <w:spacing w:after="0" w:line="240" w:lineRule="auto"/>
              <w:jc w:val="center"/>
              <w:rPr>
                <w:rFonts w:ascii="Times New Roman" w:hAnsi="Times New Roman"/>
                <w:sz w:val="24"/>
                <w:szCs w:val="24"/>
              </w:rPr>
            </w:pPr>
            <w:r w:rsidRPr="00DE71FE">
              <w:rPr>
                <w:rFonts w:ascii="Times New Roman" w:hAnsi="Times New Roman"/>
                <w:sz w:val="24"/>
                <w:szCs w:val="24"/>
              </w:rPr>
              <w:t>50 500,0</w:t>
            </w:r>
          </w:p>
          <w:p w:rsidR="00322947" w:rsidRPr="00DE71FE" w:rsidRDefault="00322947" w:rsidP="00C13FC8">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22947" w:rsidRPr="00DE71FE" w:rsidRDefault="00322947" w:rsidP="00C13FC8">
            <w:pPr>
              <w:spacing w:after="0" w:line="240" w:lineRule="auto"/>
              <w:jc w:val="center"/>
              <w:rPr>
                <w:rFonts w:ascii="Times New Roman" w:hAnsi="Times New Roman"/>
                <w:sz w:val="24"/>
                <w:szCs w:val="24"/>
              </w:rPr>
            </w:pPr>
            <w:r w:rsidRPr="00DE71FE">
              <w:rPr>
                <w:rFonts w:ascii="Times New Roman" w:hAnsi="Times New Roman"/>
                <w:sz w:val="24"/>
                <w:szCs w:val="24"/>
              </w:rPr>
              <w:t>39 000,0</w:t>
            </w:r>
          </w:p>
        </w:tc>
        <w:tc>
          <w:tcPr>
            <w:tcW w:w="502" w:type="pct"/>
            <w:tcBorders>
              <w:top w:val="single" w:sz="8" w:space="0" w:color="005B00"/>
              <w:left w:val="single" w:sz="8" w:space="0" w:color="005B00"/>
              <w:bottom w:val="single" w:sz="4" w:space="0" w:color="auto"/>
              <w:right w:val="single" w:sz="8" w:space="0" w:color="005B00"/>
            </w:tcBorders>
            <w:tcMar>
              <w:top w:w="60" w:type="dxa"/>
              <w:left w:w="60" w:type="dxa"/>
              <w:bottom w:w="60" w:type="dxa"/>
              <w:right w:w="60" w:type="dxa"/>
            </w:tcMar>
          </w:tcPr>
          <w:p w:rsidR="00322947" w:rsidRPr="00DE71FE" w:rsidRDefault="00322947" w:rsidP="00C13FC8">
            <w:pPr>
              <w:spacing w:after="0" w:line="240" w:lineRule="auto"/>
              <w:jc w:val="center"/>
              <w:rPr>
                <w:rFonts w:ascii="Times New Roman" w:hAnsi="Times New Roman"/>
                <w:sz w:val="24"/>
                <w:szCs w:val="24"/>
              </w:rPr>
            </w:pPr>
            <w:r w:rsidRPr="00DE71FE">
              <w:rPr>
                <w:rFonts w:ascii="Times New Roman" w:hAnsi="Times New Roman"/>
                <w:sz w:val="24"/>
                <w:szCs w:val="24"/>
              </w:rPr>
              <w:t>26 000,0</w:t>
            </w:r>
          </w:p>
          <w:p w:rsidR="00322947" w:rsidRPr="00DE71FE" w:rsidRDefault="00322947" w:rsidP="00C13FC8">
            <w:pPr>
              <w:spacing w:after="0" w:line="240" w:lineRule="auto"/>
              <w:jc w:val="center"/>
              <w:rPr>
                <w:rFonts w:ascii="Times New Roman" w:hAnsi="Times New Roman"/>
                <w:sz w:val="24"/>
                <w:szCs w:val="24"/>
              </w:rPr>
            </w:pPr>
          </w:p>
        </w:tc>
        <w:tc>
          <w:tcPr>
            <w:tcW w:w="551" w:type="pct"/>
            <w:tcBorders>
              <w:top w:val="single" w:sz="4" w:space="0" w:color="auto"/>
              <w:bottom w:val="single" w:sz="4" w:space="0" w:color="auto"/>
              <w:right w:val="single" w:sz="4" w:space="0" w:color="auto"/>
            </w:tcBorders>
          </w:tcPr>
          <w:p w:rsidR="00322947" w:rsidRPr="00DE71FE" w:rsidRDefault="00322947" w:rsidP="00C13FC8">
            <w:pPr>
              <w:spacing w:after="0" w:line="240" w:lineRule="auto"/>
              <w:jc w:val="center"/>
              <w:rPr>
                <w:rFonts w:ascii="Times New Roman" w:hAnsi="Times New Roman"/>
                <w:sz w:val="24"/>
                <w:szCs w:val="24"/>
              </w:rPr>
            </w:pPr>
            <w:r w:rsidRPr="00DE71FE">
              <w:rPr>
                <w:rFonts w:ascii="Times New Roman" w:hAnsi="Times New Roman"/>
                <w:sz w:val="24"/>
                <w:szCs w:val="24"/>
              </w:rPr>
              <w:t>20 000,0</w:t>
            </w:r>
          </w:p>
        </w:tc>
        <w:tc>
          <w:tcPr>
            <w:tcW w:w="551" w:type="pct"/>
            <w:tcBorders>
              <w:top w:val="single" w:sz="4" w:space="0" w:color="auto"/>
              <w:bottom w:val="single" w:sz="4" w:space="0" w:color="auto"/>
              <w:right w:val="single" w:sz="4" w:space="0" w:color="auto"/>
            </w:tcBorders>
          </w:tcPr>
          <w:p w:rsidR="00322947" w:rsidRPr="00DE71FE" w:rsidRDefault="00322947" w:rsidP="00C13FC8">
            <w:pPr>
              <w:spacing w:after="0" w:line="240" w:lineRule="auto"/>
              <w:jc w:val="center"/>
              <w:rPr>
                <w:rFonts w:ascii="Times New Roman" w:hAnsi="Times New Roman"/>
                <w:sz w:val="24"/>
                <w:szCs w:val="24"/>
              </w:rPr>
            </w:pPr>
            <w:r w:rsidRPr="00DE71FE">
              <w:rPr>
                <w:rFonts w:ascii="Times New Roman" w:hAnsi="Times New Roman"/>
                <w:sz w:val="24"/>
                <w:szCs w:val="24"/>
              </w:rPr>
              <w:t>135 500,0</w:t>
            </w:r>
          </w:p>
          <w:p w:rsidR="00322947" w:rsidRPr="00DE71FE" w:rsidRDefault="00322947" w:rsidP="00C13FC8">
            <w:pPr>
              <w:spacing w:after="0" w:line="240" w:lineRule="auto"/>
              <w:jc w:val="center"/>
              <w:rPr>
                <w:rFonts w:ascii="Times New Roman" w:hAnsi="Times New Roman"/>
                <w:sz w:val="24"/>
                <w:szCs w:val="24"/>
              </w:rPr>
            </w:pP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 Перелік завдань і заходів програми та результативні показники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Основними показниками очікуваного результату є:</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 1.Показник витрат (усього витрат на виконання Програми  на 2021-2024р.р. –  4160 900,0  тис. грн.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2.показники продукту: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для виконання заходів з капітального ремонту житлового фонду враховано покращення умов проживання з підвищенням рівня благоустрою, підвищення якісних показників –  32 172 абонентам;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для виконання заходів з ручного утримання тротуарів, ділянок проїзних частин, об'єктів благоустрою та шляхово-мостового господарства враховано площу утримання – 13 771 680 кв. 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для виконання заходів з утримання зелених насаджень враховано площу – 1 600 000 кв. 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для виконання заходів з реконструкції, капітального та поточного ремонту шляхово-мостового господарства враховано площу – 2 250 000 кв. 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для виконання заходів із термомодернізації будинків, відповідно до розрахунків розроблених енергоаудитів, враховано підвищення енергоефективності 40 житлових будинків.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3.показник ефективності: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середній розмір коштів капітального ремонту житлового фонду на 1 кв. м. – 40,6 грн.;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 середній розмір коштів ручного утримання тротуарів, ділянок проїзних частин, об'єктів благоустрою та шляхово-мостового господарства на 1 кв. м.: 2021р. – 0,37 грн.; 2022р. – 0,43 грн.; 2023р. – 0,57 грн.; 2024р. – 0,71 грн.;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середній розмір коштів утримання зелених насаджень на 1 кв. м.: 2021р. – 3,94 грн.; 2022р. – 4,27 грн.; 2023р – 4,93 грн.; 2024р – 5,88 грн.;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середній розмір коштів 1 кв. м капітального ремонту шляхово-мостового господарства –  1 100,0 грн.; поточного ремонту – 700,0 грн.;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середній розмір коштів комплексного утеплення одного житлового будинку - 10,0 млн. грн.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4.показник якості: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виконання Програми в межах наявних бюджетних асигнувань – 100%;</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покращення якості ручного утримання тротуарів та ділянки проїзної частини на 15%;</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заміна сухих і аварійних на нові зелені насадження – 12%;</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реконструкція, капітальний та поточний ремонт 11% площі шляхово-мостового господарства.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збільшення терміну експлуатації житлових будинків на 20 років.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Індикатори реформування житлово-комунального господарства: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рівень зносу комунальної інфраструктури;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забезпеченість житлового фонду будинковими приладами обліку газу, води та електропостачання;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частка приватних інвестицій у загальному обсязі інвестицій в модернізацію комунальної інфраструктури;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кількість влаштованих індивідуальних теплових пунктів;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кількість термомодернізованих будинків;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кількість об’єднань співвласників багатоквартирних будинків;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збільшення кількості багатоквартирних житлових будинків, які визначились з формою правління;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зменшення витрат при споживанні енергоносіїв;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зменшення обсягу скарг споживачів на якість житлово-комунальних послуг;</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зменшення викидів СО2;</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належний облік енергоносіїв.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Очікуваний результат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 результаті виконання заходів Програми буде проведено: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технічне переоснащення, капітальний ремонт житлового фонду;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підвищення енергоефективності житлових будинків;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належний облік енергоносіїв;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покращення стану вулично-дорожної мережі (доріг, шляхопроводів, проїздів, тротуарів);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підвищення безпеки на дорогах;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покращення стану вуличного освітлення;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благоустрій об'єктів;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покращення послуг водопостачання та водовідведення, забезпечення надання мешканцям життєво необхідних послуг.</w:t>
      </w:r>
    </w:p>
    <w:p w:rsidR="003A30B9" w:rsidRPr="003A30B9" w:rsidRDefault="003A30B9" w:rsidP="003A30B9">
      <w:pPr>
        <w:spacing w:after="0" w:line="240" w:lineRule="auto"/>
        <w:rPr>
          <w:rFonts w:ascii="Times New Roman" w:hAnsi="Times New Roman" w:cs="Times New Roman"/>
          <w:sz w:val="24"/>
          <w:szCs w:val="24"/>
        </w:rPr>
        <w:sectPr w:rsidR="003A30B9" w:rsidRPr="003A30B9" w:rsidSect="00BA677F">
          <w:pgSz w:w="11906" w:h="16838"/>
          <w:pgMar w:top="907" w:right="851" w:bottom="907" w:left="1701" w:header="708" w:footer="335" w:gutter="0"/>
          <w:cols w:space="720"/>
          <w:docGrid w:linePitch="360"/>
        </w:sect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 Перелік завдань і заходів  програми</w:t>
      </w:r>
    </w:p>
    <w:p w:rsidR="003A30B9" w:rsidRPr="003A30B9" w:rsidRDefault="003A30B9" w:rsidP="003A30B9">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7"/>
        <w:gridCol w:w="1266"/>
        <w:gridCol w:w="2101"/>
        <w:gridCol w:w="838"/>
        <w:gridCol w:w="1407"/>
        <w:gridCol w:w="1121"/>
        <w:gridCol w:w="1118"/>
        <w:gridCol w:w="981"/>
        <w:gridCol w:w="1121"/>
        <w:gridCol w:w="984"/>
        <w:gridCol w:w="1129"/>
        <w:gridCol w:w="1673"/>
      </w:tblGrid>
      <w:tr w:rsidR="003A30B9" w:rsidRPr="003A30B9" w:rsidTr="009A066F">
        <w:trPr>
          <w:cantSplit/>
        </w:trPr>
        <w:tc>
          <w:tcPr>
            <w:tcW w:w="195"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з/п</w:t>
            </w:r>
          </w:p>
        </w:tc>
        <w:tc>
          <w:tcPr>
            <w:tcW w:w="443"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Назва напряму діяльності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(пріоритетні завдання)</w:t>
            </w:r>
          </w:p>
        </w:tc>
        <w:tc>
          <w:tcPr>
            <w:tcW w:w="735"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Перелік заходів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Програми</w:t>
            </w:r>
          </w:p>
        </w:tc>
        <w:tc>
          <w:tcPr>
            <w:tcW w:w="293" w:type="pct"/>
            <w:vMerge w:val="restart"/>
            <w:textDirection w:val="btL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Термін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виконання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заходу</w:t>
            </w:r>
          </w:p>
        </w:tc>
        <w:tc>
          <w:tcPr>
            <w:tcW w:w="492"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Відпові-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дальні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виконання</w:t>
            </w:r>
          </w:p>
        </w:tc>
        <w:tc>
          <w:tcPr>
            <w:tcW w:w="392" w:type="pct"/>
            <w:vMerge w:val="restart"/>
            <w:textDirection w:val="btL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Джерела фінансування</w:t>
            </w:r>
          </w:p>
        </w:tc>
        <w:tc>
          <w:tcPr>
            <w:tcW w:w="1865" w:type="pct"/>
            <w:gridSpan w:val="5"/>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Орієнтовні обсяги фінансування,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тис. грн.</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585" w:type="pct"/>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cantSplit/>
          <w:trHeight w:val="1235"/>
        </w:trPr>
        <w:tc>
          <w:tcPr>
            <w:tcW w:w="195"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293"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492"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392"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роки</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2021р.</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2022р.</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2023р.</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2024р.</w:t>
            </w:r>
          </w:p>
        </w:tc>
        <w:tc>
          <w:tcPr>
            <w:tcW w:w="585" w:type="pc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Очікуваний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результат</w:t>
            </w:r>
          </w:p>
        </w:tc>
      </w:tr>
      <w:tr w:rsidR="003A30B9" w:rsidRPr="003A30B9" w:rsidTr="009A066F">
        <w:trPr>
          <w:trHeight w:val="229"/>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73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c>
          <w:tcPr>
            <w:tcW w:w="395" w:type="pc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w:t>
            </w:r>
          </w:p>
        </w:tc>
        <w:tc>
          <w:tcPr>
            <w:tcW w:w="585" w:type="pc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w:t>
            </w:r>
          </w:p>
        </w:tc>
      </w:tr>
      <w:tr w:rsidR="000A7EB6" w:rsidRPr="003A30B9" w:rsidTr="009A066F">
        <w:trPr>
          <w:trHeight w:val="259"/>
        </w:trPr>
        <w:tc>
          <w:tcPr>
            <w:tcW w:w="195" w:type="pct"/>
            <w:vMerge w:val="restart"/>
            <w:vAlign w:val="center"/>
          </w:tcPr>
          <w:p w:rsidR="000A7EB6" w:rsidRPr="00C50546" w:rsidRDefault="000A7EB6" w:rsidP="00C13FC8">
            <w:pPr>
              <w:pStyle w:val="1"/>
              <w:jc w:val="center"/>
              <w:rPr>
                <w:rFonts w:ascii="Times New Roman" w:hAnsi="Times New Roman"/>
                <w:sz w:val="24"/>
                <w:szCs w:val="24"/>
                <w:lang w:eastAsia="ru-RU"/>
              </w:rPr>
            </w:pPr>
            <w:r w:rsidRPr="00C50546">
              <w:rPr>
                <w:rFonts w:ascii="Times New Roman" w:hAnsi="Times New Roman"/>
                <w:sz w:val="24"/>
                <w:szCs w:val="24"/>
              </w:rPr>
              <w:t>1</w:t>
            </w:r>
          </w:p>
        </w:tc>
        <w:tc>
          <w:tcPr>
            <w:tcW w:w="443" w:type="pct"/>
            <w:vMerge w:val="restart"/>
            <w:vAlign w:val="center"/>
          </w:tcPr>
          <w:p w:rsidR="000A7EB6" w:rsidRPr="00C50546" w:rsidRDefault="000A7EB6" w:rsidP="00C13FC8">
            <w:pPr>
              <w:pStyle w:val="1"/>
              <w:rPr>
                <w:rFonts w:ascii="Times New Roman" w:hAnsi="Times New Roman"/>
                <w:sz w:val="24"/>
                <w:szCs w:val="24"/>
              </w:rPr>
            </w:pPr>
            <w:r w:rsidRPr="00C50546">
              <w:rPr>
                <w:rFonts w:ascii="Times New Roman" w:hAnsi="Times New Roman"/>
                <w:sz w:val="24"/>
                <w:szCs w:val="24"/>
              </w:rPr>
              <w:t>1.1.Техніч-не переосна</w:t>
            </w:r>
            <w:r>
              <w:rPr>
                <w:rFonts w:ascii="Times New Roman" w:hAnsi="Times New Roman"/>
                <w:sz w:val="24"/>
                <w:szCs w:val="24"/>
              </w:rPr>
              <w:t>-</w:t>
            </w:r>
            <w:r w:rsidRPr="00C50546">
              <w:rPr>
                <w:rFonts w:ascii="Times New Roman" w:hAnsi="Times New Roman"/>
                <w:sz w:val="24"/>
                <w:szCs w:val="24"/>
              </w:rPr>
              <w:t xml:space="preserve">щення, капітальний та поточний ремонт </w:t>
            </w:r>
          </w:p>
          <w:p w:rsidR="000A7EB6" w:rsidRPr="00C50546" w:rsidRDefault="000A7EB6" w:rsidP="00C13FC8">
            <w:pPr>
              <w:pStyle w:val="1"/>
              <w:rPr>
                <w:rFonts w:ascii="Times New Roman" w:hAnsi="Times New Roman"/>
                <w:sz w:val="24"/>
                <w:szCs w:val="24"/>
              </w:rPr>
            </w:pPr>
            <w:r w:rsidRPr="00C50546">
              <w:rPr>
                <w:rFonts w:ascii="Times New Roman" w:hAnsi="Times New Roman"/>
                <w:sz w:val="24"/>
                <w:szCs w:val="24"/>
              </w:rPr>
              <w:t xml:space="preserve">житлового </w:t>
            </w:r>
          </w:p>
          <w:p w:rsidR="000A7EB6" w:rsidRPr="00C50546" w:rsidRDefault="000A7EB6" w:rsidP="00C13FC8">
            <w:pPr>
              <w:pStyle w:val="1"/>
              <w:rPr>
                <w:rFonts w:ascii="Times New Roman" w:hAnsi="Times New Roman"/>
                <w:sz w:val="24"/>
                <w:szCs w:val="24"/>
                <w:lang w:eastAsia="ru-RU"/>
              </w:rPr>
            </w:pPr>
            <w:r w:rsidRPr="00C50546">
              <w:rPr>
                <w:rFonts w:ascii="Times New Roman" w:hAnsi="Times New Roman"/>
                <w:sz w:val="24"/>
                <w:szCs w:val="24"/>
              </w:rPr>
              <w:t>фонду</w:t>
            </w:r>
          </w:p>
        </w:tc>
        <w:tc>
          <w:tcPr>
            <w:tcW w:w="735" w:type="pct"/>
            <w:vMerge w:val="restart"/>
            <w:vAlign w:val="center"/>
          </w:tcPr>
          <w:p w:rsidR="000A7EB6" w:rsidRPr="00C50546" w:rsidRDefault="000A7EB6" w:rsidP="00C13FC8">
            <w:pPr>
              <w:pStyle w:val="1"/>
              <w:rPr>
                <w:rFonts w:ascii="Times New Roman" w:hAnsi="Times New Roman"/>
                <w:sz w:val="24"/>
                <w:szCs w:val="24"/>
              </w:rPr>
            </w:pPr>
          </w:p>
          <w:p w:rsidR="000A7EB6" w:rsidRPr="00C50546" w:rsidRDefault="000A7EB6" w:rsidP="00C13FC8">
            <w:pPr>
              <w:pStyle w:val="1"/>
              <w:rPr>
                <w:rFonts w:ascii="Times New Roman" w:hAnsi="Times New Roman"/>
                <w:sz w:val="24"/>
                <w:szCs w:val="24"/>
              </w:rPr>
            </w:pPr>
            <w:r w:rsidRPr="00C50546">
              <w:rPr>
                <w:rFonts w:ascii="Times New Roman" w:hAnsi="Times New Roman"/>
                <w:sz w:val="24"/>
                <w:szCs w:val="24"/>
              </w:rPr>
              <w:t xml:space="preserve">Експлуатаційне та технічне обслуговування житлового фонду, в т.ч.: </w:t>
            </w:r>
          </w:p>
        </w:tc>
        <w:tc>
          <w:tcPr>
            <w:tcW w:w="293" w:type="pct"/>
            <w:vMerge w:val="restart"/>
            <w:vAlign w:val="center"/>
          </w:tcPr>
          <w:p w:rsidR="000A7EB6" w:rsidRPr="00C50546" w:rsidRDefault="000A7EB6" w:rsidP="00C13FC8">
            <w:pPr>
              <w:pStyle w:val="1"/>
              <w:jc w:val="center"/>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pStyle w:val="1"/>
              <w:jc w:val="center"/>
              <w:rPr>
                <w:rFonts w:ascii="Times New Roman" w:hAnsi="Times New Roman"/>
                <w:sz w:val="24"/>
                <w:szCs w:val="24"/>
                <w:lang w:eastAsia="ru-RU"/>
              </w:rPr>
            </w:pPr>
            <w:r w:rsidRPr="00C50546">
              <w:rPr>
                <w:rFonts w:ascii="Times New Roman" w:hAnsi="Times New Roman"/>
                <w:sz w:val="24"/>
                <w:szCs w:val="24"/>
              </w:rPr>
              <w:t>2024</w:t>
            </w:r>
          </w:p>
        </w:tc>
        <w:tc>
          <w:tcPr>
            <w:tcW w:w="492" w:type="pct"/>
            <w:vMerge w:val="restart"/>
            <w:vAlign w:val="center"/>
          </w:tcPr>
          <w:p w:rsidR="000A7EB6" w:rsidRPr="00C50546" w:rsidRDefault="000A7EB6" w:rsidP="00C13FC8">
            <w:pPr>
              <w:pStyle w:val="1"/>
              <w:jc w:val="center"/>
              <w:rPr>
                <w:rFonts w:ascii="Times New Roman" w:hAnsi="Times New Roman"/>
                <w:sz w:val="24"/>
                <w:szCs w:val="24"/>
                <w:lang w:eastAsia="ru-RU"/>
              </w:rPr>
            </w:pPr>
            <w:r w:rsidRPr="00C50546">
              <w:rPr>
                <w:rFonts w:ascii="Times New Roman" w:hAnsi="Times New Roman"/>
                <w:sz w:val="24"/>
                <w:szCs w:val="24"/>
                <w:lang w:eastAsia="ru-RU"/>
              </w:rPr>
              <w:t>Управління ЖКГБтаЕ</w:t>
            </w:r>
          </w:p>
        </w:tc>
        <w:tc>
          <w:tcPr>
            <w:tcW w:w="392" w:type="pct"/>
            <w:vAlign w:val="center"/>
          </w:tcPr>
          <w:p w:rsidR="000A7EB6" w:rsidRPr="00C50546" w:rsidRDefault="000A7EB6" w:rsidP="00C13FC8">
            <w:pPr>
              <w:pStyle w:val="1"/>
              <w:jc w:val="center"/>
              <w:rPr>
                <w:rFonts w:ascii="Times New Roman" w:hAnsi="Times New Roman"/>
                <w:sz w:val="24"/>
                <w:szCs w:val="24"/>
                <w:lang w:eastAsia="ru-RU"/>
              </w:rPr>
            </w:pPr>
          </w:p>
          <w:p w:rsidR="000A7EB6" w:rsidRPr="00C50546" w:rsidRDefault="000A7EB6" w:rsidP="00C13FC8">
            <w:pPr>
              <w:pStyle w:val="1"/>
              <w:jc w:val="center"/>
              <w:rPr>
                <w:rFonts w:ascii="Times New Roman" w:hAnsi="Times New Roman"/>
                <w:sz w:val="24"/>
                <w:szCs w:val="24"/>
                <w:lang w:eastAsia="ru-RU"/>
              </w:rPr>
            </w:pPr>
            <w:r w:rsidRPr="00C50546">
              <w:rPr>
                <w:rFonts w:ascii="Times New Roman" w:hAnsi="Times New Roman"/>
                <w:sz w:val="24"/>
                <w:szCs w:val="24"/>
                <w:lang w:eastAsia="ru-RU"/>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Pr>
                <w:rFonts w:ascii="Times New Roman" w:hAnsi="Times New Roman"/>
                <w:sz w:val="24"/>
                <w:szCs w:val="24"/>
              </w:rPr>
              <w:t>3512</w:t>
            </w:r>
            <w:r w:rsidRPr="00C50546">
              <w:rPr>
                <w:rFonts w:ascii="Times New Roman" w:hAnsi="Times New Roman"/>
                <w:sz w:val="24"/>
                <w:szCs w:val="24"/>
              </w:rPr>
              <w:t>50,0</w:t>
            </w: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Pr>
                <w:rFonts w:ascii="Times New Roman" w:hAnsi="Times New Roman"/>
                <w:sz w:val="24"/>
                <w:szCs w:val="24"/>
              </w:rPr>
              <w:t>1258</w:t>
            </w:r>
            <w:r w:rsidRPr="00C50546">
              <w:rPr>
                <w:rFonts w:ascii="Times New Roman" w:hAnsi="Times New Roman"/>
                <w:sz w:val="24"/>
                <w:szCs w:val="24"/>
              </w:rPr>
              <w:t>50,0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Pr>
                <w:rFonts w:ascii="Times New Roman" w:hAnsi="Times New Roman"/>
                <w:sz w:val="24"/>
                <w:szCs w:val="24"/>
              </w:rPr>
              <w:t>27</w:t>
            </w:r>
            <w:r w:rsidRPr="00C50546">
              <w:rPr>
                <w:rFonts w:ascii="Times New Roman" w:hAnsi="Times New Roman"/>
                <w:sz w:val="24"/>
                <w:szCs w:val="24"/>
              </w:rPr>
              <w:t>600,0</w:t>
            </w: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98900,0</w:t>
            </w: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98900,0</w:t>
            </w:r>
          </w:p>
        </w:tc>
        <w:tc>
          <w:tcPr>
            <w:tcW w:w="585" w:type="pct"/>
            <w:vMerge w:val="restart"/>
          </w:tcPr>
          <w:p w:rsidR="000A7EB6" w:rsidRPr="003A30B9" w:rsidRDefault="000A7EB6" w:rsidP="003A30B9">
            <w:pPr>
              <w:spacing w:after="0" w:line="240" w:lineRule="auto"/>
              <w:rPr>
                <w:rFonts w:ascii="Times New Roman" w:hAnsi="Times New Roman" w:cs="Times New Roman"/>
                <w:sz w:val="24"/>
                <w:szCs w:val="24"/>
              </w:rPr>
            </w:pPr>
          </w:p>
        </w:tc>
      </w:tr>
      <w:tr w:rsidR="000A7EB6" w:rsidRPr="003A30B9" w:rsidTr="009A066F">
        <w:trPr>
          <w:trHeight w:val="259"/>
        </w:trPr>
        <w:tc>
          <w:tcPr>
            <w:tcW w:w="195"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293"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492"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392"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Кошти інших джерел</w:t>
            </w:r>
          </w:p>
        </w:tc>
        <w:tc>
          <w:tcPr>
            <w:tcW w:w="391"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114750,0</w:t>
            </w:r>
          </w:p>
        </w:tc>
        <w:tc>
          <w:tcPr>
            <w:tcW w:w="343"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41750,0</w:t>
            </w:r>
          </w:p>
        </w:tc>
        <w:tc>
          <w:tcPr>
            <w:tcW w:w="392"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33000,0</w:t>
            </w:r>
          </w:p>
        </w:tc>
        <w:tc>
          <w:tcPr>
            <w:tcW w:w="344"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20000,0</w:t>
            </w:r>
          </w:p>
        </w:tc>
        <w:tc>
          <w:tcPr>
            <w:tcW w:w="395"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20000,0</w:t>
            </w:r>
          </w:p>
        </w:tc>
        <w:tc>
          <w:tcPr>
            <w:tcW w:w="585" w:type="pct"/>
            <w:vMerge/>
          </w:tcPr>
          <w:p w:rsidR="000A7EB6" w:rsidRPr="003A30B9" w:rsidRDefault="000A7EB6" w:rsidP="003A30B9">
            <w:pPr>
              <w:spacing w:after="0" w:line="240" w:lineRule="auto"/>
              <w:rPr>
                <w:rFonts w:ascii="Times New Roman" w:hAnsi="Times New Roman" w:cs="Times New Roman"/>
                <w:sz w:val="24"/>
                <w:szCs w:val="24"/>
              </w:rPr>
            </w:pPr>
          </w:p>
        </w:tc>
      </w:tr>
      <w:tr w:rsidR="000A7EB6" w:rsidRPr="003A30B9" w:rsidTr="009A066F">
        <w:trPr>
          <w:trHeight w:val="70"/>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Align w:val="center"/>
          </w:tcPr>
          <w:p w:rsidR="000A7EB6" w:rsidRPr="00C50546" w:rsidRDefault="000A7EB6" w:rsidP="00C13FC8">
            <w:pPr>
              <w:pStyle w:val="1"/>
              <w:rPr>
                <w:rFonts w:ascii="Times New Roman" w:hAnsi="Times New Roman"/>
                <w:sz w:val="24"/>
                <w:szCs w:val="24"/>
              </w:rPr>
            </w:pPr>
            <w:r w:rsidRPr="00C50546">
              <w:rPr>
                <w:rFonts w:ascii="Times New Roman" w:hAnsi="Times New Roman"/>
                <w:sz w:val="24"/>
                <w:szCs w:val="24"/>
              </w:rPr>
              <w:t>1.1.1.Ремонт покрівель</w:t>
            </w:r>
          </w:p>
          <w:p w:rsidR="000A7EB6" w:rsidRPr="00C50546" w:rsidRDefault="000A7EB6" w:rsidP="00C13FC8">
            <w:pPr>
              <w:pStyle w:val="1"/>
              <w:rPr>
                <w:rFonts w:ascii="Times New Roman" w:hAnsi="Times New Roman"/>
                <w:sz w:val="24"/>
                <w:szCs w:val="24"/>
              </w:rPr>
            </w:pPr>
          </w:p>
        </w:tc>
        <w:tc>
          <w:tcPr>
            <w:tcW w:w="293" w:type="pct"/>
            <w:vAlign w:val="center"/>
          </w:tcPr>
          <w:p w:rsidR="000A7EB6" w:rsidRPr="00C50546" w:rsidRDefault="000A7EB6" w:rsidP="00C13FC8">
            <w:pPr>
              <w:pStyle w:val="1"/>
              <w:jc w:val="center"/>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pStyle w:val="1"/>
              <w:jc w:val="center"/>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0A7EB6" w:rsidRPr="00C50546" w:rsidRDefault="000A7EB6" w:rsidP="00C13FC8">
            <w:pPr>
              <w:pStyle w:val="1"/>
              <w:jc w:val="center"/>
              <w:rPr>
                <w:rFonts w:ascii="Times New Roman" w:hAnsi="Times New Roman"/>
                <w:sz w:val="24"/>
                <w:szCs w:val="24"/>
              </w:rPr>
            </w:pPr>
            <w:r w:rsidRPr="00C50546">
              <w:rPr>
                <w:rFonts w:ascii="Times New Roman" w:hAnsi="Times New Roman"/>
                <w:sz w:val="24"/>
                <w:szCs w:val="24"/>
                <w:lang w:eastAsia="ru-RU"/>
              </w:rPr>
              <w:t>Управління ЖКГБтаЕ</w:t>
            </w:r>
          </w:p>
        </w:tc>
        <w:tc>
          <w:tcPr>
            <w:tcW w:w="392" w:type="pct"/>
            <w:vAlign w:val="center"/>
          </w:tcPr>
          <w:p w:rsidR="000A7EB6" w:rsidRPr="00C50546" w:rsidRDefault="000A7EB6" w:rsidP="00C13FC8">
            <w:pPr>
              <w:pStyle w:val="1"/>
              <w:jc w:val="center"/>
              <w:rPr>
                <w:rFonts w:ascii="Times New Roman" w:hAnsi="Times New Roman"/>
                <w:sz w:val="24"/>
                <w:szCs w:val="24"/>
                <w:lang w:eastAsia="ru-RU"/>
              </w:rPr>
            </w:pPr>
            <w:r w:rsidRPr="00C50546">
              <w:rPr>
                <w:rFonts w:ascii="Times New Roman" w:hAnsi="Times New Roman"/>
                <w:sz w:val="24"/>
                <w:szCs w:val="24"/>
                <w:lang w:eastAsia="ru-RU"/>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54000,0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20000,0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9000,0</w:t>
            </w:r>
          </w:p>
        </w:tc>
        <w:tc>
          <w:tcPr>
            <w:tcW w:w="344" w:type="pct"/>
            <w:vAlign w:val="center"/>
          </w:tcPr>
          <w:p w:rsidR="000A7EB6" w:rsidRPr="00C50546" w:rsidRDefault="000A7EB6" w:rsidP="00C13FC8">
            <w:pPr>
              <w:snapToGrid w:val="0"/>
              <w:spacing w:after="0" w:line="240" w:lineRule="auto"/>
              <w:jc w:val="center"/>
              <w:rPr>
                <w:rFonts w:ascii="Times New Roman" w:hAnsi="Times New Roman"/>
                <w:sz w:val="24"/>
                <w:szCs w:val="24"/>
              </w:rPr>
            </w:pPr>
            <w:r w:rsidRPr="00C50546">
              <w:rPr>
                <w:rFonts w:ascii="Times New Roman" w:hAnsi="Times New Roman"/>
                <w:sz w:val="24"/>
                <w:szCs w:val="24"/>
              </w:rPr>
              <w:t>12500,0</w:t>
            </w:r>
          </w:p>
        </w:tc>
        <w:tc>
          <w:tcPr>
            <w:tcW w:w="395" w:type="pct"/>
            <w:vAlign w:val="center"/>
          </w:tcPr>
          <w:p w:rsidR="000A7EB6" w:rsidRPr="00C50546" w:rsidRDefault="000A7EB6" w:rsidP="00C13FC8">
            <w:pPr>
              <w:snapToGrid w:val="0"/>
              <w:spacing w:after="0" w:line="240" w:lineRule="auto"/>
              <w:jc w:val="center"/>
              <w:rPr>
                <w:rFonts w:ascii="Times New Roman" w:hAnsi="Times New Roman"/>
                <w:sz w:val="24"/>
                <w:szCs w:val="24"/>
              </w:rPr>
            </w:pPr>
            <w:r w:rsidRPr="00C50546">
              <w:rPr>
                <w:rFonts w:ascii="Times New Roman" w:hAnsi="Times New Roman"/>
                <w:sz w:val="24"/>
                <w:szCs w:val="24"/>
              </w:rPr>
              <w:t>12500,0</w:t>
            </w:r>
          </w:p>
        </w:tc>
        <w:tc>
          <w:tcPr>
            <w:tcW w:w="585" w:type="pct"/>
          </w:tcPr>
          <w:p w:rsidR="000A7EB6" w:rsidRPr="00C50546" w:rsidRDefault="000A7EB6" w:rsidP="00C13FC8">
            <w:pPr>
              <w:snapToGrid w:val="0"/>
              <w:spacing w:after="0" w:line="240" w:lineRule="auto"/>
              <w:rPr>
                <w:rFonts w:ascii="Times New Roman" w:hAnsi="Times New Roman"/>
                <w:sz w:val="24"/>
                <w:szCs w:val="24"/>
              </w:rPr>
            </w:pPr>
            <w:r w:rsidRPr="00C50546">
              <w:rPr>
                <w:rFonts w:ascii="Times New Roman" w:hAnsi="Times New Roman"/>
                <w:sz w:val="24"/>
                <w:szCs w:val="24"/>
              </w:rPr>
              <w:t>Проведення капітального ремонту покрівель 110 житлових будинків</w:t>
            </w:r>
          </w:p>
        </w:tc>
      </w:tr>
      <w:tr w:rsidR="000A7EB6" w:rsidRPr="003A30B9" w:rsidTr="009A066F">
        <w:trPr>
          <w:trHeight w:val="70"/>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1.1.2.Реставрація дахів</w:t>
            </w:r>
          </w:p>
        </w:tc>
        <w:tc>
          <w:tcPr>
            <w:tcW w:w="29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10000,0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4000,0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3000,0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3000,0</w:t>
            </w:r>
          </w:p>
        </w:tc>
        <w:tc>
          <w:tcPr>
            <w:tcW w:w="585" w:type="pct"/>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Реставрація дахів 8 житлових будинків</w:t>
            </w:r>
          </w:p>
        </w:tc>
      </w:tr>
      <w:tr w:rsidR="000A7EB6" w:rsidRPr="003A30B9" w:rsidTr="009A066F">
        <w:trPr>
          <w:trHeight w:val="125"/>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 xml:space="preserve">1.1.3.Ремонт </w:t>
            </w:r>
            <w:r w:rsidRPr="00C50546">
              <w:rPr>
                <w:rFonts w:ascii="Times New Roman" w:hAnsi="Times New Roman"/>
                <w:sz w:val="24"/>
                <w:szCs w:val="24"/>
              </w:rPr>
              <w:lastRenderedPageBreak/>
              <w:t>асфальтобетонного покриття прибудинкових територій</w:t>
            </w:r>
          </w:p>
        </w:tc>
        <w:tc>
          <w:tcPr>
            <w:tcW w:w="29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lastRenderedPageBreak/>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lastRenderedPageBreak/>
              <w:t>2024</w:t>
            </w:r>
          </w:p>
        </w:tc>
        <w:tc>
          <w:tcPr>
            <w:tcW w:w="492"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lastRenderedPageBreak/>
              <w:t xml:space="preserve">Управління </w:t>
            </w:r>
            <w:r w:rsidRPr="00C50546">
              <w:rPr>
                <w:rFonts w:ascii="Times New Roman" w:hAnsi="Times New Roman"/>
                <w:sz w:val="24"/>
                <w:szCs w:val="24"/>
              </w:rPr>
              <w:lastRenderedPageBreak/>
              <w:t>ЖКГБтаЕ</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lastRenderedPageBreak/>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lastRenderedPageBreak/>
              <w:t>160500,0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lastRenderedPageBreak/>
              <w:t>60000,0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lastRenderedPageBreak/>
              <w:t>500,0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50000,0</w:t>
            </w:r>
          </w:p>
          <w:p w:rsidR="000A7EB6" w:rsidRPr="00C50546" w:rsidRDefault="000A7EB6" w:rsidP="00C13FC8">
            <w:pPr>
              <w:spacing w:after="0" w:line="240" w:lineRule="auto"/>
              <w:jc w:val="center"/>
              <w:rPr>
                <w:rFonts w:ascii="Times New Roman" w:hAnsi="Times New Roman"/>
                <w:sz w:val="24"/>
                <w:szCs w:val="24"/>
              </w:rPr>
            </w:pP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lastRenderedPageBreak/>
              <w:t>50000,0</w:t>
            </w:r>
          </w:p>
        </w:tc>
        <w:tc>
          <w:tcPr>
            <w:tcW w:w="585" w:type="pct"/>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lastRenderedPageBreak/>
              <w:t xml:space="preserve">Відновлення </w:t>
            </w:r>
            <w:r w:rsidRPr="00C50546">
              <w:rPr>
                <w:rFonts w:ascii="Times New Roman" w:hAnsi="Times New Roman"/>
                <w:sz w:val="24"/>
                <w:szCs w:val="24"/>
              </w:rPr>
              <w:lastRenderedPageBreak/>
              <w:t>прибудинкових територій 110 житлових будинків</w:t>
            </w:r>
          </w:p>
        </w:tc>
      </w:tr>
      <w:tr w:rsidR="000A7EB6" w:rsidRPr="003A30B9" w:rsidTr="009A066F">
        <w:trPr>
          <w:trHeight w:val="354"/>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1.1.4.Ремонт та заміна внутрішньобудинкових інженерних мереж, елементів обладнання</w:t>
            </w:r>
          </w:p>
        </w:tc>
        <w:tc>
          <w:tcPr>
            <w:tcW w:w="29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20500,0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7500,0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2000,0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5500,0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5500,0</w:t>
            </w:r>
          </w:p>
        </w:tc>
        <w:tc>
          <w:tcPr>
            <w:tcW w:w="585" w:type="pct"/>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 xml:space="preserve">Капітальний ремонт внутрішньо-будинкових мереж водопостачання та водовідведення, електропостачання близько 250 житлових будинків </w:t>
            </w:r>
          </w:p>
          <w:p w:rsidR="000A7EB6" w:rsidRPr="00C50546" w:rsidRDefault="000A7EB6" w:rsidP="00C13FC8">
            <w:pPr>
              <w:spacing w:after="0" w:line="240" w:lineRule="auto"/>
              <w:rPr>
                <w:rFonts w:ascii="Times New Roman" w:hAnsi="Times New Roman"/>
                <w:sz w:val="24"/>
                <w:szCs w:val="24"/>
              </w:rPr>
            </w:pPr>
          </w:p>
        </w:tc>
      </w:tr>
      <w:tr w:rsidR="000A7EB6" w:rsidRPr="003A30B9" w:rsidTr="009A066F">
        <w:trPr>
          <w:trHeight w:val="70"/>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1.1.5.Ремонт міжпанельних швів</w:t>
            </w:r>
          </w:p>
        </w:tc>
        <w:tc>
          <w:tcPr>
            <w:tcW w:w="29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4700,0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1200,0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1500,0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1000,0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1000,0</w:t>
            </w:r>
          </w:p>
        </w:tc>
        <w:tc>
          <w:tcPr>
            <w:tcW w:w="585" w:type="pct"/>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 xml:space="preserve">Відновлення міжпанельних швів житлових будинків у 360 помешканнях мешканців будинків </w:t>
            </w:r>
          </w:p>
        </w:tc>
      </w:tr>
      <w:tr w:rsidR="000A7EB6" w:rsidRPr="003A30B9" w:rsidTr="009A066F">
        <w:trPr>
          <w:trHeight w:val="70"/>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1.1.6.Ремонт фасадів та виступаючих конструкцій будинків</w:t>
            </w:r>
          </w:p>
        </w:tc>
        <w:tc>
          <w:tcPr>
            <w:tcW w:w="29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8800,0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2100,0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1700,0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2500,0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2500,0</w:t>
            </w:r>
          </w:p>
        </w:tc>
        <w:tc>
          <w:tcPr>
            <w:tcW w:w="585" w:type="pct"/>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 xml:space="preserve">Реставрація та капітальний ремонт фасадів 60 житлових будинків </w:t>
            </w:r>
          </w:p>
        </w:tc>
      </w:tr>
      <w:tr w:rsidR="000A7EB6" w:rsidRPr="003A30B9" w:rsidTr="009A066F">
        <w:trPr>
          <w:trHeight w:val="70"/>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1.1.7.Влаштування дитячих майданчиків</w:t>
            </w:r>
          </w:p>
        </w:tc>
        <w:tc>
          <w:tcPr>
            <w:tcW w:w="29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7000,0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2000,0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2500,0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2500,0</w:t>
            </w:r>
          </w:p>
        </w:tc>
        <w:tc>
          <w:tcPr>
            <w:tcW w:w="585" w:type="pct"/>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 xml:space="preserve">Встановлення 130 нових дитячих та ігрових майданчиків </w:t>
            </w:r>
            <w:r w:rsidRPr="00C50546">
              <w:rPr>
                <w:rFonts w:ascii="Times New Roman" w:hAnsi="Times New Roman"/>
                <w:sz w:val="24"/>
                <w:szCs w:val="24"/>
              </w:rPr>
              <w:lastRenderedPageBreak/>
              <w:t>для відпочинку дітей та заняттям спортом</w:t>
            </w:r>
          </w:p>
        </w:tc>
      </w:tr>
      <w:tr w:rsidR="000A7EB6" w:rsidRPr="003A30B9" w:rsidTr="009A066F">
        <w:trPr>
          <w:trHeight w:val="70"/>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1.1.8.Ремонт спортивних майданчиків</w:t>
            </w:r>
          </w:p>
        </w:tc>
        <w:tc>
          <w:tcPr>
            <w:tcW w:w="29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11000,0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5000,0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3000,0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3000,0</w:t>
            </w:r>
          </w:p>
        </w:tc>
        <w:tc>
          <w:tcPr>
            <w:tcW w:w="585" w:type="pct"/>
          </w:tcPr>
          <w:p w:rsidR="000A7EB6" w:rsidRPr="00C50546" w:rsidRDefault="000A7EB6" w:rsidP="00C13FC8">
            <w:pPr>
              <w:spacing w:after="0" w:line="240" w:lineRule="auto"/>
              <w:rPr>
                <w:rFonts w:ascii="Times New Roman" w:hAnsi="Times New Roman"/>
                <w:sz w:val="24"/>
                <w:szCs w:val="24"/>
              </w:rPr>
            </w:pPr>
          </w:p>
        </w:tc>
      </w:tr>
      <w:tr w:rsidR="000A7EB6" w:rsidRPr="003A30B9" w:rsidTr="009A066F">
        <w:trPr>
          <w:trHeight w:val="70"/>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1.1.9.Експертне обстеження ліфтів</w:t>
            </w:r>
          </w:p>
        </w:tc>
        <w:tc>
          <w:tcPr>
            <w:tcW w:w="29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2300,0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550,0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750,0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500,0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500,0</w:t>
            </w:r>
          </w:p>
        </w:tc>
        <w:tc>
          <w:tcPr>
            <w:tcW w:w="585" w:type="pct"/>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 xml:space="preserve">Проведення експертного обстеження 380 одиниць ліфтового обладнання термін експлуатації якого перевищує 25 років </w:t>
            </w:r>
          </w:p>
        </w:tc>
      </w:tr>
      <w:tr w:rsidR="000A7EB6" w:rsidRPr="003A30B9" w:rsidTr="009A066F">
        <w:trPr>
          <w:trHeight w:val="70"/>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 xml:space="preserve">1.1.10.Капітальний </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та поточний ремонт ліфтів</w:t>
            </w:r>
          </w:p>
        </w:tc>
        <w:tc>
          <w:tcPr>
            <w:tcW w:w="29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18300,0</w:t>
            </w:r>
          </w:p>
          <w:p w:rsidR="000A7EB6" w:rsidRPr="00C50546" w:rsidRDefault="000A7EB6" w:rsidP="00C13FC8">
            <w:pPr>
              <w:spacing w:after="0" w:line="240" w:lineRule="auto"/>
              <w:jc w:val="center"/>
              <w:rPr>
                <w:rFonts w:ascii="Times New Roman" w:hAnsi="Times New Roman"/>
                <w:sz w:val="24"/>
                <w:szCs w:val="24"/>
              </w:rPr>
            </w:pP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7000,0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1300,0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5000,0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5000,0</w:t>
            </w:r>
          </w:p>
        </w:tc>
        <w:tc>
          <w:tcPr>
            <w:tcW w:w="585" w:type="pct"/>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Капітальний ремонт та модернізація 60-70 ліфтів, які потребують відновлення згідно висновків технічної експертизи</w:t>
            </w:r>
          </w:p>
        </w:tc>
      </w:tr>
      <w:tr w:rsidR="000A7EB6" w:rsidRPr="003A30B9" w:rsidTr="009A066F">
        <w:trPr>
          <w:trHeight w:val="70"/>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1.1.11.Заміна газового обладнання</w:t>
            </w:r>
          </w:p>
        </w:tc>
        <w:tc>
          <w:tcPr>
            <w:tcW w:w="29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450,0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150,0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150,0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75,0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75,0</w:t>
            </w:r>
          </w:p>
        </w:tc>
        <w:tc>
          <w:tcPr>
            <w:tcW w:w="585" w:type="pct"/>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Надання допомоги у заміні газового обладнання малозабезпе</w:t>
            </w:r>
            <w:r>
              <w:rPr>
                <w:rFonts w:ascii="Times New Roman" w:hAnsi="Times New Roman"/>
                <w:sz w:val="24"/>
                <w:szCs w:val="24"/>
              </w:rPr>
              <w:t>-</w:t>
            </w:r>
            <w:r w:rsidRPr="00C50546">
              <w:rPr>
                <w:rFonts w:ascii="Times New Roman" w:hAnsi="Times New Roman"/>
                <w:sz w:val="24"/>
                <w:szCs w:val="24"/>
              </w:rPr>
              <w:t xml:space="preserve">ченим верствам </w:t>
            </w:r>
            <w:r w:rsidRPr="00C50546">
              <w:rPr>
                <w:rFonts w:ascii="Times New Roman" w:hAnsi="Times New Roman"/>
                <w:sz w:val="24"/>
                <w:szCs w:val="24"/>
              </w:rPr>
              <w:lastRenderedPageBreak/>
              <w:t>громадян в 70 квартирах</w:t>
            </w:r>
          </w:p>
        </w:tc>
      </w:tr>
      <w:tr w:rsidR="000A7EB6" w:rsidRPr="003A30B9" w:rsidTr="009A066F">
        <w:trPr>
          <w:trHeight w:val="129"/>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1.1.12.Заміна нагрівальних приладів, рушникосушок</w:t>
            </w:r>
          </w:p>
          <w:p w:rsidR="000A7EB6" w:rsidRPr="00C50546" w:rsidRDefault="000A7EB6" w:rsidP="00C13FC8">
            <w:pPr>
              <w:spacing w:after="0" w:line="240" w:lineRule="auto"/>
              <w:rPr>
                <w:rFonts w:ascii="Times New Roman" w:hAnsi="Times New Roman"/>
                <w:sz w:val="24"/>
                <w:szCs w:val="24"/>
              </w:rPr>
            </w:pPr>
          </w:p>
        </w:tc>
        <w:tc>
          <w:tcPr>
            <w:tcW w:w="29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600,0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200,0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100,0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100,0</w:t>
            </w:r>
          </w:p>
        </w:tc>
        <w:tc>
          <w:tcPr>
            <w:tcW w:w="585" w:type="pct"/>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Надання допомоги у заміні нагрівальних приладів та рушникосушок  малозабезпе</w:t>
            </w:r>
            <w:r>
              <w:rPr>
                <w:rFonts w:ascii="Times New Roman" w:hAnsi="Times New Roman"/>
                <w:sz w:val="24"/>
                <w:szCs w:val="24"/>
              </w:rPr>
              <w:t>-</w:t>
            </w:r>
            <w:r w:rsidRPr="00C50546">
              <w:rPr>
                <w:rFonts w:ascii="Times New Roman" w:hAnsi="Times New Roman"/>
                <w:sz w:val="24"/>
                <w:szCs w:val="24"/>
              </w:rPr>
              <w:t>ченим верствам громадян в 60 квартирах</w:t>
            </w:r>
          </w:p>
          <w:p w:rsidR="000A7EB6" w:rsidRPr="00C50546" w:rsidRDefault="000A7EB6" w:rsidP="00C13FC8">
            <w:pPr>
              <w:spacing w:after="0" w:line="240" w:lineRule="auto"/>
              <w:rPr>
                <w:rFonts w:ascii="Times New Roman" w:hAnsi="Times New Roman"/>
                <w:sz w:val="24"/>
                <w:szCs w:val="24"/>
              </w:rPr>
            </w:pPr>
          </w:p>
        </w:tc>
      </w:tr>
      <w:tr w:rsidR="000A7EB6" w:rsidRPr="003A30B9" w:rsidTr="009A066F">
        <w:trPr>
          <w:trHeight w:val="80"/>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1.1.13.Заміна та встановлення поштових скриньок</w:t>
            </w:r>
          </w:p>
        </w:tc>
        <w:tc>
          <w:tcPr>
            <w:tcW w:w="29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450,0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300,0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75,0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75,0</w:t>
            </w:r>
          </w:p>
        </w:tc>
        <w:tc>
          <w:tcPr>
            <w:tcW w:w="585" w:type="pct"/>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Відновлення абонентського поштового господарства в кількості 800 поштових скриньок</w:t>
            </w:r>
          </w:p>
        </w:tc>
      </w:tr>
      <w:tr w:rsidR="000A7EB6" w:rsidRPr="003A30B9" w:rsidTr="009A066F">
        <w:trPr>
          <w:trHeight w:val="227"/>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1.1.14.Виготовлення проектно-кошторисної документації</w:t>
            </w:r>
          </w:p>
          <w:p w:rsidR="000A7EB6" w:rsidRPr="00C50546" w:rsidRDefault="000A7EB6" w:rsidP="00C13FC8">
            <w:pPr>
              <w:spacing w:after="0" w:line="240" w:lineRule="auto"/>
              <w:rPr>
                <w:rFonts w:ascii="Times New Roman" w:hAnsi="Times New Roman"/>
                <w:sz w:val="24"/>
                <w:szCs w:val="24"/>
              </w:rPr>
            </w:pPr>
          </w:p>
          <w:p w:rsidR="000A7EB6" w:rsidRPr="00C50546" w:rsidRDefault="000A7EB6" w:rsidP="00C13FC8">
            <w:pPr>
              <w:spacing w:after="0" w:line="240" w:lineRule="auto"/>
              <w:rPr>
                <w:rFonts w:ascii="Times New Roman" w:hAnsi="Times New Roman"/>
                <w:sz w:val="24"/>
                <w:szCs w:val="24"/>
              </w:rPr>
            </w:pPr>
          </w:p>
        </w:tc>
        <w:tc>
          <w:tcPr>
            <w:tcW w:w="29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2800,0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1400,0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600,0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400,0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400,0</w:t>
            </w:r>
          </w:p>
        </w:tc>
        <w:tc>
          <w:tcPr>
            <w:tcW w:w="585" w:type="pct"/>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 xml:space="preserve">80 об'єктів </w:t>
            </w:r>
          </w:p>
        </w:tc>
      </w:tr>
      <w:tr w:rsidR="000A7EB6" w:rsidRPr="003A30B9" w:rsidTr="009A066F">
        <w:trPr>
          <w:trHeight w:val="199"/>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1.1.15.Інші види робіт</w:t>
            </w:r>
          </w:p>
        </w:tc>
        <w:tc>
          <w:tcPr>
            <w:tcW w:w="29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10850,0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2950,0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3900,0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2000,0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2000,0</w:t>
            </w:r>
          </w:p>
        </w:tc>
        <w:tc>
          <w:tcPr>
            <w:tcW w:w="585" w:type="pct"/>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Покращення умов благоустрою житлового фонду та проживання мешканців будинків</w:t>
            </w:r>
          </w:p>
        </w:tc>
      </w:tr>
      <w:tr w:rsidR="000A7EB6" w:rsidRPr="003A30B9" w:rsidTr="009A066F">
        <w:trPr>
          <w:trHeight w:val="199"/>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1.1.16.Облаштуван-ня будинків  пандусами для доступності маломобільних верств населення</w:t>
            </w:r>
          </w:p>
        </w:tc>
        <w:tc>
          <w:tcPr>
            <w:tcW w:w="29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2000,0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500,0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500,0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500,0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500,0</w:t>
            </w:r>
          </w:p>
        </w:tc>
        <w:tc>
          <w:tcPr>
            <w:tcW w:w="585" w:type="pct"/>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Облаштування 40 пандусів для доступності маломобільних верств населення</w:t>
            </w:r>
          </w:p>
          <w:p w:rsidR="000A7EB6" w:rsidRPr="00C50546" w:rsidRDefault="000A7EB6" w:rsidP="00C13FC8">
            <w:pPr>
              <w:spacing w:after="0" w:line="240" w:lineRule="auto"/>
              <w:rPr>
                <w:rFonts w:ascii="Times New Roman" w:hAnsi="Times New Roman"/>
                <w:sz w:val="24"/>
                <w:szCs w:val="24"/>
              </w:rPr>
            </w:pPr>
          </w:p>
        </w:tc>
      </w:tr>
      <w:tr w:rsidR="000A7EB6" w:rsidRPr="003A30B9" w:rsidTr="009A066F">
        <w:trPr>
          <w:trHeight w:val="199"/>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1.2.Підви-щення енерго-ефектив-ності житлових будинків</w:t>
            </w:r>
          </w:p>
        </w:tc>
        <w:tc>
          <w:tcPr>
            <w:tcW w:w="735"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1.2.1.Влаштування будинкових приладів комерційного обліку споживання холодної води</w:t>
            </w:r>
          </w:p>
        </w:tc>
        <w:tc>
          <w:tcPr>
            <w:tcW w:w="29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p>
        </w:tc>
        <w:tc>
          <w:tcPr>
            <w:tcW w:w="492"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КП «Тернопіль-водоканал»</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10000,0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10000,0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r>
              <w:rPr>
                <w:rFonts w:ascii="Times New Roman" w:hAnsi="Times New Roman"/>
                <w:sz w:val="24"/>
                <w:szCs w:val="24"/>
              </w:rPr>
              <w:t>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r>
              <w:rPr>
                <w:rFonts w:ascii="Times New Roman" w:hAnsi="Times New Roman"/>
                <w:sz w:val="24"/>
                <w:szCs w:val="24"/>
              </w:rPr>
              <w:t>0</w:t>
            </w:r>
          </w:p>
        </w:tc>
        <w:tc>
          <w:tcPr>
            <w:tcW w:w="585"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460 шт</w:t>
            </w:r>
          </w:p>
        </w:tc>
      </w:tr>
      <w:tr w:rsidR="000A7EB6" w:rsidRPr="003A30B9" w:rsidTr="009A066F">
        <w:trPr>
          <w:trHeight w:val="199"/>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1.2.2.Встановлення приладів обліку води</w:t>
            </w:r>
          </w:p>
        </w:tc>
        <w:tc>
          <w:tcPr>
            <w:tcW w:w="29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1400,0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400,0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500,0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250,0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250,0</w:t>
            </w:r>
          </w:p>
        </w:tc>
        <w:tc>
          <w:tcPr>
            <w:tcW w:w="585" w:type="pct"/>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 xml:space="preserve">Надання допомоги у влаштуванні </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приладів обліку води   малозабезпе</w:t>
            </w:r>
            <w:r>
              <w:rPr>
                <w:rFonts w:ascii="Times New Roman" w:hAnsi="Times New Roman"/>
                <w:sz w:val="24"/>
                <w:szCs w:val="24"/>
              </w:rPr>
              <w:t>-</w:t>
            </w:r>
            <w:r w:rsidRPr="00C50546">
              <w:rPr>
                <w:rFonts w:ascii="Times New Roman" w:hAnsi="Times New Roman"/>
                <w:sz w:val="24"/>
                <w:szCs w:val="24"/>
              </w:rPr>
              <w:t>ченим верствам громадян в 90 квартирах</w:t>
            </w:r>
          </w:p>
        </w:tc>
      </w:tr>
      <w:tr w:rsidR="000A7EB6" w:rsidRPr="003A30B9" w:rsidTr="009A066F">
        <w:trPr>
          <w:trHeight w:val="199"/>
        </w:trPr>
        <w:tc>
          <w:tcPr>
            <w:tcW w:w="195" w:type="pct"/>
            <w:vMerge w:val="restart"/>
            <w:vAlign w:val="center"/>
          </w:tcPr>
          <w:p w:rsidR="000A7EB6" w:rsidRPr="004513F8" w:rsidRDefault="000A7EB6" w:rsidP="00342151">
            <w:pPr>
              <w:spacing w:after="0" w:line="240" w:lineRule="auto"/>
              <w:rPr>
                <w:rFonts w:ascii="Times New Roman" w:hAnsi="Times New Roman"/>
                <w:sz w:val="24"/>
                <w:szCs w:val="24"/>
              </w:rPr>
            </w:pPr>
          </w:p>
        </w:tc>
        <w:tc>
          <w:tcPr>
            <w:tcW w:w="443" w:type="pct"/>
            <w:vMerge w:val="restart"/>
            <w:vAlign w:val="center"/>
          </w:tcPr>
          <w:p w:rsidR="000A7EB6" w:rsidRPr="004513F8" w:rsidRDefault="000A7EB6" w:rsidP="00342151">
            <w:pPr>
              <w:spacing w:after="0" w:line="240" w:lineRule="auto"/>
              <w:rPr>
                <w:rFonts w:ascii="Times New Roman" w:hAnsi="Times New Roman"/>
                <w:sz w:val="24"/>
                <w:szCs w:val="24"/>
              </w:rPr>
            </w:pPr>
          </w:p>
        </w:tc>
        <w:tc>
          <w:tcPr>
            <w:tcW w:w="735" w:type="pct"/>
            <w:vMerge w:val="restar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1.2.3.Комплексна термомодернізація та енергомодернізація</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 xml:space="preserve">будівель житлового </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фонду на умовах співфінансування (70% – кошти державної установи «Фонд енергоефективності</w:t>
            </w:r>
            <w:r w:rsidRPr="00C50546">
              <w:rPr>
                <w:rFonts w:ascii="Times New Roman" w:hAnsi="Times New Roman"/>
                <w:sz w:val="24"/>
                <w:szCs w:val="24"/>
              </w:rPr>
              <w:lastRenderedPageBreak/>
              <w:t>» в рамках програми «Енергодім», 10% – кошти бюджету громади для фінансової підтримки ОСББ, 20% – кошти співвласників)</w:t>
            </w:r>
          </w:p>
          <w:p w:rsidR="000A7EB6" w:rsidRPr="00C50546" w:rsidRDefault="000A7EB6" w:rsidP="00C13FC8">
            <w:pPr>
              <w:spacing w:after="0" w:line="240" w:lineRule="auto"/>
              <w:rPr>
                <w:rFonts w:ascii="Times New Roman" w:hAnsi="Times New Roman"/>
                <w:sz w:val="24"/>
                <w:szCs w:val="24"/>
              </w:rPr>
            </w:pPr>
          </w:p>
        </w:tc>
        <w:tc>
          <w:tcPr>
            <w:tcW w:w="293" w:type="pct"/>
            <w:vMerge w:val="restar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lastRenderedPageBreak/>
              <w:t>2021-2024</w:t>
            </w:r>
          </w:p>
        </w:tc>
        <w:tc>
          <w:tcPr>
            <w:tcW w:w="492" w:type="pct"/>
            <w:vMerge w:val="restar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p w:rsidR="000A7EB6" w:rsidRPr="00C50546" w:rsidRDefault="000A7EB6" w:rsidP="00C13FC8">
            <w:pPr>
              <w:spacing w:after="0" w:line="240" w:lineRule="auto"/>
              <w:rPr>
                <w:rFonts w:ascii="Times New Roman" w:hAnsi="Times New Roman"/>
                <w:sz w:val="24"/>
                <w:szCs w:val="24"/>
              </w:rPr>
            </w:pP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25600,0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600,0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5000,0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10000,0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10000,0</w:t>
            </w:r>
          </w:p>
        </w:tc>
        <w:tc>
          <w:tcPr>
            <w:tcW w:w="585" w:type="pct"/>
            <w:vMerge w:val="restar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40 об'єктів</w:t>
            </w:r>
          </w:p>
        </w:tc>
      </w:tr>
      <w:tr w:rsidR="000A7EB6" w:rsidRPr="003A30B9" w:rsidTr="009A066F">
        <w:trPr>
          <w:trHeight w:val="199"/>
        </w:trPr>
        <w:tc>
          <w:tcPr>
            <w:tcW w:w="195"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293"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492"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392"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Кошти інших джерел</w:t>
            </w:r>
          </w:p>
        </w:tc>
        <w:tc>
          <w:tcPr>
            <w:tcW w:w="391"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114750,0</w:t>
            </w:r>
          </w:p>
        </w:tc>
        <w:tc>
          <w:tcPr>
            <w:tcW w:w="343"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41750,0</w:t>
            </w:r>
          </w:p>
        </w:tc>
        <w:tc>
          <w:tcPr>
            <w:tcW w:w="392"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33000,0</w:t>
            </w:r>
          </w:p>
        </w:tc>
        <w:tc>
          <w:tcPr>
            <w:tcW w:w="344"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20000,0</w:t>
            </w:r>
          </w:p>
        </w:tc>
        <w:tc>
          <w:tcPr>
            <w:tcW w:w="395"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20000,0</w:t>
            </w:r>
          </w:p>
        </w:tc>
        <w:tc>
          <w:tcPr>
            <w:tcW w:w="585" w:type="pct"/>
            <w:vMerge/>
            <w:vAlign w:val="center"/>
          </w:tcPr>
          <w:p w:rsidR="000A7EB6" w:rsidRPr="003A30B9" w:rsidRDefault="000A7EB6" w:rsidP="003A30B9">
            <w:pPr>
              <w:spacing w:after="0" w:line="240" w:lineRule="auto"/>
              <w:rPr>
                <w:rFonts w:ascii="Times New Roman" w:hAnsi="Times New Roman" w:cs="Times New Roman"/>
                <w:sz w:val="24"/>
                <w:szCs w:val="24"/>
              </w:rPr>
            </w:pPr>
          </w:p>
        </w:tc>
      </w:tr>
      <w:tr w:rsidR="003A30B9" w:rsidRPr="003A30B9" w:rsidTr="009A066F">
        <w:trPr>
          <w:cantSplit/>
          <w:trHeight w:val="134"/>
        </w:trPr>
        <w:tc>
          <w:tcPr>
            <w:tcW w:w="195"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443"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Покращен-ня стану вулично-дорожної мережі (доріг, шляхопро-водів, проїздів, тротуарів)</w:t>
            </w:r>
          </w:p>
          <w:p w:rsidR="003A30B9" w:rsidRPr="003A30B9" w:rsidRDefault="003A30B9" w:rsidP="003A30B9">
            <w:pPr>
              <w:spacing w:after="0" w:line="240" w:lineRule="auto"/>
              <w:rPr>
                <w:rFonts w:ascii="Times New Roman" w:hAnsi="Times New Roman" w:cs="Times New Roman"/>
                <w:sz w:val="24"/>
                <w:szCs w:val="24"/>
              </w:rPr>
            </w:pPr>
          </w:p>
        </w:tc>
        <w:tc>
          <w:tcPr>
            <w:tcW w:w="735"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2.1.Капітальний  ремонт, будівництво, реконструкція об’єктів шляхово-мостового господарства, в т. ч.:</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-зупинок громадського транспорту;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влаштування, заміна обмежувачів руху та елементів примусового  зниження швидкості (лежачих поліцейських);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-влаштування та заміна турнікетного огородження;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-тощо</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293"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130000,0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27000,0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49500,0</w:t>
            </w:r>
          </w:p>
          <w:p w:rsidR="003A30B9" w:rsidRPr="003A30B9" w:rsidRDefault="003A30B9" w:rsidP="003A30B9">
            <w:pPr>
              <w:spacing w:after="0" w:line="240" w:lineRule="auto"/>
              <w:rPr>
                <w:rFonts w:ascii="Times New Roman" w:hAnsi="Times New Roman" w:cs="Times New Roman"/>
                <w:sz w:val="24"/>
                <w:szCs w:val="24"/>
              </w:rPr>
            </w:pP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49500,0</w:t>
            </w:r>
          </w:p>
        </w:tc>
        <w:tc>
          <w:tcPr>
            <w:tcW w:w="585" w:type="pc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Забезпечення  безпечного  пересування  учасників  дорожнього  руху та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зменшення  рівня  аварійності  на  дорогах  200,0 тис. кв. м </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Влаштування та ремонт 12 зупинок громадського транспорту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Влаштування та заміна обмежувачів руху транспорту і елементів примусового зниження швидкості</w:t>
            </w:r>
          </w:p>
        </w:tc>
      </w:tr>
      <w:tr w:rsidR="003A30B9" w:rsidRPr="003A30B9" w:rsidTr="009A066F">
        <w:trPr>
          <w:cantSplit/>
          <w:trHeight w:val="134"/>
        </w:trPr>
        <w:tc>
          <w:tcPr>
            <w:tcW w:w="195"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293"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492"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ДБ</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41000,0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26000,0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15000,0</w:t>
            </w:r>
          </w:p>
        </w:tc>
        <w:tc>
          <w:tcPr>
            <w:tcW w:w="585" w:type="pct"/>
          </w:tcPr>
          <w:p w:rsidR="003A30B9" w:rsidRPr="003A30B9" w:rsidRDefault="003A30B9" w:rsidP="003A30B9">
            <w:pPr>
              <w:spacing w:after="0" w:line="240" w:lineRule="auto"/>
              <w:rPr>
                <w:rFonts w:ascii="Times New Roman" w:hAnsi="Times New Roman" w:cs="Times New Roman"/>
                <w:sz w:val="24"/>
                <w:szCs w:val="24"/>
              </w:rPr>
            </w:pPr>
          </w:p>
        </w:tc>
      </w:tr>
      <w:tr w:rsidR="000A7EB6" w:rsidRPr="003A30B9" w:rsidTr="009A066F">
        <w:trPr>
          <w:cantSplit/>
          <w:trHeight w:val="134"/>
        </w:trPr>
        <w:tc>
          <w:tcPr>
            <w:tcW w:w="195" w:type="pct"/>
            <w:vMerge w:val="restar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Merge w:val="restar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Merge w:val="restart"/>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2.2.Реконструкція вул.Спортивної в м.Тернополі</w:t>
            </w:r>
          </w:p>
        </w:tc>
        <w:tc>
          <w:tcPr>
            <w:tcW w:w="293" w:type="pct"/>
            <w:vMerge w:val="restar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2023</w:t>
            </w:r>
          </w:p>
        </w:tc>
        <w:tc>
          <w:tcPr>
            <w:tcW w:w="492" w:type="pct"/>
            <w:vMerge w:val="restar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p w:rsidR="000A7EB6" w:rsidRPr="00C50546" w:rsidRDefault="000A7EB6" w:rsidP="00C13FC8">
            <w:pPr>
              <w:spacing w:after="0" w:line="240" w:lineRule="auto"/>
              <w:rPr>
                <w:rFonts w:ascii="Times New Roman" w:hAnsi="Times New Roman"/>
                <w:sz w:val="24"/>
                <w:szCs w:val="24"/>
              </w:rPr>
            </w:pPr>
          </w:p>
          <w:p w:rsidR="000A7EB6" w:rsidRPr="00C50546" w:rsidRDefault="000A7EB6" w:rsidP="00C13FC8">
            <w:pPr>
              <w:spacing w:after="0" w:line="240" w:lineRule="auto"/>
              <w:rPr>
                <w:rFonts w:ascii="Times New Roman" w:hAnsi="Times New Roman"/>
                <w:sz w:val="24"/>
                <w:szCs w:val="24"/>
              </w:rPr>
            </w:pP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5000,0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5000,0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r>
              <w:rPr>
                <w:rFonts w:ascii="Times New Roman" w:hAnsi="Times New Roman"/>
                <w:sz w:val="24"/>
                <w:szCs w:val="24"/>
              </w:rPr>
              <w:t>0</w:t>
            </w:r>
          </w:p>
        </w:tc>
        <w:tc>
          <w:tcPr>
            <w:tcW w:w="585" w:type="pct"/>
            <w:vAlign w:val="center"/>
          </w:tcPr>
          <w:p w:rsidR="000A7EB6" w:rsidRPr="00C50546" w:rsidRDefault="000A7EB6" w:rsidP="000A7EB6">
            <w:pPr>
              <w:spacing w:after="0" w:line="240" w:lineRule="auto"/>
              <w:rPr>
                <w:rFonts w:ascii="Times New Roman" w:hAnsi="Times New Roman"/>
                <w:sz w:val="24"/>
                <w:szCs w:val="24"/>
              </w:rPr>
            </w:pPr>
            <w:r w:rsidRPr="00C50546">
              <w:rPr>
                <w:rFonts w:ascii="Times New Roman" w:hAnsi="Times New Roman"/>
                <w:sz w:val="24"/>
                <w:szCs w:val="24"/>
              </w:rPr>
              <w:t>Забезпечення  безпечного  пересування  учасників  дорожнього  руху та</w:t>
            </w:r>
          </w:p>
          <w:p w:rsidR="000A7EB6" w:rsidRPr="003A30B9" w:rsidRDefault="000A7EB6" w:rsidP="000A7EB6">
            <w:pPr>
              <w:spacing w:after="0" w:line="240" w:lineRule="auto"/>
              <w:rPr>
                <w:rFonts w:ascii="Times New Roman" w:hAnsi="Times New Roman" w:cs="Times New Roman"/>
                <w:sz w:val="24"/>
                <w:szCs w:val="24"/>
              </w:rPr>
            </w:pPr>
            <w:r w:rsidRPr="00C50546">
              <w:rPr>
                <w:rFonts w:ascii="Times New Roman" w:hAnsi="Times New Roman"/>
                <w:sz w:val="24"/>
                <w:szCs w:val="24"/>
              </w:rPr>
              <w:t xml:space="preserve">зменшення  рівня  аварійності  </w:t>
            </w:r>
          </w:p>
        </w:tc>
      </w:tr>
      <w:tr w:rsidR="000A7EB6" w:rsidRPr="003A30B9" w:rsidTr="0085388B">
        <w:trPr>
          <w:cantSplit/>
          <w:trHeight w:val="134"/>
        </w:trPr>
        <w:tc>
          <w:tcPr>
            <w:tcW w:w="195"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Merge/>
          </w:tcPr>
          <w:p w:rsidR="000A7EB6" w:rsidRPr="003A30B9" w:rsidRDefault="000A7EB6" w:rsidP="003A30B9">
            <w:pPr>
              <w:spacing w:after="0" w:line="240" w:lineRule="auto"/>
              <w:rPr>
                <w:rFonts w:ascii="Times New Roman" w:hAnsi="Times New Roman" w:cs="Times New Roman"/>
                <w:sz w:val="24"/>
                <w:szCs w:val="24"/>
              </w:rPr>
            </w:pPr>
          </w:p>
        </w:tc>
        <w:tc>
          <w:tcPr>
            <w:tcW w:w="293"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492"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392"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ДБ</w:t>
            </w:r>
          </w:p>
        </w:tc>
        <w:tc>
          <w:tcPr>
            <w:tcW w:w="391"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40000,0</w:t>
            </w:r>
          </w:p>
        </w:tc>
        <w:tc>
          <w:tcPr>
            <w:tcW w:w="343" w:type="pct"/>
            <w:vAlign w:val="center"/>
          </w:tcPr>
          <w:p w:rsidR="000A7EB6" w:rsidRPr="003A30B9" w:rsidRDefault="000A7EB6" w:rsidP="003A30B9">
            <w:pPr>
              <w:spacing w:after="0" w:line="240" w:lineRule="auto"/>
              <w:rPr>
                <w:rFonts w:ascii="Times New Roman" w:hAnsi="Times New Roman" w:cs="Times New Roman"/>
                <w:sz w:val="24"/>
                <w:szCs w:val="24"/>
              </w:rPr>
            </w:pPr>
            <w:r>
              <w:rPr>
                <w:rFonts w:ascii="Times New Roman" w:hAnsi="Times New Roman"/>
                <w:sz w:val="24"/>
                <w:szCs w:val="24"/>
              </w:rPr>
              <w:t>0</w:t>
            </w:r>
          </w:p>
        </w:tc>
        <w:tc>
          <w:tcPr>
            <w:tcW w:w="392" w:type="pct"/>
            <w:vAlign w:val="center"/>
          </w:tcPr>
          <w:p w:rsidR="000A7EB6" w:rsidRPr="003A30B9" w:rsidRDefault="000A7EB6" w:rsidP="003A30B9">
            <w:pPr>
              <w:spacing w:after="0" w:line="240" w:lineRule="auto"/>
              <w:rPr>
                <w:rFonts w:ascii="Times New Roman" w:hAnsi="Times New Roman" w:cs="Times New Roman"/>
                <w:sz w:val="24"/>
                <w:szCs w:val="24"/>
              </w:rPr>
            </w:pPr>
            <w:r>
              <w:rPr>
                <w:rFonts w:ascii="Times New Roman" w:hAnsi="Times New Roman"/>
                <w:sz w:val="24"/>
                <w:szCs w:val="24"/>
              </w:rPr>
              <w:t>0</w:t>
            </w:r>
          </w:p>
        </w:tc>
        <w:tc>
          <w:tcPr>
            <w:tcW w:w="344"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20000,0</w:t>
            </w:r>
          </w:p>
        </w:tc>
        <w:tc>
          <w:tcPr>
            <w:tcW w:w="395"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20000,0</w:t>
            </w:r>
          </w:p>
        </w:tc>
        <w:tc>
          <w:tcPr>
            <w:tcW w:w="585" w:type="pct"/>
            <w:vAlign w:val="center"/>
          </w:tcPr>
          <w:p w:rsidR="000A7EB6" w:rsidRPr="003A30B9" w:rsidRDefault="000A7EB6" w:rsidP="003A30B9">
            <w:pPr>
              <w:spacing w:after="0" w:line="240" w:lineRule="auto"/>
              <w:rPr>
                <w:rFonts w:ascii="Times New Roman" w:hAnsi="Times New Roman" w:cs="Times New Roman"/>
                <w:sz w:val="24"/>
                <w:szCs w:val="24"/>
              </w:rPr>
            </w:pPr>
          </w:p>
        </w:tc>
      </w:tr>
      <w:tr w:rsidR="000A7EB6" w:rsidRPr="003A30B9" w:rsidTr="0061499C">
        <w:trPr>
          <w:cantSplit/>
          <w:trHeight w:val="134"/>
        </w:trPr>
        <w:tc>
          <w:tcPr>
            <w:tcW w:w="195" w:type="pct"/>
            <w:vMerge w:val="restar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Merge w:val="restar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Merge w:val="restart"/>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2.3.Капітальний ремонт вул.Галицької (ділянка від АТП 16127 до вул.Енергетичної) в м.Тернополі</w:t>
            </w:r>
          </w:p>
        </w:tc>
        <w:tc>
          <w:tcPr>
            <w:tcW w:w="293" w:type="pct"/>
            <w:vMerge w:val="restar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2022</w:t>
            </w:r>
          </w:p>
        </w:tc>
        <w:tc>
          <w:tcPr>
            <w:tcW w:w="492" w:type="pct"/>
            <w:vMerge w:val="restar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4000,0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4000,0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r>
              <w:rPr>
                <w:rFonts w:ascii="Times New Roman" w:hAnsi="Times New Roman"/>
                <w:sz w:val="24"/>
                <w:szCs w:val="24"/>
              </w:rPr>
              <w:t>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r>
              <w:rPr>
                <w:rFonts w:ascii="Times New Roman" w:hAnsi="Times New Roman"/>
                <w:sz w:val="24"/>
                <w:szCs w:val="24"/>
              </w:rPr>
              <w:t>0</w:t>
            </w:r>
          </w:p>
        </w:tc>
        <w:tc>
          <w:tcPr>
            <w:tcW w:w="585" w:type="pct"/>
          </w:tcPr>
          <w:p w:rsidR="000A7EB6" w:rsidRPr="00C50546" w:rsidRDefault="000A7EB6" w:rsidP="00C13FC8">
            <w:pPr>
              <w:keepLines/>
              <w:spacing w:after="0" w:line="240" w:lineRule="auto"/>
              <w:rPr>
                <w:rFonts w:ascii="Times New Roman" w:hAnsi="Times New Roman"/>
                <w:sz w:val="24"/>
                <w:szCs w:val="24"/>
              </w:rPr>
            </w:pPr>
            <w:r w:rsidRPr="00C50546">
              <w:rPr>
                <w:rFonts w:ascii="Times New Roman" w:hAnsi="Times New Roman"/>
                <w:sz w:val="24"/>
                <w:szCs w:val="24"/>
              </w:rPr>
              <w:t>Забезпечення  безпечного  пересування  учасників  дорожнього  руху та</w:t>
            </w:r>
          </w:p>
          <w:p w:rsidR="000A7EB6" w:rsidRPr="00C50546" w:rsidRDefault="000A7EB6" w:rsidP="00C13FC8">
            <w:pPr>
              <w:keepLines/>
              <w:tabs>
                <w:tab w:val="left" w:pos="0"/>
              </w:tabs>
              <w:spacing w:after="0" w:line="240" w:lineRule="auto"/>
              <w:rPr>
                <w:rFonts w:ascii="Times New Roman" w:hAnsi="Times New Roman"/>
                <w:sz w:val="24"/>
                <w:szCs w:val="24"/>
              </w:rPr>
            </w:pPr>
            <w:r w:rsidRPr="00C50546">
              <w:rPr>
                <w:rFonts w:ascii="Times New Roman" w:hAnsi="Times New Roman"/>
                <w:sz w:val="24"/>
                <w:szCs w:val="24"/>
              </w:rPr>
              <w:t xml:space="preserve">зменшення  рівня  аварійності  на  дорогах  </w:t>
            </w:r>
          </w:p>
          <w:p w:rsidR="000A7EB6" w:rsidRPr="00C50546" w:rsidRDefault="000A7EB6" w:rsidP="00C13FC8">
            <w:pPr>
              <w:keepLines/>
              <w:tabs>
                <w:tab w:val="num" w:pos="0"/>
              </w:tabs>
              <w:spacing w:after="0" w:line="240" w:lineRule="auto"/>
              <w:rPr>
                <w:rFonts w:ascii="Times New Roman" w:hAnsi="Times New Roman"/>
                <w:color w:val="FF0000"/>
                <w:sz w:val="24"/>
                <w:szCs w:val="24"/>
              </w:rPr>
            </w:pPr>
          </w:p>
          <w:p w:rsidR="000A7EB6" w:rsidRPr="00C50546" w:rsidRDefault="000A7EB6" w:rsidP="00C13FC8">
            <w:pPr>
              <w:spacing w:after="0" w:line="240" w:lineRule="auto"/>
              <w:jc w:val="center"/>
              <w:rPr>
                <w:rFonts w:ascii="Times New Roman" w:hAnsi="Times New Roman"/>
                <w:sz w:val="24"/>
                <w:szCs w:val="24"/>
              </w:rPr>
            </w:pPr>
          </w:p>
        </w:tc>
      </w:tr>
      <w:tr w:rsidR="000A7EB6" w:rsidRPr="003A30B9" w:rsidTr="0061499C">
        <w:trPr>
          <w:cantSplit/>
          <w:trHeight w:val="134"/>
        </w:trPr>
        <w:tc>
          <w:tcPr>
            <w:tcW w:w="195"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293"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492"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392"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ДБ</w:t>
            </w:r>
          </w:p>
        </w:tc>
        <w:tc>
          <w:tcPr>
            <w:tcW w:w="391"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9000,0</w:t>
            </w:r>
          </w:p>
        </w:tc>
        <w:tc>
          <w:tcPr>
            <w:tcW w:w="343" w:type="pct"/>
            <w:vAlign w:val="center"/>
          </w:tcPr>
          <w:p w:rsidR="000A7EB6" w:rsidRPr="003A30B9" w:rsidRDefault="000A7EB6" w:rsidP="003A30B9">
            <w:pPr>
              <w:spacing w:after="0" w:line="240" w:lineRule="auto"/>
              <w:rPr>
                <w:rFonts w:ascii="Times New Roman" w:hAnsi="Times New Roman" w:cs="Times New Roman"/>
                <w:sz w:val="24"/>
                <w:szCs w:val="24"/>
              </w:rPr>
            </w:pPr>
            <w:r>
              <w:rPr>
                <w:rFonts w:ascii="Times New Roman" w:hAnsi="Times New Roman"/>
                <w:sz w:val="24"/>
                <w:szCs w:val="24"/>
              </w:rPr>
              <w:t>0</w:t>
            </w:r>
          </w:p>
        </w:tc>
        <w:tc>
          <w:tcPr>
            <w:tcW w:w="392"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9000,0</w:t>
            </w:r>
          </w:p>
        </w:tc>
        <w:tc>
          <w:tcPr>
            <w:tcW w:w="344" w:type="pct"/>
            <w:vAlign w:val="center"/>
          </w:tcPr>
          <w:p w:rsidR="000A7EB6" w:rsidRPr="003A30B9" w:rsidRDefault="000A7EB6" w:rsidP="003A30B9">
            <w:pPr>
              <w:spacing w:after="0" w:line="240" w:lineRule="auto"/>
              <w:rPr>
                <w:rFonts w:ascii="Times New Roman" w:hAnsi="Times New Roman" w:cs="Times New Roman"/>
                <w:sz w:val="24"/>
                <w:szCs w:val="24"/>
              </w:rPr>
            </w:pPr>
            <w:r>
              <w:rPr>
                <w:rFonts w:ascii="Times New Roman" w:hAnsi="Times New Roman"/>
                <w:sz w:val="24"/>
                <w:szCs w:val="24"/>
              </w:rPr>
              <w:t>0</w:t>
            </w:r>
          </w:p>
        </w:tc>
        <w:tc>
          <w:tcPr>
            <w:tcW w:w="395" w:type="pct"/>
            <w:vAlign w:val="center"/>
          </w:tcPr>
          <w:p w:rsidR="000A7EB6" w:rsidRPr="003A30B9" w:rsidRDefault="000A7EB6" w:rsidP="003A30B9">
            <w:pPr>
              <w:spacing w:after="0" w:line="240" w:lineRule="auto"/>
              <w:rPr>
                <w:rFonts w:ascii="Times New Roman" w:hAnsi="Times New Roman" w:cs="Times New Roman"/>
                <w:sz w:val="24"/>
                <w:szCs w:val="24"/>
              </w:rPr>
            </w:pPr>
            <w:r>
              <w:rPr>
                <w:rFonts w:ascii="Times New Roman" w:hAnsi="Times New Roman"/>
                <w:sz w:val="24"/>
                <w:szCs w:val="24"/>
              </w:rPr>
              <w:t>0</w:t>
            </w:r>
          </w:p>
        </w:tc>
        <w:tc>
          <w:tcPr>
            <w:tcW w:w="585" w:type="pct"/>
          </w:tcPr>
          <w:p w:rsidR="000A7EB6" w:rsidRPr="003A30B9" w:rsidRDefault="000A7EB6" w:rsidP="003A30B9">
            <w:pPr>
              <w:spacing w:after="0" w:line="240" w:lineRule="auto"/>
              <w:rPr>
                <w:rFonts w:ascii="Times New Roman" w:hAnsi="Times New Roman" w:cs="Times New Roman"/>
                <w:sz w:val="24"/>
                <w:szCs w:val="24"/>
              </w:rPr>
            </w:pPr>
          </w:p>
        </w:tc>
      </w:tr>
      <w:tr w:rsidR="003A30B9" w:rsidRPr="003A30B9" w:rsidTr="009A066F">
        <w:trPr>
          <w:cantSplit/>
          <w:trHeight w:val="300"/>
        </w:trPr>
        <w:tc>
          <w:tcPr>
            <w:tcW w:w="195"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Merge w:val="restar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2.4.Капітальний ремонт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та реконструкція мостів, шляхопроводів та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штучних споруд</w:t>
            </w:r>
          </w:p>
        </w:tc>
        <w:tc>
          <w:tcPr>
            <w:tcW w:w="293"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37000,0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13000,0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12000,0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12000,0</w:t>
            </w:r>
          </w:p>
        </w:tc>
        <w:tc>
          <w:tcPr>
            <w:tcW w:w="585" w:type="pc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Забезпечення  безпечного  пересування  учасників  дорожнього  руху та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зменшення  рівня  аварійності  на  дорогах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вул.Бродівська;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вул.</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Промислова;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пішохідний міст через залізничну колію між вул. Транспортною та вул. Бродівською;</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-мости в сільських населених пунктах;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-інші</w:t>
            </w:r>
          </w:p>
        </w:tc>
      </w:tr>
      <w:tr w:rsidR="003A30B9" w:rsidRPr="003A30B9" w:rsidTr="009A066F">
        <w:trPr>
          <w:cantSplit/>
          <w:trHeight w:val="189"/>
        </w:trPr>
        <w:tc>
          <w:tcPr>
            <w:tcW w:w="195"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293"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492"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ДБ</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585" w:type="pct"/>
          </w:tcPr>
          <w:p w:rsidR="003A30B9" w:rsidRPr="003A30B9" w:rsidRDefault="003A30B9" w:rsidP="003A30B9">
            <w:pPr>
              <w:spacing w:after="0" w:line="240" w:lineRule="auto"/>
              <w:rPr>
                <w:rFonts w:ascii="Times New Roman" w:hAnsi="Times New Roman" w:cs="Times New Roman"/>
                <w:sz w:val="24"/>
                <w:szCs w:val="24"/>
              </w:rPr>
            </w:pPr>
          </w:p>
        </w:tc>
      </w:tr>
      <w:tr w:rsidR="000A7EB6" w:rsidRPr="003A30B9" w:rsidTr="009A066F">
        <w:trPr>
          <w:cantSplit/>
          <w:trHeight w:val="586"/>
        </w:trPr>
        <w:tc>
          <w:tcPr>
            <w:tcW w:w="195" w:type="pct"/>
            <w:vMerge w:val="restar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Merge w:val="restar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Merge w:val="restart"/>
            <w:vAlign w:val="center"/>
          </w:tcPr>
          <w:p w:rsidR="000A7EB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 xml:space="preserve"> 2.5.Реконструкція шляхопроводу через залізничну колію на вул. Об’їзна в районі вул. Гайової в </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м. Тернополі</w:t>
            </w:r>
          </w:p>
          <w:p w:rsidR="000A7EB6" w:rsidRPr="00C50546" w:rsidRDefault="000A7EB6" w:rsidP="00C13FC8">
            <w:pPr>
              <w:spacing w:after="0" w:line="240" w:lineRule="auto"/>
              <w:rPr>
                <w:rFonts w:ascii="Times New Roman" w:hAnsi="Times New Roman"/>
                <w:sz w:val="24"/>
                <w:szCs w:val="24"/>
              </w:rPr>
            </w:pPr>
          </w:p>
        </w:tc>
        <w:tc>
          <w:tcPr>
            <w:tcW w:w="293" w:type="pct"/>
            <w:vMerge w:val="restar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2023</w:t>
            </w:r>
          </w:p>
        </w:tc>
        <w:tc>
          <w:tcPr>
            <w:tcW w:w="492" w:type="pct"/>
            <w:vMerge w:val="restar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p w:rsidR="000A7EB6" w:rsidRPr="00C50546" w:rsidRDefault="000A7EB6" w:rsidP="00C13FC8">
            <w:pPr>
              <w:spacing w:after="0" w:line="240" w:lineRule="auto"/>
              <w:rPr>
                <w:rFonts w:ascii="Times New Roman" w:hAnsi="Times New Roman"/>
                <w:sz w:val="24"/>
                <w:szCs w:val="24"/>
              </w:rPr>
            </w:pP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47000,0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10000,0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25000,0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12000,0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0</w:t>
            </w:r>
          </w:p>
        </w:tc>
        <w:tc>
          <w:tcPr>
            <w:tcW w:w="585" w:type="pct"/>
          </w:tcPr>
          <w:p w:rsidR="000A7EB6" w:rsidRPr="00C50546" w:rsidRDefault="000A7EB6" w:rsidP="000A7EB6">
            <w:pPr>
              <w:spacing w:after="0" w:line="240" w:lineRule="auto"/>
              <w:rPr>
                <w:rFonts w:ascii="Times New Roman" w:hAnsi="Times New Roman"/>
                <w:sz w:val="24"/>
                <w:szCs w:val="24"/>
              </w:rPr>
            </w:pPr>
            <w:r w:rsidRPr="00C50546">
              <w:rPr>
                <w:rFonts w:ascii="Times New Roman" w:hAnsi="Times New Roman"/>
                <w:sz w:val="24"/>
                <w:szCs w:val="24"/>
              </w:rPr>
              <w:t>Забезпечення  безпечного  пересування  учасників  дорожнього  руху та</w:t>
            </w:r>
          </w:p>
          <w:p w:rsidR="000A7EB6" w:rsidRPr="003A30B9" w:rsidRDefault="000A7EB6" w:rsidP="000A7EB6">
            <w:pPr>
              <w:spacing w:after="0" w:line="240" w:lineRule="auto"/>
              <w:rPr>
                <w:rFonts w:ascii="Times New Roman" w:hAnsi="Times New Roman" w:cs="Times New Roman"/>
                <w:sz w:val="24"/>
                <w:szCs w:val="24"/>
              </w:rPr>
            </w:pPr>
            <w:r w:rsidRPr="00C50546">
              <w:rPr>
                <w:rFonts w:ascii="Times New Roman" w:hAnsi="Times New Roman"/>
                <w:sz w:val="24"/>
                <w:szCs w:val="24"/>
              </w:rPr>
              <w:t xml:space="preserve">зменшення  рівня  аварійності  на  дорогах  </w:t>
            </w:r>
          </w:p>
          <w:p w:rsidR="000A7EB6" w:rsidRPr="003A30B9" w:rsidRDefault="000A7EB6" w:rsidP="003A30B9">
            <w:pPr>
              <w:spacing w:after="0" w:line="240" w:lineRule="auto"/>
              <w:rPr>
                <w:rFonts w:ascii="Times New Roman" w:hAnsi="Times New Roman" w:cs="Times New Roman"/>
                <w:sz w:val="24"/>
                <w:szCs w:val="24"/>
              </w:rPr>
            </w:pPr>
          </w:p>
        </w:tc>
      </w:tr>
      <w:tr w:rsidR="000A7EB6" w:rsidRPr="003A30B9" w:rsidTr="009A066F">
        <w:trPr>
          <w:cantSplit/>
          <w:trHeight w:val="621"/>
        </w:trPr>
        <w:tc>
          <w:tcPr>
            <w:tcW w:w="195"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293"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492" w:type="pct"/>
            <w:vMerge/>
            <w:vAlign w:val="center"/>
          </w:tcPr>
          <w:p w:rsidR="000A7EB6" w:rsidRPr="003A30B9" w:rsidRDefault="000A7EB6" w:rsidP="003A30B9">
            <w:pPr>
              <w:spacing w:after="0" w:line="240" w:lineRule="auto"/>
              <w:rPr>
                <w:rFonts w:ascii="Times New Roman" w:hAnsi="Times New Roman" w:cs="Times New Roman"/>
                <w:sz w:val="24"/>
                <w:szCs w:val="24"/>
              </w:rPr>
            </w:pPr>
          </w:p>
        </w:tc>
        <w:tc>
          <w:tcPr>
            <w:tcW w:w="392"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ДБ</w:t>
            </w:r>
          </w:p>
        </w:tc>
        <w:tc>
          <w:tcPr>
            <w:tcW w:w="391"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155000,0</w:t>
            </w:r>
          </w:p>
        </w:tc>
        <w:tc>
          <w:tcPr>
            <w:tcW w:w="343"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82000,0</w:t>
            </w:r>
          </w:p>
        </w:tc>
        <w:tc>
          <w:tcPr>
            <w:tcW w:w="392" w:type="pct"/>
            <w:vAlign w:val="center"/>
          </w:tcPr>
          <w:p w:rsidR="000A7EB6" w:rsidRPr="003A30B9" w:rsidRDefault="000A7EB6" w:rsidP="003A30B9">
            <w:pPr>
              <w:spacing w:after="0" w:line="240" w:lineRule="auto"/>
              <w:rPr>
                <w:rFonts w:ascii="Times New Roman" w:hAnsi="Times New Roman" w:cs="Times New Roman"/>
                <w:sz w:val="24"/>
                <w:szCs w:val="24"/>
              </w:rPr>
            </w:pPr>
            <w:r>
              <w:rPr>
                <w:rFonts w:ascii="Times New Roman" w:hAnsi="Times New Roman"/>
                <w:sz w:val="24"/>
                <w:szCs w:val="24"/>
              </w:rPr>
              <w:t>0</w:t>
            </w:r>
          </w:p>
        </w:tc>
        <w:tc>
          <w:tcPr>
            <w:tcW w:w="344" w:type="pct"/>
            <w:vAlign w:val="center"/>
          </w:tcPr>
          <w:p w:rsidR="000A7EB6" w:rsidRPr="003A30B9" w:rsidRDefault="000A7EB6" w:rsidP="003A30B9">
            <w:pPr>
              <w:spacing w:after="0" w:line="240" w:lineRule="auto"/>
              <w:rPr>
                <w:rFonts w:ascii="Times New Roman" w:hAnsi="Times New Roman" w:cs="Times New Roman"/>
                <w:sz w:val="24"/>
                <w:szCs w:val="24"/>
              </w:rPr>
            </w:pPr>
            <w:r w:rsidRPr="00C50546">
              <w:rPr>
                <w:rFonts w:ascii="Times New Roman" w:hAnsi="Times New Roman"/>
                <w:sz w:val="24"/>
                <w:szCs w:val="24"/>
              </w:rPr>
              <w:t>73000,0</w:t>
            </w:r>
          </w:p>
        </w:tc>
        <w:tc>
          <w:tcPr>
            <w:tcW w:w="395" w:type="pct"/>
            <w:vAlign w:val="center"/>
          </w:tcPr>
          <w:p w:rsidR="000A7EB6" w:rsidRPr="003A30B9" w:rsidRDefault="000A7EB6" w:rsidP="003A30B9">
            <w:pPr>
              <w:spacing w:after="0" w:line="240" w:lineRule="auto"/>
              <w:rPr>
                <w:rFonts w:ascii="Times New Roman" w:hAnsi="Times New Roman" w:cs="Times New Roman"/>
                <w:sz w:val="24"/>
                <w:szCs w:val="24"/>
              </w:rPr>
            </w:pPr>
            <w:r>
              <w:rPr>
                <w:rFonts w:ascii="Times New Roman" w:hAnsi="Times New Roman"/>
                <w:sz w:val="24"/>
                <w:szCs w:val="24"/>
              </w:rPr>
              <w:t>0</w:t>
            </w:r>
          </w:p>
        </w:tc>
        <w:tc>
          <w:tcPr>
            <w:tcW w:w="585" w:type="pct"/>
          </w:tcPr>
          <w:p w:rsidR="000A7EB6" w:rsidRPr="003A30B9" w:rsidRDefault="000A7EB6" w:rsidP="003A30B9">
            <w:pPr>
              <w:spacing w:after="0" w:line="240" w:lineRule="auto"/>
              <w:rPr>
                <w:rFonts w:ascii="Times New Roman" w:hAnsi="Times New Roman" w:cs="Times New Roman"/>
                <w:sz w:val="24"/>
                <w:szCs w:val="24"/>
              </w:rPr>
            </w:pPr>
          </w:p>
        </w:tc>
      </w:tr>
      <w:tr w:rsidR="003A30B9" w:rsidRPr="003A30B9" w:rsidTr="009A066F">
        <w:trPr>
          <w:trHeight w:val="134"/>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2.6.Реконструкція, капітальний ремонт тротуарів </w:t>
            </w: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22000,0</w:t>
            </w:r>
          </w:p>
          <w:p w:rsidR="003A30B9" w:rsidRPr="003A30B9" w:rsidRDefault="003A30B9" w:rsidP="003A30B9">
            <w:pPr>
              <w:spacing w:after="0" w:line="240" w:lineRule="auto"/>
              <w:rPr>
                <w:rFonts w:ascii="Times New Roman" w:hAnsi="Times New Roman" w:cs="Times New Roman"/>
                <w:sz w:val="24"/>
                <w:szCs w:val="24"/>
              </w:rPr>
            </w:pP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8000,0</w:t>
            </w:r>
          </w:p>
        </w:tc>
        <w:tc>
          <w:tcPr>
            <w:tcW w:w="585" w:type="pc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Проведення капітального ремонту тротуарів фігурними елементами мощення на 26 вулицях, загальною площею 20 тис. кв. 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-тротуари в сільських населених пунктах;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-інші</w:t>
            </w:r>
          </w:p>
        </w:tc>
      </w:tr>
      <w:tr w:rsidR="003A30B9" w:rsidRPr="003A30B9" w:rsidTr="009A066F">
        <w:trPr>
          <w:trHeight w:val="134"/>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2.7.Капітальний ремонт міжквартальних проїздів та пішохідної мережі </w:t>
            </w: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60000,0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17500,0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17500,0</w:t>
            </w:r>
          </w:p>
        </w:tc>
        <w:tc>
          <w:tcPr>
            <w:tcW w:w="58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Відновлення твердого покриття міжквартальних проїздів 30 </w:t>
            </w:r>
            <w:r w:rsidRPr="003A30B9">
              <w:rPr>
                <w:rFonts w:ascii="Times New Roman" w:hAnsi="Times New Roman" w:cs="Times New Roman"/>
                <w:sz w:val="24"/>
                <w:szCs w:val="24"/>
              </w:rPr>
              <w:lastRenderedPageBreak/>
              <w:t xml:space="preserve">об'єктів </w:t>
            </w:r>
          </w:p>
        </w:tc>
      </w:tr>
      <w:tr w:rsidR="003A30B9" w:rsidRPr="003A30B9" w:rsidTr="009A066F">
        <w:trPr>
          <w:trHeight w:val="134"/>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2.8.Облаштування існуючих пішохідних переходів пониженими бордюрами</w:t>
            </w: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відділ технічного нагляду Тернопільської міської ради</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w:t>
            </w:r>
          </w:p>
        </w:tc>
        <w:tc>
          <w:tcPr>
            <w:tcW w:w="58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Облаштування  80-ти  пішохідних переходів шляхом пониження бордюрів</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134"/>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Підвищен-ня безпеки на дорогах </w:t>
            </w:r>
          </w:p>
        </w:tc>
        <w:tc>
          <w:tcPr>
            <w:tcW w:w="73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3.1.Утримання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відділ технічного нагляду 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«Тернопіль-міськсвітло»</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8300,0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w:t>
            </w:r>
          </w:p>
          <w:p w:rsidR="003A30B9" w:rsidRPr="003A30B9" w:rsidRDefault="003A30B9" w:rsidP="003A30B9">
            <w:pPr>
              <w:spacing w:after="0" w:line="240" w:lineRule="auto"/>
              <w:rPr>
                <w:rFonts w:ascii="Times New Roman" w:hAnsi="Times New Roman" w:cs="Times New Roman"/>
                <w:sz w:val="24"/>
                <w:szCs w:val="24"/>
              </w:rPr>
            </w:pP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1800,0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w:t>
            </w:r>
          </w:p>
        </w:tc>
        <w:tc>
          <w:tcPr>
            <w:tcW w:w="58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Забезпечення  безпечного  пересування  учасників  дорожнього  руху та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зменшення  рівня  аварійності  на  дорогах  </w:t>
            </w:r>
          </w:p>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134"/>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3.2.Капітальний ремонт, заміна та влаштування світлофорних об’єктів, в т.ч. з звуковим сигналом </w:t>
            </w: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«Тернопіль-міськсвітло»</w:t>
            </w:r>
          </w:p>
          <w:p w:rsidR="003A30B9" w:rsidRPr="003A30B9" w:rsidRDefault="003A30B9" w:rsidP="003A30B9">
            <w:pPr>
              <w:spacing w:after="0" w:line="240" w:lineRule="auto"/>
              <w:rPr>
                <w:rFonts w:ascii="Times New Roman" w:hAnsi="Times New Roman" w:cs="Times New Roman"/>
                <w:sz w:val="24"/>
                <w:szCs w:val="24"/>
              </w:rPr>
            </w:pP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5900,0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2600,0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900,0</w:t>
            </w:r>
          </w:p>
        </w:tc>
        <w:tc>
          <w:tcPr>
            <w:tcW w:w="58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Забезпечення  безпечного  пересування  учасників  дорожнього  руху та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зменшення  рівня  аварійності  на  дорогах </w:t>
            </w:r>
          </w:p>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134"/>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3.3.Утримання та поточний ремонт </w:t>
            </w:r>
            <w:r w:rsidRPr="003A30B9">
              <w:rPr>
                <w:rFonts w:ascii="Times New Roman" w:hAnsi="Times New Roman" w:cs="Times New Roman"/>
                <w:sz w:val="24"/>
                <w:szCs w:val="24"/>
              </w:rPr>
              <w:lastRenderedPageBreak/>
              <w:t>дорожніх знаків, а також колесовідбійних  та перильних огорож</w:t>
            </w: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відділ технічного нагляду 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«Тернопіль-міськсвітло»</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2300,0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w:t>
            </w:r>
          </w:p>
        </w:tc>
        <w:tc>
          <w:tcPr>
            <w:tcW w:w="58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Забезпечення  безпечного  </w:t>
            </w:r>
            <w:r w:rsidRPr="003A30B9">
              <w:rPr>
                <w:rFonts w:ascii="Times New Roman" w:hAnsi="Times New Roman" w:cs="Times New Roman"/>
                <w:sz w:val="24"/>
                <w:szCs w:val="24"/>
              </w:rPr>
              <w:lastRenderedPageBreak/>
              <w:t>пересування  учасників  дорожнього  руху та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зменшення  рівня  аварійності  на  дорогах</w:t>
            </w:r>
          </w:p>
          <w:p w:rsidR="003A30B9" w:rsidRPr="003A30B9" w:rsidRDefault="003A30B9" w:rsidP="003A30B9">
            <w:pPr>
              <w:spacing w:after="0" w:line="240" w:lineRule="auto"/>
              <w:rPr>
                <w:rFonts w:ascii="Times New Roman" w:hAnsi="Times New Roman" w:cs="Times New Roman"/>
                <w:sz w:val="24"/>
                <w:szCs w:val="24"/>
              </w:rPr>
            </w:pPr>
          </w:p>
        </w:tc>
      </w:tr>
      <w:tr w:rsidR="000A7EB6" w:rsidRPr="003A30B9" w:rsidTr="005E496C">
        <w:trPr>
          <w:trHeight w:val="134"/>
        </w:trPr>
        <w:tc>
          <w:tcPr>
            <w:tcW w:w="195"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443" w:type="pct"/>
            <w:vAlign w:val="center"/>
          </w:tcPr>
          <w:p w:rsidR="000A7EB6" w:rsidRPr="003A30B9" w:rsidRDefault="000A7EB6" w:rsidP="003A30B9">
            <w:pPr>
              <w:spacing w:after="0" w:line="240" w:lineRule="auto"/>
              <w:rPr>
                <w:rFonts w:ascii="Times New Roman" w:hAnsi="Times New Roman" w:cs="Times New Roman"/>
                <w:sz w:val="24"/>
                <w:szCs w:val="24"/>
              </w:rPr>
            </w:pPr>
          </w:p>
        </w:tc>
        <w:tc>
          <w:tcPr>
            <w:tcW w:w="735" w:type="pct"/>
            <w:vAlign w:val="center"/>
          </w:tcPr>
          <w:p w:rsidR="000A7EB6" w:rsidRPr="00C50546" w:rsidRDefault="000A7EB6" w:rsidP="00C13FC8">
            <w:pPr>
              <w:pStyle w:val="3"/>
              <w:shd w:val="clear" w:color="auto" w:fill="auto"/>
              <w:spacing w:line="240" w:lineRule="auto"/>
              <w:jc w:val="left"/>
              <w:rPr>
                <w:rFonts w:ascii="Times New Roman" w:hAnsi="Times New Roman" w:cs="Times New Roman"/>
                <w:color w:val="auto"/>
                <w:sz w:val="24"/>
                <w:szCs w:val="24"/>
              </w:rPr>
            </w:pPr>
            <w:r w:rsidRPr="00C50546">
              <w:rPr>
                <w:rFonts w:ascii="Times New Roman" w:hAnsi="Times New Roman" w:cs="Times New Roman"/>
                <w:sz w:val="24"/>
                <w:szCs w:val="24"/>
              </w:rPr>
              <w:t>3.4.Утримання шляхово-мостового господарства</w:t>
            </w:r>
          </w:p>
        </w:tc>
        <w:tc>
          <w:tcPr>
            <w:tcW w:w="293"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2021-</w:t>
            </w:r>
          </w:p>
          <w:p w:rsidR="000A7EB6" w:rsidRPr="00C50546" w:rsidRDefault="000A7EB6" w:rsidP="00C13FC8">
            <w:pPr>
              <w:pStyle w:val="1"/>
              <w:snapToGrid w:val="0"/>
              <w:ind w:firstLine="20"/>
              <w:jc w:val="center"/>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0A7EB6" w:rsidRPr="00C50546" w:rsidRDefault="000A7EB6" w:rsidP="00C13FC8">
            <w:pPr>
              <w:spacing w:after="0" w:line="240" w:lineRule="auto"/>
              <w:rPr>
                <w:rFonts w:ascii="Times New Roman" w:hAnsi="Times New Roman"/>
                <w:sz w:val="24"/>
                <w:szCs w:val="24"/>
              </w:rPr>
            </w:pPr>
            <w:r w:rsidRPr="00C50546">
              <w:rPr>
                <w:rFonts w:ascii="Times New Roman" w:hAnsi="Times New Roman"/>
                <w:sz w:val="24"/>
                <w:szCs w:val="24"/>
              </w:rPr>
              <w:t>Управління ЖКГБтаЕ,</w:t>
            </w:r>
          </w:p>
          <w:p w:rsidR="000A7EB6" w:rsidRPr="00C50546" w:rsidRDefault="000A7EB6" w:rsidP="00C13FC8">
            <w:pPr>
              <w:pStyle w:val="1"/>
              <w:snapToGrid w:val="0"/>
              <w:jc w:val="center"/>
              <w:rPr>
                <w:rFonts w:ascii="Times New Roman" w:hAnsi="Times New Roman"/>
                <w:sz w:val="24"/>
                <w:szCs w:val="24"/>
                <w:lang w:eastAsia="ru-RU"/>
              </w:rPr>
            </w:pPr>
            <w:r w:rsidRPr="00C50546">
              <w:rPr>
                <w:rFonts w:ascii="Times New Roman" w:hAnsi="Times New Roman"/>
                <w:sz w:val="24"/>
                <w:szCs w:val="24"/>
              </w:rPr>
              <w:t>відділ технічного нагляду Тернопільської міської ради</w:t>
            </w:r>
          </w:p>
        </w:tc>
        <w:tc>
          <w:tcPr>
            <w:tcW w:w="392" w:type="pct"/>
            <w:vAlign w:val="center"/>
          </w:tcPr>
          <w:p w:rsidR="000A7EB6" w:rsidRPr="00C50546" w:rsidRDefault="000A7EB6" w:rsidP="00C13FC8">
            <w:pPr>
              <w:pStyle w:val="1"/>
              <w:jc w:val="center"/>
              <w:rPr>
                <w:rFonts w:ascii="Times New Roman" w:hAnsi="Times New Roman"/>
                <w:sz w:val="24"/>
                <w:szCs w:val="24"/>
              </w:rPr>
            </w:pPr>
            <w:r w:rsidRPr="00C50546">
              <w:rPr>
                <w:rFonts w:ascii="Times New Roman" w:hAnsi="Times New Roman"/>
                <w:sz w:val="24"/>
                <w:szCs w:val="24"/>
                <w:lang w:eastAsia="ru-RU"/>
              </w:rPr>
              <w:t>БГ</w:t>
            </w:r>
          </w:p>
        </w:tc>
        <w:tc>
          <w:tcPr>
            <w:tcW w:w="391"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295400,0</w:t>
            </w:r>
          </w:p>
        </w:tc>
        <w:tc>
          <w:tcPr>
            <w:tcW w:w="343"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78000,0</w:t>
            </w:r>
          </w:p>
        </w:tc>
        <w:tc>
          <w:tcPr>
            <w:tcW w:w="392"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70400,0</w:t>
            </w:r>
          </w:p>
        </w:tc>
        <w:tc>
          <w:tcPr>
            <w:tcW w:w="344"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99200,0</w:t>
            </w:r>
          </w:p>
        </w:tc>
        <w:tc>
          <w:tcPr>
            <w:tcW w:w="395" w:type="pct"/>
            <w:vAlign w:val="center"/>
          </w:tcPr>
          <w:p w:rsidR="000A7EB6" w:rsidRPr="00C50546" w:rsidRDefault="000A7EB6" w:rsidP="00C13FC8">
            <w:pPr>
              <w:spacing w:after="0" w:line="240" w:lineRule="auto"/>
              <w:jc w:val="center"/>
              <w:rPr>
                <w:rFonts w:ascii="Times New Roman" w:hAnsi="Times New Roman"/>
                <w:sz w:val="24"/>
                <w:szCs w:val="24"/>
              </w:rPr>
            </w:pPr>
          </w:p>
          <w:p w:rsidR="000A7EB6" w:rsidRPr="00C50546" w:rsidRDefault="000A7EB6" w:rsidP="00C13FC8">
            <w:pPr>
              <w:spacing w:after="0" w:line="240" w:lineRule="auto"/>
              <w:jc w:val="center"/>
              <w:rPr>
                <w:rFonts w:ascii="Times New Roman" w:hAnsi="Times New Roman"/>
                <w:sz w:val="24"/>
                <w:szCs w:val="24"/>
              </w:rPr>
            </w:pPr>
            <w:r w:rsidRPr="00C50546">
              <w:rPr>
                <w:rFonts w:ascii="Times New Roman" w:hAnsi="Times New Roman"/>
                <w:sz w:val="24"/>
                <w:szCs w:val="24"/>
              </w:rPr>
              <w:t>47800,0</w:t>
            </w:r>
          </w:p>
        </w:tc>
        <w:tc>
          <w:tcPr>
            <w:tcW w:w="585" w:type="pct"/>
          </w:tcPr>
          <w:p w:rsidR="000A7EB6" w:rsidRPr="00C50546" w:rsidRDefault="000A7EB6" w:rsidP="00C13FC8">
            <w:pPr>
              <w:pStyle w:val="1"/>
              <w:rPr>
                <w:rFonts w:ascii="Times New Roman" w:hAnsi="Times New Roman"/>
                <w:sz w:val="24"/>
                <w:szCs w:val="24"/>
              </w:rPr>
            </w:pPr>
            <w:r w:rsidRPr="00C50546">
              <w:rPr>
                <w:rFonts w:ascii="Times New Roman" w:hAnsi="Times New Roman"/>
                <w:sz w:val="24"/>
                <w:szCs w:val="24"/>
              </w:rPr>
              <w:t>Підвищення рівня благоустрою та покращення естетичного вигляду  території громади</w:t>
            </w:r>
          </w:p>
        </w:tc>
      </w:tr>
      <w:tr w:rsidR="003A30B9" w:rsidRPr="003A30B9" w:rsidTr="009A066F">
        <w:trPr>
          <w:trHeight w:val="134"/>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Покращен-ня стану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вуличного освітлення</w:t>
            </w:r>
          </w:p>
        </w:tc>
        <w:tc>
          <w:tcPr>
            <w:tcW w:w="73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4.1.Капітальний ремонт мереж зовнішнього освітлення,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декоративного освітлення, ілюмінації  та ін.</w:t>
            </w: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«Тернопіль-міськсвітло»</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12000,0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3500,0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2250,0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2250,0</w:t>
            </w:r>
          </w:p>
        </w:tc>
        <w:tc>
          <w:tcPr>
            <w:tcW w:w="58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Заміна 1020 світильників, відновлення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24  км ліній зовнішнього освітлення з метою забезпечення  безпечного  пересування  учасників  дорожнього  руху та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зменшення  рівня  аварійності  на  дорогах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Підвищення рівня благоустрою  та покращення естетичного вигляду території громади</w:t>
            </w:r>
          </w:p>
        </w:tc>
      </w:tr>
      <w:tr w:rsidR="003A30B9" w:rsidRPr="003A30B9" w:rsidTr="009A066F">
        <w:trPr>
          <w:trHeight w:val="134"/>
        </w:trPr>
        <w:tc>
          <w:tcPr>
            <w:tcW w:w="195"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4.2.Реконструкція системи зовнішнього освітлення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 Тернополя «Світло без ртуті» (співфінансування)</w:t>
            </w:r>
          </w:p>
        </w:tc>
        <w:tc>
          <w:tcPr>
            <w:tcW w:w="293"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p>
        </w:tc>
        <w:tc>
          <w:tcPr>
            <w:tcW w:w="492"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«Тернопіль-міськсвітло», інші</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58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Проведення заходів з енергоефективності та енергозбереження </w:t>
            </w:r>
          </w:p>
        </w:tc>
      </w:tr>
      <w:tr w:rsidR="003A30B9" w:rsidRPr="003A30B9" w:rsidTr="009A066F">
        <w:trPr>
          <w:trHeight w:val="134"/>
        </w:trPr>
        <w:tc>
          <w:tcPr>
            <w:tcW w:w="195"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293"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492"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інших джерел</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8750,0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8750,0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585" w:type="pct"/>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134"/>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4.3.Капітальний ремонт – влаштування додаткового освітлення пішохідних переходів</w:t>
            </w: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«Тернопіль-міськсвітло»</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3600,0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1800,0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450,0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450,0</w:t>
            </w:r>
          </w:p>
        </w:tc>
        <w:tc>
          <w:tcPr>
            <w:tcW w:w="58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Забезпечення  безпечного  пересування  учасників  дорожнього  руху та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зменшення  рівня  аварійності  на  дорогах  </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134"/>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4.4.Утримання та поточний ремонт мереж зовнішнього освітлення, електроенергія для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 xml:space="preserve">потреб зовнішнього освітлення та системи антиобледеніння, новорічне утримання, ілюмінація </w:t>
            </w: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відділ технічного нагляду </w:t>
            </w:r>
            <w:r w:rsidRPr="003A30B9">
              <w:rPr>
                <w:rFonts w:ascii="Times New Roman" w:hAnsi="Times New Roman" w:cs="Times New Roman"/>
                <w:sz w:val="24"/>
                <w:szCs w:val="24"/>
              </w:rPr>
              <w:lastRenderedPageBreak/>
              <w:t>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«Тернопіль-міськсвітло»</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124600,0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28000,0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48600,0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18000,0</w:t>
            </w:r>
          </w:p>
        </w:tc>
        <w:tc>
          <w:tcPr>
            <w:tcW w:w="58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Належне освітлення у вечірній та нічний час</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Підвищення </w:t>
            </w:r>
            <w:r w:rsidRPr="003A30B9">
              <w:rPr>
                <w:rFonts w:ascii="Times New Roman" w:hAnsi="Times New Roman" w:cs="Times New Roman"/>
                <w:sz w:val="24"/>
                <w:szCs w:val="24"/>
              </w:rPr>
              <w:lastRenderedPageBreak/>
              <w:t>рівня благоустрою  та покращення естетичного вигляду території громади</w:t>
            </w:r>
          </w:p>
        </w:tc>
      </w:tr>
      <w:tr w:rsidR="003A30B9" w:rsidRPr="003A30B9" w:rsidTr="009A066F">
        <w:trPr>
          <w:trHeight w:val="1740"/>
        </w:trPr>
        <w:tc>
          <w:tcPr>
            <w:tcW w:w="195"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5</w:t>
            </w:r>
          </w:p>
        </w:tc>
        <w:tc>
          <w:tcPr>
            <w:tcW w:w="443"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Благоустрій об’єктів </w:t>
            </w:r>
          </w:p>
        </w:tc>
        <w:tc>
          <w:tcPr>
            <w:tcW w:w="735"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5.1.Капітальний ремонт, будівництво та реконструкція об’єктів благоустрою </w:t>
            </w:r>
          </w:p>
        </w:tc>
        <w:tc>
          <w:tcPr>
            <w:tcW w:w="293"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103850,0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8850,0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60000,0</w:t>
            </w:r>
          </w:p>
          <w:p w:rsidR="003A30B9" w:rsidRPr="003A30B9" w:rsidRDefault="003A30B9" w:rsidP="003A30B9">
            <w:pPr>
              <w:spacing w:after="0" w:line="240" w:lineRule="auto"/>
              <w:rPr>
                <w:rFonts w:ascii="Times New Roman" w:hAnsi="Times New Roman" w:cs="Times New Roman"/>
                <w:sz w:val="24"/>
                <w:szCs w:val="24"/>
              </w:rPr>
            </w:pP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30000,0</w:t>
            </w:r>
          </w:p>
        </w:tc>
        <w:tc>
          <w:tcPr>
            <w:tcW w:w="58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Підвищення рівня благоустрою  та покращення естетичного вигляду території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Капітальний ремонт, будівництво та реконструкція пішохідних та велосипедних доріжок, фонтанів, скверів,  бульварів, підпірних стінок, спортивних майданчиків та ін. на території громади</w:t>
            </w:r>
          </w:p>
        </w:tc>
      </w:tr>
      <w:tr w:rsidR="003A30B9" w:rsidRPr="003A30B9" w:rsidTr="009A066F">
        <w:trPr>
          <w:trHeight w:val="1005"/>
        </w:trPr>
        <w:tc>
          <w:tcPr>
            <w:tcW w:w="195"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293"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492"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ДБ</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40000,0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10000,0</w:t>
            </w:r>
          </w:p>
        </w:tc>
        <w:tc>
          <w:tcPr>
            <w:tcW w:w="585" w:type="pct"/>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1005"/>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5.2.Реконструкція, капітальний ремонт теплових мереж </w:t>
            </w:r>
          </w:p>
        </w:tc>
        <w:tc>
          <w:tcPr>
            <w:tcW w:w="293" w:type="pc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24000,0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8000,0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8000,0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4000,0</w:t>
            </w:r>
          </w:p>
        </w:tc>
        <w:tc>
          <w:tcPr>
            <w:tcW w:w="585" w:type="pc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Зменшення аварійності мереж теплопостачання</w:t>
            </w:r>
          </w:p>
        </w:tc>
      </w:tr>
      <w:tr w:rsidR="003A30B9" w:rsidRPr="003A30B9" w:rsidTr="009A066F">
        <w:trPr>
          <w:cantSplit/>
          <w:trHeight w:val="107"/>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5.3.Інші види робіт,  послуг, придбання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товарів, основних засобів та матеріалів, тощо  щодо об’єктів житлово-комунального господарства та благоустрою громади</w:t>
            </w: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58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Впорядкування та розвиток публічного простору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Підвищення благоустрою та естетичного вигляду території громади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Придбання прапорів, урн, саджанців, лавок та ін.</w:t>
            </w:r>
          </w:p>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cantSplit/>
          <w:trHeight w:val="107"/>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5.4.Послуги полювання та ловіння капканами і пов’язані з цим послуги (в т.ч. утримання центру стерилізації та притулку для тимчасового утримання тварин; регулювання чисельності безпритульних тварин)</w:t>
            </w: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6800,0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1800,0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585" w:type="pc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Зменшення популяції безпритульних тварин законним шляхом, що дасть змогу підвищити та покращити імідж міської територіальної громади</w:t>
            </w:r>
          </w:p>
        </w:tc>
      </w:tr>
      <w:tr w:rsidR="003A30B9" w:rsidRPr="003A30B9" w:rsidTr="009A066F">
        <w:trPr>
          <w:cantSplit/>
          <w:trHeight w:val="107"/>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5.5.Утримання зелених насаджень</w:t>
            </w:r>
          </w:p>
          <w:p w:rsidR="003A30B9" w:rsidRPr="003A30B9" w:rsidRDefault="003A30B9" w:rsidP="003A30B9">
            <w:pPr>
              <w:spacing w:after="0" w:line="240" w:lineRule="auto"/>
              <w:rPr>
                <w:rFonts w:ascii="Times New Roman" w:hAnsi="Times New Roman" w:cs="Times New Roman"/>
                <w:sz w:val="24"/>
                <w:szCs w:val="24"/>
              </w:rPr>
            </w:pP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відділ технічного нагляду 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29500,0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6950,0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8000,0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9775,0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4775,0</w:t>
            </w:r>
          </w:p>
        </w:tc>
        <w:tc>
          <w:tcPr>
            <w:tcW w:w="585" w:type="pc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Підвищення рівня благоустрою, покращення естетичного вигляду  території, попередження виникнення аварійних ситуацій</w:t>
            </w:r>
          </w:p>
        </w:tc>
      </w:tr>
      <w:tr w:rsidR="003A30B9" w:rsidRPr="003A30B9" w:rsidTr="009A066F">
        <w:trPr>
          <w:trHeight w:val="134"/>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5.6.Утримання кладовищ та поховання померлих, в т. ч. невідомих</w:t>
            </w: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Управління ЖКГБтаЕ,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СКП «Ритуальна служба»</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31150,0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5350,0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13100,0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9350,0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3350,0</w:t>
            </w:r>
          </w:p>
        </w:tc>
        <w:tc>
          <w:tcPr>
            <w:tcW w:w="585" w:type="pc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Забезпечення належного санітарного стану територій кладовищ</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134"/>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5.7.Облаштування, будівництво кладовища на вул. Бригадній</w:t>
            </w: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14300,0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3600,0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4700,0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w:t>
            </w:r>
          </w:p>
        </w:tc>
        <w:tc>
          <w:tcPr>
            <w:tcW w:w="58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 га</w:t>
            </w:r>
          </w:p>
        </w:tc>
      </w:tr>
      <w:tr w:rsidR="003A30B9" w:rsidRPr="003A30B9" w:rsidTr="009A066F">
        <w:trPr>
          <w:trHeight w:val="134"/>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5.8.Виготовлення проектно-кошторисної документації на реконструкцію, будівництво, капітальний ремонт  об’єктів благоустрою та шляхово-мостового господарства, паспортів вулиць, </w:t>
            </w:r>
            <w:r w:rsidRPr="003A30B9">
              <w:rPr>
                <w:rFonts w:ascii="Times New Roman" w:hAnsi="Times New Roman" w:cs="Times New Roman"/>
                <w:sz w:val="24"/>
                <w:szCs w:val="24"/>
              </w:rPr>
              <w:lastRenderedPageBreak/>
              <w:t>розробка схем та проектних рішень масового застосування та ін.</w:t>
            </w: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8700,0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2700,0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585"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 об'єктів</w:t>
            </w:r>
          </w:p>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134"/>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5.9.Виконання робіт та послуг, придбання матеріалів, основних засобів, товарів та ін. (згідно коштів цільового фонду)</w:t>
            </w: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12000,0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8000,0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585" w:type="pct"/>
            <w:vAlign w:val="center"/>
          </w:tcPr>
          <w:p w:rsidR="003A30B9" w:rsidRPr="003A30B9" w:rsidRDefault="003A30B9" w:rsidP="003A30B9">
            <w:pPr>
              <w:spacing w:after="0" w:line="240" w:lineRule="auto"/>
              <w:rPr>
                <w:rFonts w:ascii="Times New Roman" w:hAnsi="Times New Roman" w:cs="Times New Roman"/>
                <w:sz w:val="24"/>
                <w:szCs w:val="24"/>
              </w:rPr>
            </w:pPr>
          </w:p>
        </w:tc>
      </w:tr>
      <w:tr w:rsidR="00EE2747" w:rsidRPr="003A30B9" w:rsidTr="000E4420">
        <w:trPr>
          <w:trHeight w:val="3675"/>
        </w:trPr>
        <w:tc>
          <w:tcPr>
            <w:tcW w:w="195" w:type="pct"/>
            <w:vMerge w:val="restart"/>
            <w:vAlign w:val="center"/>
          </w:tcPr>
          <w:p w:rsidR="00EE2747" w:rsidRPr="004513F8" w:rsidRDefault="00EE2747" w:rsidP="00342151">
            <w:pPr>
              <w:pStyle w:val="a3"/>
              <w:snapToGrid w:val="0"/>
              <w:jc w:val="center"/>
              <w:rPr>
                <w:sz w:val="24"/>
                <w:szCs w:val="24"/>
                <w:lang w:val="uk-UA"/>
              </w:rPr>
            </w:pPr>
          </w:p>
        </w:tc>
        <w:tc>
          <w:tcPr>
            <w:tcW w:w="443" w:type="pct"/>
            <w:vMerge w:val="restart"/>
            <w:vAlign w:val="center"/>
          </w:tcPr>
          <w:p w:rsidR="00EE2747" w:rsidRPr="004513F8" w:rsidRDefault="00EE2747" w:rsidP="00342151">
            <w:pPr>
              <w:pStyle w:val="a3"/>
              <w:snapToGrid w:val="0"/>
              <w:rPr>
                <w:sz w:val="24"/>
                <w:szCs w:val="24"/>
                <w:lang w:val="uk-UA"/>
              </w:rPr>
            </w:pPr>
          </w:p>
        </w:tc>
        <w:tc>
          <w:tcPr>
            <w:tcW w:w="735" w:type="pct"/>
            <w:vMerge w:val="restart"/>
            <w:vAlign w:val="center"/>
          </w:tcPr>
          <w:p w:rsidR="00EE2747" w:rsidRPr="00C50546" w:rsidRDefault="00EE2747" w:rsidP="00C13FC8">
            <w:pPr>
              <w:pStyle w:val="1acxspmiddle"/>
              <w:spacing w:before="0" w:beforeAutospacing="0" w:after="0" w:afterAutospacing="0"/>
              <w:contextualSpacing/>
              <w:rPr>
                <w:lang w:val="uk-UA"/>
              </w:rPr>
            </w:pPr>
            <w:r w:rsidRPr="00C50546">
              <w:rPr>
                <w:lang w:val="uk-UA"/>
              </w:rPr>
              <w:t>5.10.Фінансова підтримка та дотація</w:t>
            </w:r>
          </w:p>
          <w:p w:rsidR="00EE2747" w:rsidRPr="00C50546" w:rsidRDefault="00EE2747" w:rsidP="00C13FC8">
            <w:pPr>
              <w:pStyle w:val="1acxspmiddle"/>
              <w:spacing w:before="0" w:beforeAutospacing="0" w:after="0" w:afterAutospacing="0"/>
              <w:contextualSpacing/>
              <w:rPr>
                <w:lang w:val="uk-UA"/>
              </w:rPr>
            </w:pPr>
            <w:r w:rsidRPr="00C50546">
              <w:rPr>
                <w:lang w:val="uk-UA"/>
              </w:rPr>
              <w:t>(комунальним підприємствам, ОСББ, підприємствам, що обслуговують житловий фонд міста та ін.), в т. ч. на умовах співфінансування 50% –</w:t>
            </w:r>
          </w:p>
          <w:p w:rsidR="00EE2747" w:rsidRPr="00C50546" w:rsidRDefault="00EE2747" w:rsidP="00C13FC8">
            <w:pPr>
              <w:pStyle w:val="1acxspmiddle"/>
              <w:spacing w:before="0" w:beforeAutospacing="0" w:after="0" w:afterAutospacing="0"/>
              <w:contextualSpacing/>
              <w:rPr>
                <w:lang w:val="uk-UA"/>
              </w:rPr>
            </w:pPr>
            <w:r w:rsidRPr="00C50546">
              <w:rPr>
                <w:lang w:val="uk-UA"/>
              </w:rPr>
              <w:t xml:space="preserve">кошти бюджету громади та 50% – кошти ОСББ, підприємств, що обслуговують </w:t>
            </w:r>
            <w:r w:rsidRPr="00C50546">
              <w:rPr>
                <w:lang w:val="uk-UA"/>
              </w:rPr>
              <w:lastRenderedPageBreak/>
              <w:t>житловий фонд міста та ін.</w:t>
            </w:r>
          </w:p>
        </w:tc>
        <w:tc>
          <w:tcPr>
            <w:tcW w:w="293" w:type="pct"/>
            <w:vMerge w:val="restart"/>
            <w:vAlign w:val="center"/>
          </w:tcPr>
          <w:p w:rsidR="00EE2747" w:rsidRPr="00C50546" w:rsidRDefault="00EE2747" w:rsidP="00C13FC8">
            <w:pPr>
              <w:pStyle w:val="1"/>
              <w:jc w:val="center"/>
              <w:rPr>
                <w:rFonts w:ascii="Times New Roman" w:hAnsi="Times New Roman"/>
                <w:sz w:val="24"/>
                <w:szCs w:val="24"/>
              </w:rPr>
            </w:pPr>
            <w:r w:rsidRPr="00C50546">
              <w:rPr>
                <w:rFonts w:ascii="Times New Roman" w:hAnsi="Times New Roman"/>
                <w:sz w:val="24"/>
                <w:szCs w:val="24"/>
              </w:rPr>
              <w:lastRenderedPageBreak/>
              <w:t>2021-</w:t>
            </w:r>
          </w:p>
          <w:p w:rsidR="00EE2747" w:rsidRPr="00C50546" w:rsidRDefault="00EE2747" w:rsidP="00C13FC8">
            <w:pPr>
              <w:pStyle w:val="1"/>
              <w:jc w:val="center"/>
              <w:rPr>
                <w:rFonts w:ascii="Times New Roman" w:hAnsi="Times New Roman"/>
                <w:sz w:val="24"/>
                <w:szCs w:val="24"/>
                <w:lang w:eastAsia="ru-RU"/>
              </w:rPr>
            </w:pPr>
            <w:r w:rsidRPr="00C50546">
              <w:rPr>
                <w:rFonts w:ascii="Times New Roman" w:hAnsi="Times New Roman"/>
                <w:sz w:val="24"/>
                <w:szCs w:val="24"/>
              </w:rPr>
              <w:t>2024</w:t>
            </w:r>
          </w:p>
        </w:tc>
        <w:tc>
          <w:tcPr>
            <w:tcW w:w="492" w:type="pct"/>
            <w:vMerge w:val="restart"/>
            <w:vAlign w:val="center"/>
          </w:tcPr>
          <w:p w:rsidR="00EE2747" w:rsidRPr="00C50546" w:rsidRDefault="00EE2747" w:rsidP="00C13FC8">
            <w:pPr>
              <w:pStyle w:val="1acxspmiddle"/>
              <w:spacing w:before="0" w:beforeAutospacing="0" w:after="0" w:afterAutospacing="0"/>
              <w:jc w:val="center"/>
              <w:rPr>
                <w:lang w:val="uk-UA"/>
              </w:rPr>
            </w:pPr>
            <w:r w:rsidRPr="00C50546">
              <w:rPr>
                <w:lang w:val="uk-UA"/>
              </w:rPr>
              <w:t>Управління ЖКГБтаЕ</w:t>
            </w:r>
          </w:p>
        </w:tc>
        <w:tc>
          <w:tcPr>
            <w:tcW w:w="392" w:type="pct"/>
            <w:vAlign w:val="center"/>
          </w:tcPr>
          <w:p w:rsidR="00EE2747" w:rsidRPr="00C50546" w:rsidRDefault="00EE2747" w:rsidP="00C13FC8">
            <w:pPr>
              <w:pStyle w:val="1acxspmiddle"/>
              <w:spacing w:before="0" w:beforeAutospacing="0" w:after="0" w:afterAutospacing="0"/>
              <w:jc w:val="center"/>
              <w:rPr>
                <w:lang w:val="uk-UA"/>
              </w:rPr>
            </w:pPr>
            <w:r w:rsidRPr="00C50546">
              <w:rPr>
                <w:lang w:val="uk-UA"/>
              </w:rPr>
              <w:t>БГ</w:t>
            </w:r>
          </w:p>
        </w:tc>
        <w:tc>
          <w:tcPr>
            <w:tcW w:w="391" w:type="pct"/>
            <w:vAlign w:val="center"/>
          </w:tcPr>
          <w:p w:rsidR="00EE2747" w:rsidRPr="00C50546" w:rsidRDefault="00EE2747" w:rsidP="00C13FC8">
            <w:pPr>
              <w:pStyle w:val="1acxspmiddle"/>
              <w:spacing w:before="0" w:beforeAutospacing="0" w:after="0" w:afterAutospacing="0"/>
              <w:jc w:val="center"/>
              <w:rPr>
                <w:lang w:val="uk-UA"/>
              </w:rPr>
            </w:pPr>
            <w:r w:rsidRPr="00C50546">
              <w:rPr>
                <w:lang w:val="uk-UA"/>
              </w:rPr>
              <w:t>28000,0</w:t>
            </w:r>
          </w:p>
        </w:tc>
        <w:tc>
          <w:tcPr>
            <w:tcW w:w="343" w:type="pct"/>
            <w:vAlign w:val="center"/>
          </w:tcPr>
          <w:p w:rsidR="00EE2747" w:rsidRPr="00C50546" w:rsidRDefault="00EE2747" w:rsidP="00C13FC8">
            <w:pPr>
              <w:pStyle w:val="1"/>
              <w:jc w:val="center"/>
              <w:rPr>
                <w:rFonts w:ascii="Times New Roman" w:hAnsi="Times New Roman"/>
                <w:sz w:val="24"/>
                <w:szCs w:val="24"/>
                <w:lang w:eastAsia="ru-RU"/>
              </w:rPr>
            </w:pPr>
            <w:r w:rsidRPr="00C50546">
              <w:rPr>
                <w:rFonts w:ascii="Times New Roman" w:hAnsi="Times New Roman"/>
                <w:sz w:val="24"/>
                <w:szCs w:val="24"/>
                <w:lang w:eastAsia="ru-RU"/>
              </w:rPr>
              <w:t>10000,0</w:t>
            </w:r>
          </w:p>
        </w:tc>
        <w:tc>
          <w:tcPr>
            <w:tcW w:w="392" w:type="pct"/>
            <w:vAlign w:val="center"/>
          </w:tcPr>
          <w:p w:rsidR="00EE2747" w:rsidRPr="00C50546" w:rsidRDefault="00EE2747" w:rsidP="00C13FC8">
            <w:pPr>
              <w:pStyle w:val="a3"/>
              <w:jc w:val="center"/>
              <w:rPr>
                <w:sz w:val="24"/>
                <w:szCs w:val="24"/>
                <w:lang w:val="uk-UA"/>
              </w:rPr>
            </w:pPr>
            <w:r w:rsidRPr="00C50546">
              <w:rPr>
                <w:sz w:val="24"/>
                <w:szCs w:val="24"/>
                <w:lang w:val="uk-UA"/>
              </w:rPr>
              <w:t>7000,0</w:t>
            </w:r>
          </w:p>
        </w:tc>
        <w:tc>
          <w:tcPr>
            <w:tcW w:w="344" w:type="pct"/>
            <w:vAlign w:val="center"/>
          </w:tcPr>
          <w:p w:rsidR="00EE2747" w:rsidRPr="00C50546" w:rsidRDefault="00EE2747" w:rsidP="00C13FC8">
            <w:pPr>
              <w:pStyle w:val="a3"/>
              <w:jc w:val="center"/>
              <w:rPr>
                <w:sz w:val="24"/>
                <w:szCs w:val="24"/>
                <w:lang w:val="uk-UA"/>
              </w:rPr>
            </w:pPr>
            <w:r w:rsidRPr="00C50546">
              <w:rPr>
                <w:sz w:val="24"/>
                <w:szCs w:val="24"/>
                <w:lang w:val="uk-UA"/>
              </w:rPr>
              <w:t>5500,0</w:t>
            </w:r>
          </w:p>
        </w:tc>
        <w:tc>
          <w:tcPr>
            <w:tcW w:w="395" w:type="pct"/>
            <w:vAlign w:val="center"/>
          </w:tcPr>
          <w:p w:rsidR="00EE2747" w:rsidRPr="00C50546" w:rsidRDefault="00EE2747" w:rsidP="00C13FC8">
            <w:pPr>
              <w:pStyle w:val="a3"/>
              <w:jc w:val="center"/>
              <w:rPr>
                <w:sz w:val="24"/>
                <w:szCs w:val="24"/>
                <w:lang w:val="uk-UA"/>
              </w:rPr>
            </w:pPr>
            <w:r w:rsidRPr="00C50546">
              <w:rPr>
                <w:sz w:val="24"/>
                <w:szCs w:val="24"/>
                <w:lang w:val="uk-UA"/>
              </w:rPr>
              <w:t>5500,0</w:t>
            </w:r>
          </w:p>
        </w:tc>
        <w:tc>
          <w:tcPr>
            <w:tcW w:w="585" w:type="pct"/>
            <w:vMerge w:val="restart"/>
            <w:vAlign w:val="center"/>
          </w:tcPr>
          <w:p w:rsidR="00EE2747" w:rsidRPr="00C50546" w:rsidRDefault="00EE2747" w:rsidP="00EE2747">
            <w:pPr>
              <w:pStyle w:val="a3"/>
              <w:rPr>
                <w:sz w:val="24"/>
                <w:szCs w:val="24"/>
                <w:lang w:val="uk-UA"/>
              </w:rPr>
            </w:pPr>
            <w:r w:rsidRPr="00C50546">
              <w:rPr>
                <w:sz w:val="24"/>
                <w:szCs w:val="24"/>
                <w:lang w:val="uk-UA"/>
              </w:rPr>
              <w:t>Забезпечення ефективного функціонуван-ня комунальних підприємств,</w:t>
            </w:r>
          </w:p>
          <w:p w:rsidR="00EE2747" w:rsidRPr="00C50546" w:rsidRDefault="00EE2747" w:rsidP="00EE2747">
            <w:pPr>
              <w:pStyle w:val="a3"/>
              <w:rPr>
                <w:sz w:val="24"/>
                <w:szCs w:val="24"/>
                <w:lang w:val="uk-UA"/>
              </w:rPr>
            </w:pPr>
            <w:r w:rsidRPr="00C50546">
              <w:rPr>
                <w:sz w:val="24"/>
                <w:szCs w:val="24"/>
                <w:lang w:val="uk-UA"/>
              </w:rPr>
              <w:t>ОСББ, підприємств, що обслуговують житловий фонд міста, покращення умов проживання мешканців.</w:t>
            </w:r>
          </w:p>
          <w:p w:rsidR="00EE2747" w:rsidRPr="00C50546" w:rsidRDefault="00EE2747" w:rsidP="00EE2747">
            <w:pPr>
              <w:pStyle w:val="1"/>
              <w:rPr>
                <w:rFonts w:ascii="Times New Roman" w:hAnsi="Times New Roman"/>
                <w:sz w:val="24"/>
                <w:szCs w:val="24"/>
              </w:rPr>
            </w:pPr>
            <w:r w:rsidRPr="00C50546">
              <w:rPr>
                <w:rFonts w:ascii="Times New Roman" w:hAnsi="Times New Roman"/>
                <w:sz w:val="24"/>
                <w:szCs w:val="24"/>
              </w:rPr>
              <w:t xml:space="preserve">Виконання робіт та послуг з ремонту </w:t>
            </w:r>
            <w:r w:rsidRPr="00C50546">
              <w:rPr>
                <w:rFonts w:ascii="Times New Roman" w:hAnsi="Times New Roman"/>
                <w:sz w:val="24"/>
                <w:szCs w:val="24"/>
              </w:rPr>
              <w:lastRenderedPageBreak/>
              <w:t>внутрішньобу-динкових мереж електропоста-чання, придбання автономних джерел електропоста-чання та ін.</w:t>
            </w:r>
          </w:p>
          <w:p w:rsidR="00EE2747" w:rsidRPr="004513F8" w:rsidRDefault="00EE2747" w:rsidP="000E4420">
            <w:pPr>
              <w:pStyle w:val="a3"/>
              <w:rPr>
                <w:sz w:val="24"/>
                <w:szCs w:val="24"/>
                <w:lang w:val="uk-UA"/>
              </w:rPr>
            </w:pPr>
          </w:p>
        </w:tc>
      </w:tr>
      <w:tr w:rsidR="00EE2747" w:rsidRPr="003A30B9" w:rsidTr="000E4420">
        <w:trPr>
          <w:trHeight w:val="1410"/>
        </w:trPr>
        <w:tc>
          <w:tcPr>
            <w:tcW w:w="195" w:type="pct"/>
            <w:vMerge/>
            <w:vAlign w:val="center"/>
          </w:tcPr>
          <w:p w:rsidR="00EE2747" w:rsidRPr="004513F8" w:rsidRDefault="00EE2747" w:rsidP="00342151">
            <w:pPr>
              <w:pStyle w:val="a3"/>
              <w:snapToGrid w:val="0"/>
              <w:jc w:val="center"/>
              <w:rPr>
                <w:sz w:val="24"/>
                <w:szCs w:val="24"/>
                <w:lang w:val="uk-UA"/>
              </w:rPr>
            </w:pPr>
          </w:p>
        </w:tc>
        <w:tc>
          <w:tcPr>
            <w:tcW w:w="443" w:type="pct"/>
            <w:vMerge/>
            <w:vAlign w:val="center"/>
          </w:tcPr>
          <w:p w:rsidR="00EE2747" w:rsidRPr="004513F8" w:rsidRDefault="00EE2747" w:rsidP="00342151">
            <w:pPr>
              <w:pStyle w:val="a3"/>
              <w:snapToGrid w:val="0"/>
              <w:rPr>
                <w:sz w:val="24"/>
                <w:szCs w:val="24"/>
                <w:lang w:val="uk-UA"/>
              </w:rPr>
            </w:pPr>
          </w:p>
        </w:tc>
        <w:tc>
          <w:tcPr>
            <w:tcW w:w="735" w:type="pct"/>
            <w:vMerge/>
            <w:vAlign w:val="center"/>
          </w:tcPr>
          <w:p w:rsidR="00EE2747" w:rsidRPr="004513F8" w:rsidRDefault="00EE2747" w:rsidP="00342151">
            <w:pPr>
              <w:pStyle w:val="1acxspmiddle"/>
              <w:spacing w:before="0" w:beforeAutospacing="0" w:after="0" w:afterAutospacing="0"/>
              <w:contextualSpacing/>
              <w:rPr>
                <w:lang w:val="uk-UA"/>
              </w:rPr>
            </w:pPr>
          </w:p>
        </w:tc>
        <w:tc>
          <w:tcPr>
            <w:tcW w:w="293" w:type="pct"/>
            <w:vMerge/>
            <w:vAlign w:val="center"/>
          </w:tcPr>
          <w:p w:rsidR="00EE2747" w:rsidRPr="004513F8" w:rsidRDefault="00EE2747" w:rsidP="00342151">
            <w:pPr>
              <w:pStyle w:val="1"/>
              <w:jc w:val="center"/>
              <w:rPr>
                <w:rFonts w:ascii="Times New Roman" w:hAnsi="Times New Roman"/>
                <w:sz w:val="24"/>
                <w:szCs w:val="24"/>
              </w:rPr>
            </w:pPr>
          </w:p>
        </w:tc>
        <w:tc>
          <w:tcPr>
            <w:tcW w:w="492" w:type="pct"/>
            <w:vMerge/>
            <w:vAlign w:val="center"/>
          </w:tcPr>
          <w:p w:rsidR="00EE2747" w:rsidRPr="004513F8" w:rsidRDefault="00EE2747" w:rsidP="00342151">
            <w:pPr>
              <w:pStyle w:val="1acxspmiddle"/>
              <w:spacing w:after="0"/>
              <w:jc w:val="center"/>
              <w:rPr>
                <w:lang w:val="uk-UA"/>
              </w:rPr>
            </w:pPr>
          </w:p>
        </w:tc>
        <w:tc>
          <w:tcPr>
            <w:tcW w:w="392" w:type="pct"/>
            <w:vAlign w:val="center"/>
          </w:tcPr>
          <w:p w:rsidR="00EE2747" w:rsidRPr="004513F8" w:rsidRDefault="00EE2747" w:rsidP="00342151">
            <w:pPr>
              <w:pStyle w:val="1acxspmiddle"/>
              <w:spacing w:after="0"/>
              <w:jc w:val="center"/>
              <w:rPr>
                <w:lang w:val="uk-UA"/>
              </w:rPr>
            </w:pPr>
            <w:r w:rsidRPr="00C50546">
              <w:t>Кошти інших джерел</w:t>
            </w:r>
          </w:p>
        </w:tc>
        <w:tc>
          <w:tcPr>
            <w:tcW w:w="391" w:type="pct"/>
            <w:vAlign w:val="center"/>
          </w:tcPr>
          <w:p w:rsidR="00EE2747" w:rsidRPr="004513F8" w:rsidRDefault="00EE2747" w:rsidP="00342151">
            <w:pPr>
              <w:spacing w:after="0" w:line="240" w:lineRule="auto"/>
              <w:jc w:val="center"/>
              <w:rPr>
                <w:rFonts w:ascii="Times New Roman" w:hAnsi="Times New Roman"/>
                <w:sz w:val="24"/>
                <w:szCs w:val="24"/>
              </w:rPr>
            </w:pPr>
            <w:r w:rsidRPr="00C50546">
              <w:rPr>
                <w:rFonts w:ascii="Times New Roman" w:hAnsi="Times New Roman"/>
                <w:sz w:val="24"/>
                <w:szCs w:val="24"/>
              </w:rPr>
              <w:t>12000,0</w:t>
            </w:r>
          </w:p>
        </w:tc>
        <w:tc>
          <w:tcPr>
            <w:tcW w:w="343" w:type="pct"/>
            <w:vAlign w:val="center"/>
          </w:tcPr>
          <w:p w:rsidR="00EE2747" w:rsidRPr="004513F8" w:rsidRDefault="00EE2747" w:rsidP="00342151">
            <w:pPr>
              <w:spacing w:after="0" w:line="240" w:lineRule="auto"/>
              <w:jc w:val="center"/>
              <w:rPr>
                <w:rFonts w:ascii="Times New Roman" w:hAnsi="Times New Roman"/>
                <w:sz w:val="24"/>
                <w:szCs w:val="24"/>
              </w:rPr>
            </w:pPr>
            <w:r>
              <w:rPr>
                <w:rFonts w:ascii="Times New Roman" w:hAnsi="Times New Roman"/>
                <w:sz w:val="24"/>
                <w:szCs w:val="24"/>
              </w:rPr>
              <w:t>0</w:t>
            </w:r>
          </w:p>
        </w:tc>
        <w:tc>
          <w:tcPr>
            <w:tcW w:w="392" w:type="pct"/>
            <w:vAlign w:val="center"/>
          </w:tcPr>
          <w:p w:rsidR="00EE2747" w:rsidRPr="004513F8" w:rsidRDefault="00EE2747" w:rsidP="00342151">
            <w:pPr>
              <w:spacing w:after="0" w:line="240" w:lineRule="auto"/>
              <w:jc w:val="center"/>
              <w:rPr>
                <w:rFonts w:ascii="Times New Roman" w:hAnsi="Times New Roman"/>
                <w:sz w:val="24"/>
                <w:szCs w:val="24"/>
              </w:rPr>
            </w:pPr>
            <w:r w:rsidRPr="00C50546">
              <w:rPr>
                <w:rFonts w:ascii="Times New Roman" w:hAnsi="Times New Roman"/>
                <w:sz w:val="24"/>
                <w:szCs w:val="24"/>
              </w:rPr>
              <w:t>6000,0</w:t>
            </w:r>
          </w:p>
        </w:tc>
        <w:tc>
          <w:tcPr>
            <w:tcW w:w="344" w:type="pct"/>
            <w:vAlign w:val="center"/>
          </w:tcPr>
          <w:p w:rsidR="00EE2747" w:rsidRPr="004513F8" w:rsidRDefault="00EE2747" w:rsidP="00342151">
            <w:pPr>
              <w:spacing w:after="0" w:line="240" w:lineRule="auto"/>
              <w:jc w:val="center"/>
              <w:rPr>
                <w:rFonts w:ascii="Times New Roman" w:hAnsi="Times New Roman"/>
                <w:sz w:val="24"/>
                <w:szCs w:val="24"/>
              </w:rPr>
            </w:pPr>
            <w:r w:rsidRPr="00C50546">
              <w:rPr>
                <w:rFonts w:ascii="Times New Roman" w:hAnsi="Times New Roman"/>
                <w:sz w:val="24"/>
                <w:szCs w:val="24"/>
              </w:rPr>
              <w:t>6000,0</w:t>
            </w:r>
          </w:p>
        </w:tc>
        <w:tc>
          <w:tcPr>
            <w:tcW w:w="395" w:type="pct"/>
            <w:vAlign w:val="center"/>
          </w:tcPr>
          <w:p w:rsidR="00EE2747" w:rsidRPr="004513F8" w:rsidRDefault="00EE2747" w:rsidP="00342151">
            <w:pPr>
              <w:spacing w:after="0" w:line="240" w:lineRule="auto"/>
              <w:jc w:val="center"/>
              <w:rPr>
                <w:rFonts w:ascii="Times New Roman" w:hAnsi="Times New Roman"/>
                <w:sz w:val="24"/>
                <w:szCs w:val="24"/>
              </w:rPr>
            </w:pPr>
            <w:r>
              <w:rPr>
                <w:rFonts w:ascii="Times New Roman" w:hAnsi="Times New Roman"/>
                <w:sz w:val="24"/>
                <w:szCs w:val="24"/>
              </w:rPr>
              <w:t>0</w:t>
            </w:r>
          </w:p>
        </w:tc>
        <w:tc>
          <w:tcPr>
            <w:tcW w:w="585" w:type="pct"/>
            <w:vMerge/>
            <w:vAlign w:val="center"/>
          </w:tcPr>
          <w:p w:rsidR="00EE2747" w:rsidRPr="004513F8" w:rsidRDefault="00EE2747" w:rsidP="00342151">
            <w:pPr>
              <w:pStyle w:val="a3"/>
              <w:rPr>
                <w:sz w:val="24"/>
                <w:szCs w:val="24"/>
                <w:lang w:val="uk-UA"/>
              </w:rPr>
            </w:pPr>
          </w:p>
        </w:tc>
      </w:tr>
      <w:tr w:rsidR="000E4420" w:rsidRPr="003A30B9" w:rsidTr="009A066F">
        <w:trPr>
          <w:trHeight w:val="2985"/>
        </w:trPr>
        <w:tc>
          <w:tcPr>
            <w:tcW w:w="195" w:type="pct"/>
            <w:vMerge/>
            <w:vAlign w:val="center"/>
          </w:tcPr>
          <w:p w:rsidR="000E4420" w:rsidRPr="004513F8" w:rsidRDefault="000E4420" w:rsidP="00342151">
            <w:pPr>
              <w:pStyle w:val="a3"/>
              <w:snapToGrid w:val="0"/>
              <w:jc w:val="center"/>
              <w:rPr>
                <w:sz w:val="24"/>
                <w:szCs w:val="24"/>
                <w:lang w:val="uk-UA"/>
              </w:rPr>
            </w:pPr>
          </w:p>
        </w:tc>
        <w:tc>
          <w:tcPr>
            <w:tcW w:w="443" w:type="pct"/>
            <w:vMerge/>
            <w:vAlign w:val="center"/>
          </w:tcPr>
          <w:p w:rsidR="000E4420" w:rsidRPr="004513F8" w:rsidRDefault="000E4420" w:rsidP="00342151">
            <w:pPr>
              <w:pStyle w:val="a3"/>
              <w:snapToGrid w:val="0"/>
              <w:rPr>
                <w:sz w:val="24"/>
                <w:szCs w:val="24"/>
                <w:lang w:val="uk-UA"/>
              </w:rPr>
            </w:pPr>
          </w:p>
        </w:tc>
        <w:tc>
          <w:tcPr>
            <w:tcW w:w="735" w:type="pct"/>
            <w:vMerge/>
            <w:vAlign w:val="center"/>
          </w:tcPr>
          <w:p w:rsidR="000E4420" w:rsidRPr="004513F8" w:rsidRDefault="000E4420" w:rsidP="00342151">
            <w:pPr>
              <w:pStyle w:val="1acxspmiddle"/>
              <w:spacing w:before="0" w:beforeAutospacing="0" w:after="0" w:afterAutospacing="0"/>
              <w:contextualSpacing/>
              <w:rPr>
                <w:lang w:val="uk-UA"/>
              </w:rPr>
            </w:pPr>
          </w:p>
        </w:tc>
        <w:tc>
          <w:tcPr>
            <w:tcW w:w="293" w:type="pct"/>
            <w:vAlign w:val="center"/>
          </w:tcPr>
          <w:p w:rsidR="000E4420" w:rsidRPr="004513F8" w:rsidRDefault="000E4420" w:rsidP="00342151">
            <w:pPr>
              <w:pStyle w:val="1"/>
              <w:jc w:val="center"/>
              <w:rPr>
                <w:rFonts w:ascii="Times New Roman" w:hAnsi="Times New Roman"/>
                <w:sz w:val="24"/>
                <w:szCs w:val="24"/>
              </w:rPr>
            </w:pPr>
          </w:p>
        </w:tc>
        <w:tc>
          <w:tcPr>
            <w:tcW w:w="492" w:type="pct"/>
            <w:vAlign w:val="center"/>
          </w:tcPr>
          <w:p w:rsidR="000E4420" w:rsidRPr="004513F8" w:rsidRDefault="000E4420" w:rsidP="00342151">
            <w:pPr>
              <w:pStyle w:val="1acxspmiddle"/>
              <w:spacing w:after="0"/>
              <w:jc w:val="center"/>
              <w:rPr>
                <w:lang w:val="uk-UA"/>
              </w:rPr>
            </w:pPr>
          </w:p>
        </w:tc>
        <w:tc>
          <w:tcPr>
            <w:tcW w:w="392" w:type="pct"/>
            <w:vAlign w:val="center"/>
          </w:tcPr>
          <w:p w:rsidR="000E4420" w:rsidRPr="004513F8" w:rsidRDefault="000E4420" w:rsidP="00342151">
            <w:pPr>
              <w:pStyle w:val="1acxspmiddle"/>
              <w:spacing w:after="0"/>
              <w:jc w:val="center"/>
              <w:rPr>
                <w:lang w:val="uk-UA"/>
              </w:rPr>
            </w:pPr>
          </w:p>
        </w:tc>
        <w:tc>
          <w:tcPr>
            <w:tcW w:w="391" w:type="pct"/>
            <w:vAlign w:val="center"/>
          </w:tcPr>
          <w:p w:rsidR="000E4420" w:rsidRPr="004513F8" w:rsidRDefault="000E4420" w:rsidP="00342151">
            <w:pPr>
              <w:pStyle w:val="1acxspmiddle"/>
              <w:spacing w:after="0"/>
              <w:jc w:val="center"/>
              <w:rPr>
                <w:lang w:val="uk-UA"/>
              </w:rPr>
            </w:pPr>
          </w:p>
        </w:tc>
        <w:tc>
          <w:tcPr>
            <w:tcW w:w="343" w:type="pct"/>
            <w:vAlign w:val="center"/>
          </w:tcPr>
          <w:p w:rsidR="000E4420" w:rsidRPr="004513F8" w:rsidRDefault="000E4420" w:rsidP="00342151">
            <w:pPr>
              <w:pStyle w:val="1"/>
              <w:jc w:val="center"/>
              <w:rPr>
                <w:rFonts w:ascii="Times New Roman" w:hAnsi="Times New Roman"/>
                <w:sz w:val="24"/>
                <w:szCs w:val="24"/>
                <w:lang w:eastAsia="ru-RU"/>
              </w:rPr>
            </w:pPr>
          </w:p>
        </w:tc>
        <w:tc>
          <w:tcPr>
            <w:tcW w:w="392" w:type="pct"/>
            <w:vAlign w:val="center"/>
          </w:tcPr>
          <w:p w:rsidR="000E4420" w:rsidRPr="004513F8" w:rsidRDefault="000E4420" w:rsidP="00342151">
            <w:pPr>
              <w:pStyle w:val="a3"/>
              <w:jc w:val="center"/>
              <w:rPr>
                <w:sz w:val="24"/>
                <w:szCs w:val="24"/>
                <w:lang w:val="uk-UA"/>
              </w:rPr>
            </w:pPr>
          </w:p>
        </w:tc>
        <w:tc>
          <w:tcPr>
            <w:tcW w:w="344" w:type="pct"/>
            <w:vAlign w:val="center"/>
          </w:tcPr>
          <w:p w:rsidR="000E4420" w:rsidRPr="004513F8" w:rsidRDefault="000E4420" w:rsidP="00342151">
            <w:pPr>
              <w:pStyle w:val="a3"/>
              <w:jc w:val="center"/>
              <w:rPr>
                <w:sz w:val="24"/>
                <w:szCs w:val="24"/>
                <w:lang w:val="uk-UA"/>
              </w:rPr>
            </w:pPr>
          </w:p>
        </w:tc>
        <w:tc>
          <w:tcPr>
            <w:tcW w:w="395" w:type="pct"/>
            <w:vAlign w:val="center"/>
          </w:tcPr>
          <w:p w:rsidR="000E4420" w:rsidRPr="004513F8" w:rsidRDefault="000E4420" w:rsidP="00342151">
            <w:pPr>
              <w:pStyle w:val="a3"/>
              <w:jc w:val="center"/>
              <w:rPr>
                <w:sz w:val="24"/>
                <w:szCs w:val="24"/>
                <w:lang w:val="uk-UA"/>
              </w:rPr>
            </w:pPr>
          </w:p>
        </w:tc>
        <w:tc>
          <w:tcPr>
            <w:tcW w:w="585" w:type="pct"/>
            <w:vMerge/>
            <w:vAlign w:val="center"/>
          </w:tcPr>
          <w:p w:rsidR="000E4420" w:rsidRPr="004513F8" w:rsidRDefault="000E4420" w:rsidP="00342151">
            <w:pPr>
              <w:pStyle w:val="a3"/>
              <w:rPr>
                <w:sz w:val="24"/>
                <w:szCs w:val="24"/>
                <w:lang w:val="uk-UA"/>
              </w:rPr>
            </w:pPr>
          </w:p>
        </w:tc>
      </w:tr>
      <w:tr w:rsidR="00E42594" w:rsidRPr="003A30B9" w:rsidTr="00AF4646">
        <w:trPr>
          <w:trHeight w:val="131"/>
        </w:trPr>
        <w:tc>
          <w:tcPr>
            <w:tcW w:w="195" w:type="pct"/>
            <w:vMerge w:val="restart"/>
            <w:vAlign w:val="center"/>
          </w:tcPr>
          <w:p w:rsidR="00E42594" w:rsidRPr="003A30B9" w:rsidRDefault="00E42594" w:rsidP="003A30B9">
            <w:pPr>
              <w:spacing w:after="0" w:line="240" w:lineRule="auto"/>
              <w:rPr>
                <w:rFonts w:ascii="Times New Roman" w:hAnsi="Times New Roman" w:cs="Times New Roman"/>
                <w:sz w:val="24"/>
                <w:szCs w:val="24"/>
              </w:rPr>
            </w:pPr>
          </w:p>
        </w:tc>
        <w:tc>
          <w:tcPr>
            <w:tcW w:w="443" w:type="pct"/>
            <w:vMerge w:val="restart"/>
            <w:vAlign w:val="center"/>
          </w:tcPr>
          <w:p w:rsidR="00E42594" w:rsidRPr="003A30B9" w:rsidRDefault="00E42594" w:rsidP="003A30B9">
            <w:pPr>
              <w:spacing w:after="0" w:line="240" w:lineRule="auto"/>
              <w:rPr>
                <w:rFonts w:ascii="Times New Roman" w:hAnsi="Times New Roman" w:cs="Times New Roman"/>
                <w:sz w:val="24"/>
                <w:szCs w:val="24"/>
              </w:rPr>
            </w:pPr>
          </w:p>
        </w:tc>
        <w:tc>
          <w:tcPr>
            <w:tcW w:w="735" w:type="pct"/>
            <w:vAlign w:val="center"/>
          </w:tcPr>
          <w:p w:rsidR="00E42594" w:rsidRPr="00C50546" w:rsidRDefault="00E42594" w:rsidP="00C13FC8">
            <w:pPr>
              <w:pStyle w:val="1"/>
              <w:rPr>
                <w:rFonts w:ascii="Times New Roman" w:hAnsi="Times New Roman"/>
                <w:sz w:val="24"/>
                <w:szCs w:val="24"/>
              </w:rPr>
            </w:pPr>
            <w:r w:rsidRPr="00C50546">
              <w:rPr>
                <w:rFonts w:ascii="Times New Roman" w:hAnsi="Times New Roman"/>
                <w:sz w:val="24"/>
                <w:szCs w:val="24"/>
              </w:rPr>
              <w:t>5.11.Поповнення статутних капіталів комунальних підприємств для забезпечення статутної діяльності, в т.ч.:</w:t>
            </w:r>
          </w:p>
        </w:tc>
        <w:tc>
          <w:tcPr>
            <w:tcW w:w="293"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rPr>
              <w:t>2021-</w:t>
            </w:r>
          </w:p>
          <w:p w:rsidR="00E42594" w:rsidRPr="00C50546" w:rsidRDefault="00E42594" w:rsidP="00C13FC8">
            <w:pPr>
              <w:pStyle w:val="1"/>
              <w:ind w:firstLine="30"/>
              <w:jc w:val="center"/>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lang w:eastAsia="ru-RU"/>
              </w:rPr>
              <w:t>Управління ЖКГБтаЕ</w:t>
            </w:r>
          </w:p>
        </w:tc>
        <w:tc>
          <w:tcPr>
            <w:tcW w:w="392"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lang w:eastAsia="ru-RU"/>
              </w:rPr>
              <w:t>БГ</w:t>
            </w:r>
          </w:p>
        </w:tc>
        <w:tc>
          <w:tcPr>
            <w:tcW w:w="391" w:type="pct"/>
            <w:vAlign w:val="center"/>
          </w:tcPr>
          <w:p w:rsidR="00E42594" w:rsidRPr="00C50546" w:rsidRDefault="00E42594" w:rsidP="00C13FC8">
            <w:pPr>
              <w:spacing w:after="0" w:line="240" w:lineRule="auto"/>
              <w:jc w:val="center"/>
              <w:rPr>
                <w:rFonts w:ascii="Times New Roman" w:hAnsi="Times New Roman"/>
                <w:sz w:val="24"/>
                <w:szCs w:val="24"/>
              </w:rPr>
            </w:pPr>
          </w:p>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349500,0,</w:t>
            </w:r>
          </w:p>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в т.ч.:</w:t>
            </w:r>
          </w:p>
          <w:p w:rsidR="00E42594" w:rsidRPr="00C50546" w:rsidRDefault="00E42594" w:rsidP="00C13FC8">
            <w:pPr>
              <w:spacing w:after="0" w:line="240" w:lineRule="auto"/>
              <w:jc w:val="center"/>
              <w:rPr>
                <w:rFonts w:ascii="Times New Roman" w:hAnsi="Times New Roman"/>
                <w:sz w:val="24"/>
                <w:szCs w:val="24"/>
              </w:rPr>
            </w:pPr>
          </w:p>
          <w:p w:rsidR="00E42594" w:rsidRPr="00C50546" w:rsidRDefault="00E42594" w:rsidP="00C13FC8">
            <w:pPr>
              <w:spacing w:after="0" w:line="240" w:lineRule="auto"/>
              <w:jc w:val="center"/>
              <w:rPr>
                <w:rFonts w:ascii="Times New Roman" w:hAnsi="Times New Roman"/>
                <w:sz w:val="24"/>
                <w:szCs w:val="24"/>
              </w:rPr>
            </w:pPr>
          </w:p>
          <w:p w:rsidR="00E42594" w:rsidRPr="00C50546" w:rsidRDefault="00E42594" w:rsidP="00C13FC8">
            <w:pPr>
              <w:spacing w:after="0" w:line="240" w:lineRule="auto"/>
              <w:jc w:val="center"/>
              <w:rPr>
                <w:rFonts w:ascii="Times New Roman" w:hAnsi="Times New Roman"/>
                <w:sz w:val="24"/>
                <w:szCs w:val="24"/>
              </w:rPr>
            </w:pPr>
          </w:p>
        </w:tc>
        <w:tc>
          <w:tcPr>
            <w:tcW w:w="343" w:type="pct"/>
            <w:vAlign w:val="center"/>
          </w:tcPr>
          <w:p w:rsidR="00E42594" w:rsidRPr="00C50546" w:rsidRDefault="00E42594" w:rsidP="00C13FC8">
            <w:pPr>
              <w:spacing w:after="0" w:line="240" w:lineRule="auto"/>
              <w:jc w:val="center"/>
              <w:rPr>
                <w:rFonts w:ascii="Times New Roman" w:hAnsi="Times New Roman"/>
                <w:sz w:val="24"/>
                <w:szCs w:val="24"/>
              </w:rPr>
            </w:pPr>
          </w:p>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72700,0</w:t>
            </w:r>
          </w:p>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в т.ч.:</w:t>
            </w:r>
          </w:p>
          <w:p w:rsidR="00E42594" w:rsidRPr="00C50546" w:rsidRDefault="00E42594" w:rsidP="00C13FC8">
            <w:pPr>
              <w:spacing w:after="0" w:line="240" w:lineRule="auto"/>
              <w:jc w:val="center"/>
              <w:rPr>
                <w:rFonts w:ascii="Times New Roman" w:hAnsi="Times New Roman"/>
                <w:sz w:val="24"/>
                <w:szCs w:val="24"/>
              </w:rPr>
            </w:pPr>
          </w:p>
          <w:p w:rsidR="00E42594" w:rsidRPr="00C50546" w:rsidRDefault="00E42594" w:rsidP="00C13FC8">
            <w:pPr>
              <w:spacing w:after="0" w:line="240" w:lineRule="auto"/>
              <w:jc w:val="center"/>
              <w:rPr>
                <w:rFonts w:ascii="Times New Roman" w:hAnsi="Times New Roman"/>
                <w:sz w:val="24"/>
                <w:szCs w:val="24"/>
              </w:rPr>
            </w:pPr>
          </w:p>
          <w:p w:rsidR="00E42594" w:rsidRPr="00C50546" w:rsidRDefault="00E42594" w:rsidP="00C13FC8">
            <w:pPr>
              <w:spacing w:after="0" w:line="240" w:lineRule="auto"/>
              <w:jc w:val="center"/>
              <w:rPr>
                <w:rFonts w:ascii="Times New Roman" w:hAnsi="Times New Roman"/>
                <w:sz w:val="24"/>
                <w:szCs w:val="24"/>
              </w:rPr>
            </w:pPr>
          </w:p>
        </w:tc>
        <w:tc>
          <w:tcPr>
            <w:tcW w:w="392" w:type="pct"/>
            <w:vAlign w:val="center"/>
          </w:tcPr>
          <w:p w:rsidR="00E42594" w:rsidRPr="00C50546" w:rsidRDefault="00E42594" w:rsidP="00C13FC8">
            <w:pPr>
              <w:spacing w:after="0" w:line="240" w:lineRule="auto"/>
              <w:jc w:val="center"/>
              <w:rPr>
                <w:rFonts w:ascii="Times New Roman" w:hAnsi="Times New Roman"/>
                <w:sz w:val="24"/>
                <w:szCs w:val="24"/>
              </w:rPr>
            </w:pPr>
          </w:p>
          <w:p w:rsidR="00E42594" w:rsidRPr="00C50546" w:rsidRDefault="00E42594" w:rsidP="00C13FC8">
            <w:pPr>
              <w:spacing w:after="0" w:line="240" w:lineRule="auto"/>
              <w:jc w:val="center"/>
              <w:rPr>
                <w:rFonts w:ascii="Times New Roman" w:hAnsi="Times New Roman"/>
                <w:sz w:val="24"/>
                <w:szCs w:val="24"/>
              </w:rPr>
            </w:pPr>
          </w:p>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149800,0</w:t>
            </w:r>
          </w:p>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в т.ч.:</w:t>
            </w:r>
          </w:p>
          <w:p w:rsidR="00E42594" w:rsidRPr="00C50546" w:rsidRDefault="00E42594" w:rsidP="00C13FC8">
            <w:pPr>
              <w:spacing w:after="0" w:line="240" w:lineRule="auto"/>
              <w:jc w:val="center"/>
              <w:rPr>
                <w:rFonts w:ascii="Times New Roman" w:hAnsi="Times New Roman"/>
                <w:sz w:val="24"/>
                <w:szCs w:val="24"/>
              </w:rPr>
            </w:pPr>
          </w:p>
          <w:p w:rsidR="00E42594" w:rsidRPr="00C50546" w:rsidRDefault="00E42594" w:rsidP="00C13FC8">
            <w:pPr>
              <w:spacing w:after="0" w:line="240" w:lineRule="auto"/>
              <w:jc w:val="center"/>
              <w:rPr>
                <w:rFonts w:ascii="Times New Roman" w:hAnsi="Times New Roman"/>
                <w:sz w:val="24"/>
                <w:szCs w:val="24"/>
              </w:rPr>
            </w:pPr>
          </w:p>
          <w:p w:rsidR="00E42594" w:rsidRPr="00C50546" w:rsidRDefault="00E42594" w:rsidP="00C13FC8">
            <w:pPr>
              <w:spacing w:after="0" w:line="240" w:lineRule="auto"/>
              <w:jc w:val="center"/>
              <w:rPr>
                <w:rFonts w:ascii="Times New Roman" w:hAnsi="Times New Roman"/>
                <w:sz w:val="24"/>
                <w:szCs w:val="24"/>
              </w:rPr>
            </w:pPr>
          </w:p>
          <w:p w:rsidR="00E42594" w:rsidRPr="00C50546" w:rsidRDefault="00E42594" w:rsidP="00C13FC8">
            <w:pPr>
              <w:spacing w:after="0" w:line="240" w:lineRule="auto"/>
              <w:jc w:val="center"/>
              <w:rPr>
                <w:rFonts w:ascii="Times New Roman" w:hAnsi="Times New Roman"/>
                <w:sz w:val="24"/>
                <w:szCs w:val="24"/>
              </w:rPr>
            </w:pPr>
          </w:p>
        </w:tc>
        <w:tc>
          <w:tcPr>
            <w:tcW w:w="344" w:type="pct"/>
            <w:vAlign w:val="center"/>
          </w:tcPr>
          <w:p w:rsidR="00E42594" w:rsidRPr="00C50546" w:rsidRDefault="00E42594" w:rsidP="00C13FC8">
            <w:pPr>
              <w:spacing w:after="0" w:line="240" w:lineRule="auto"/>
              <w:jc w:val="center"/>
              <w:rPr>
                <w:rFonts w:ascii="Times New Roman" w:hAnsi="Times New Roman"/>
                <w:sz w:val="24"/>
                <w:szCs w:val="24"/>
              </w:rPr>
            </w:pPr>
          </w:p>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55000,0</w:t>
            </w:r>
          </w:p>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в т.ч.:</w:t>
            </w:r>
          </w:p>
          <w:p w:rsidR="00E42594" w:rsidRPr="00C50546" w:rsidRDefault="00E42594" w:rsidP="00C13FC8">
            <w:pPr>
              <w:spacing w:after="0" w:line="240" w:lineRule="auto"/>
              <w:jc w:val="center"/>
              <w:rPr>
                <w:rFonts w:ascii="Times New Roman" w:hAnsi="Times New Roman"/>
                <w:sz w:val="24"/>
                <w:szCs w:val="24"/>
              </w:rPr>
            </w:pPr>
          </w:p>
          <w:p w:rsidR="00E42594" w:rsidRPr="00C50546" w:rsidRDefault="00E42594" w:rsidP="00C13FC8">
            <w:pPr>
              <w:spacing w:after="0" w:line="240" w:lineRule="auto"/>
              <w:jc w:val="center"/>
              <w:rPr>
                <w:rFonts w:ascii="Times New Roman" w:hAnsi="Times New Roman"/>
                <w:sz w:val="24"/>
                <w:szCs w:val="24"/>
              </w:rPr>
            </w:pPr>
          </w:p>
          <w:p w:rsidR="00E42594" w:rsidRPr="00C50546" w:rsidRDefault="00E42594" w:rsidP="00C13FC8">
            <w:pPr>
              <w:spacing w:after="0" w:line="240" w:lineRule="auto"/>
              <w:jc w:val="center"/>
              <w:rPr>
                <w:rFonts w:ascii="Times New Roman" w:hAnsi="Times New Roman"/>
                <w:sz w:val="24"/>
                <w:szCs w:val="24"/>
              </w:rPr>
            </w:pPr>
          </w:p>
        </w:tc>
        <w:tc>
          <w:tcPr>
            <w:tcW w:w="395"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72000,0</w:t>
            </w:r>
          </w:p>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в т.ч.:</w:t>
            </w:r>
          </w:p>
          <w:p w:rsidR="00E42594" w:rsidRPr="00C50546" w:rsidRDefault="00E42594" w:rsidP="00C13FC8">
            <w:pPr>
              <w:spacing w:after="0" w:line="240" w:lineRule="auto"/>
              <w:jc w:val="center"/>
              <w:rPr>
                <w:rFonts w:ascii="Times New Roman" w:hAnsi="Times New Roman"/>
                <w:sz w:val="24"/>
                <w:szCs w:val="24"/>
              </w:rPr>
            </w:pPr>
          </w:p>
          <w:p w:rsidR="00E42594" w:rsidRPr="00C50546" w:rsidRDefault="00E42594" w:rsidP="00C13FC8">
            <w:pPr>
              <w:spacing w:after="0" w:line="240" w:lineRule="auto"/>
              <w:jc w:val="center"/>
              <w:rPr>
                <w:rFonts w:ascii="Times New Roman" w:hAnsi="Times New Roman"/>
                <w:sz w:val="24"/>
                <w:szCs w:val="24"/>
              </w:rPr>
            </w:pPr>
          </w:p>
        </w:tc>
        <w:tc>
          <w:tcPr>
            <w:tcW w:w="585" w:type="pct"/>
            <w:vMerge w:val="restart"/>
          </w:tcPr>
          <w:p w:rsidR="00E42594" w:rsidRPr="003A30B9" w:rsidRDefault="00E42594" w:rsidP="003A30B9">
            <w:pPr>
              <w:spacing w:after="0" w:line="240" w:lineRule="auto"/>
              <w:rPr>
                <w:rFonts w:ascii="Times New Roman" w:hAnsi="Times New Roman" w:cs="Times New Roman"/>
                <w:sz w:val="24"/>
                <w:szCs w:val="24"/>
              </w:rPr>
            </w:pPr>
          </w:p>
        </w:tc>
      </w:tr>
      <w:tr w:rsidR="00E42594" w:rsidRPr="003A30B9" w:rsidTr="009A066F">
        <w:trPr>
          <w:trHeight w:val="780"/>
        </w:trPr>
        <w:tc>
          <w:tcPr>
            <w:tcW w:w="195" w:type="pct"/>
            <w:vMerge/>
            <w:vAlign w:val="center"/>
          </w:tcPr>
          <w:p w:rsidR="00E42594" w:rsidRPr="003A30B9" w:rsidRDefault="00E42594" w:rsidP="003A30B9">
            <w:pPr>
              <w:spacing w:after="0" w:line="240" w:lineRule="auto"/>
              <w:rPr>
                <w:rFonts w:ascii="Times New Roman" w:hAnsi="Times New Roman" w:cs="Times New Roman"/>
                <w:sz w:val="24"/>
                <w:szCs w:val="24"/>
              </w:rPr>
            </w:pPr>
          </w:p>
        </w:tc>
        <w:tc>
          <w:tcPr>
            <w:tcW w:w="443" w:type="pct"/>
            <w:vMerge/>
            <w:vAlign w:val="center"/>
          </w:tcPr>
          <w:p w:rsidR="00E42594" w:rsidRPr="003A30B9" w:rsidRDefault="00E42594" w:rsidP="003A30B9">
            <w:pPr>
              <w:spacing w:after="0" w:line="240" w:lineRule="auto"/>
              <w:rPr>
                <w:rFonts w:ascii="Times New Roman" w:hAnsi="Times New Roman" w:cs="Times New Roman"/>
                <w:sz w:val="24"/>
                <w:szCs w:val="24"/>
              </w:rPr>
            </w:pPr>
          </w:p>
        </w:tc>
        <w:tc>
          <w:tcPr>
            <w:tcW w:w="735" w:type="pct"/>
            <w:vAlign w:val="center"/>
          </w:tcPr>
          <w:p w:rsidR="00E42594" w:rsidRPr="00C50546" w:rsidRDefault="00E42594" w:rsidP="00C13FC8">
            <w:pPr>
              <w:pStyle w:val="1"/>
              <w:rPr>
                <w:rFonts w:ascii="Times New Roman" w:hAnsi="Times New Roman"/>
                <w:sz w:val="24"/>
                <w:szCs w:val="24"/>
              </w:rPr>
            </w:pPr>
            <w:r w:rsidRPr="00C50546">
              <w:rPr>
                <w:rFonts w:ascii="Times New Roman" w:hAnsi="Times New Roman"/>
                <w:sz w:val="24"/>
                <w:szCs w:val="24"/>
              </w:rPr>
              <w:t>-КП «Тернопільводоканал»</w:t>
            </w:r>
          </w:p>
        </w:tc>
        <w:tc>
          <w:tcPr>
            <w:tcW w:w="293"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rPr>
              <w:t>2022</w:t>
            </w:r>
          </w:p>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lang w:eastAsia="ru-RU"/>
              </w:rPr>
              <w:t>Управління ЖКГБтаЕ</w:t>
            </w:r>
          </w:p>
        </w:tc>
        <w:tc>
          <w:tcPr>
            <w:tcW w:w="392"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lang w:eastAsia="ru-RU"/>
              </w:rPr>
              <w:t>БГ</w:t>
            </w:r>
          </w:p>
        </w:tc>
        <w:tc>
          <w:tcPr>
            <w:tcW w:w="391"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18000,0</w:t>
            </w:r>
          </w:p>
        </w:tc>
        <w:tc>
          <w:tcPr>
            <w:tcW w:w="343" w:type="pct"/>
            <w:vAlign w:val="center"/>
          </w:tcPr>
          <w:p w:rsidR="00E42594" w:rsidRPr="00C50546" w:rsidRDefault="00E42594" w:rsidP="00C13FC8">
            <w:pPr>
              <w:spacing w:after="0" w:line="240" w:lineRule="auto"/>
              <w:jc w:val="center"/>
              <w:rPr>
                <w:rFonts w:ascii="Times New Roman" w:hAnsi="Times New Roman"/>
                <w:sz w:val="24"/>
                <w:szCs w:val="24"/>
              </w:rPr>
            </w:pPr>
            <w:r>
              <w:rPr>
                <w:rFonts w:ascii="Times New Roman" w:hAnsi="Times New Roman"/>
                <w:sz w:val="24"/>
                <w:szCs w:val="24"/>
              </w:rPr>
              <w:t>0</w:t>
            </w:r>
          </w:p>
        </w:tc>
        <w:tc>
          <w:tcPr>
            <w:tcW w:w="392"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7000,0</w:t>
            </w:r>
          </w:p>
        </w:tc>
        <w:tc>
          <w:tcPr>
            <w:tcW w:w="344"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6500,0</w:t>
            </w:r>
          </w:p>
        </w:tc>
        <w:tc>
          <w:tcPr>
            <w:tcW w:w="395"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4500,0</w:t>
            </w:r>
          </w:p>
        </w:tc>
        <w:tc>
          <w:tcPr>
            <w:tcW w:w="585" w:type="pct"/>
            <w:vMerge/>
          </w:tcPr>
          <w:p w:rsidR="00E42594" w:rsidRPr="003A30B9" w:rsidRDefault="00E42594" w:rsidP="003A30B9">
            <w:pPr>
              <w:spacing w:after="0" w:line="240" w:lineRule="auto"/>
              <w:rPr>
                <w:rFonts w:ascii="Times New Roman" w:hAnsi="Times New Roman" w:cs="Times New Roman"/>
                <w:sz w:val="24"/>
                <w:szCs w:val="24"/>
              </w:rPr>
            </w:pPr>
          </w:p>
        </w:tc>
      </w:tr>
      <w:tr w:rsidR="00E42594" w:rsidRPr="003A30B9" w:rsidTr="009A066F">
        <w:trPr>
          <w:trHeight w:val="870"/>
        </w:trPr>
        <w:tc>
          <w:tcPr>
            <w:tcW w:w="195" w:type="pct"/>
            <w:vMerge/>
            <w:vAlign w:val="center"/>
          </w:tcPr>
          <w:p w:rsidR="00E42594" w:rsidRPr="003A30B9" w:rsidRDefault="00E42594" w:rsidP="003A30B9">
            <w:pPr>
              <w:spacing w:after="0" w:line="240" w:lineRule="auto"/>
              <w:rPr>
                <w:rFonts w:ascii="Times New Roman" w:hAnsi="Times New Roman" w:cs="Times New Roman"/>
                <w:sz w:val="24"/>
                <w:szCs w:val="24"/>
              </w:rPr>
            </w:pPr>
          </w:p>
        </w:tc>
        <w:tc>
          <w:tcPr>
            <w:tcW w:w="443" w:type="pct"/>
            <w:vMerge/>
            <w:vAlign w:val="center"/>
          </w:tcPr>
          <w:p w:rsidR="00E42594" w:rsidRPr="003A30B9" w:rsidRDefault="00E42594" w:rsidP="003A30B9">
            <w:pPr>
              <w:spacing w:after="0" w:line="240" w:lineRule="auto"/>
              <w:rPr>
                <w:rFonts w:ascii="Times New Roman" w:hAnsi="Times New Roman" w:cs="Times New Roman"/>
                <w:sz w:val="24"/>
                <w:szCs w:val="24"/>
              </w:rPr>
            </w:pPr>
          </w:p>
        </w:tc>
        <w:tc>
          <w:tcPr>
            <w:tcW w:w="735" w:type="pct"/>
            <w:vAlign w:val="center"/>
          </w:tcPr>
          <w:p w:rsidR="00E42594" w:rsidRPr="00C50546" w:rsidRDefault="00E42594" w:rsidP="00C13FC8">
            <w:pPr>
              <w:pStyle w:val="1"/>
              <w:rPr>
                <w:rFonts w:ascii="Times New Roman" w:hAnsi="Times New Roman"/>
                <w:sz w:val="24"/>
                <w:szCs w:val="24"/>
              </w:rPr>
            </w:pPr>
            <w:r w:rsidRPr="00C50546">
              <w:rPr>
                <w:rFonts w:ascii="Times New Roman" w:hAnsi="Times New Roman"/>
                <w:sz w:val="24"/>
                <w:szCs w:val="24"/>
              </w:rPr>
              <w:t>-ТМШРБП «Міськшляхрембуд»</w:t>
            </w:r>
          </w:p>
        </w:tc>
        <w:tc>
          <w:tcPr>
            <w:tcW w:w="293"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rPr>
              <w:t>2021-</w:t>
            </w:r>
          </w:p>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rPr>
              <w:t>2023</w:t>
            </w:r>
          </w:p>
        </w:tc>
        <w:tc>
          <w:tcPr>
            <w:tcW w:w="492"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lang w:eastAsia="ru-RU"/>
              </w:rPr>
              <w:t>Управління ЖКГБтаЕ</w:t>
            </w:r>
          </w:p>
        </w:tc>
        <w:tc>
          <w:tcPr>
            <w:tcW w:w="392"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lang w:eastAsia="ru-RU"/>
              </w:rPr>
              <w:t>БГ</w:t>
            </w:r>
          </w:p>
        </w:tc>
        <w:tc>
          <w:tcPr>
            <w:tcW w:w="391"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5000,0</w:t>
            </w:r>
          </w:p>
        </w:tc>
        <w:tc>
          <w:tcPr>
            <w:tcW w:w="343"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1000,0</w:t>
            </w:r>
          </w:p>
        </w:tc>
        <w:tc>
          <w:tcPr>
            <w:tcW w:w="392"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2000,0</w:t>
            </w:r>
          </w:p>
        </w:tc>
        <w:tc>
          <w:tcPr>
            <w:tcW w:w="344"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2000,0</w:t>
            </w:r>
          </w:p>
        </w:tc>
        <w:tc>
          <w:tcPr>
            <w:tcW w:w="395" w:type="pct"/>
            <w:vAlign w:val="center"/>
          </w:tcPr>
          <w:p w:rsidR="00E42594" w:rsidRPr="00C50546" w:rsidRDefault="00E42594" w:rsidP="00C13FC8">
            <w:pPr>
              <w:spacing w:after="0" w:line="240" w:lineRule="auto"/>
              <w:jc w:val="center"/>
              <w:rPr>
                <w:rFonts w:ascii="Times New Roman" w:hAnsi="Times New Roman"/>
                <w:sz w:val="24"/>
                <w:szCs w:val="24"/>
              </w:rPr>
            </w:pPr>
            <w:r>
              <w:rPr>
                <w:rFonts w:ascii="Times New Roman" w:hAnsi="Times New Roman"/>
                <w:sz w:val="24"/>
                <w:szCs w:val="24"/>
              </w:rPr>
              <w:t>0</w:t>
            </w:r>
          </w:p>
        </w:tc>
        <w:tc>
          <w:tcPr>
            <w:tcW w:w="585" w:type="pct"/>
            <w:vMerge/>
          </w:tcPr>
          <w:p w:rsidR="00E42594" w:rsidRPr="003A30B9" w:rsidRDefault="00E42594" w:rsidP="003A30B9">
            <w:pPr>
              <w:spacing w:after="0" w:line="240" w:lineRule="auto"/>
              <w:rPr>
                <w:rFonts w:ascii="Times New Roman" w:hAnsi="Times New Roman" w:cs="Times New Roman"/>
                <w:sz w:val="24"/>
                <w:szCs w:val="24"/>
              </w:rPr>
            </w:pPr>
          </w:p>
        </w:tc>
      </w:tr>
      <w:tr w:rsidR="00E42594" w:rsidRPr="003A30B9" w:rsidTr="009A066F">
        <w:trPr>
          <w:trHeight w:val="543"/>
        </w:trPr>
        <w:tc>
          <w:tcPr>
            <w:tcW w:w="195" w:type="pct"/>
            <w:vMerge/>
            <w:vAlign w:val="center"/>
          </w:tcPr>
          <w:p w:rsidR="00E42594" w:rsidRPr="003A30B9" w:rsidRDefault="00E42594" w:rsidP="003A30B9">
            <w:pPr>
              <w:spacing w:after="0" w:line="240" w:lineRule="auto"/>
              <w:rPr>
                <w:rFonts w:ascii="Times New Roman" w:hAnsi="Times New Roman" w:cs="Times New Roman"/>
                <w:sz w:val="24"/>
                <w:szCs w:val="24"/>
              </w:rPr>
            </w:pPr>
          </w:p>
        </w:tc>
        <w:tc>
          <w:tcPr>
            <w:tcW w:w="443" w:type="pct"/>
            <w:vMerge/>
            <w:vAlign w:val="center"/>
          </w:tcPr>
          <w:p w:rsidR="00E42594" w:rsidRPr="003A30B9" w:rsidRDefault="00E42594" w:rsidP="003A30B9">
            <w:pPr>
              <w:spacing w:after="0" w:line="240" w:lineRule="auto"/>
              <w:rPr>
                <w:rFonts w:ascii="Times New Roman" w:hAnsi="Times New Roman" w:cs="Times New Roman"/>
                <w:sz w:val="24"/>
                <w:szCs w:val="24"/>
              </w:rPr>
            </w:pPr>
          </w:p>
        </w:tc>
        <w:tc>
          <w:tcPr>
            <w:tcW w:w="735" w:type="pct"/>
            <w:vAlign w:val="center"/>
          </w:tcPr>
          <w:p w:rsidR="00E42594" w:rsidRPr="00C50546" w:rsidRDefault="00E42594" w:rsidP="00C13FC8">
            <w:pPr>
              <w:pStyle w:val="1"/>
              <w:rPr>
                <w:rFonts w:ascii="Times New Roman" w:hAnsi="Times New Roman"/>
                <w:sz w:val="24"/>
                <w:szCs w:val="24"/>
              </w:rPr>
            </w:pPr>
            <w:r w:rsidRPr="00C50546">
              <w:rPr>
                <w:rFonts w:ascii="Times New Roman" w:hAnsi="Times New Roman"/>
                <w:sz w:val="24"/>
                <w:szCs w:val="24"/>
              </w:rPr>
              <w:t>-СКП «Ритуальна служба»</w:t>
            </w:r>
          </w:p>
        </w:tc>
        <w:tc>
          <w:tcPr>
            <w:tcW w:w="293"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rPr>
              <w:t>2021-</w:t>
            </w:r>
          </w:p>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rPr>
              <w:t>2023</w:t>
            </w:r>
          </w:p>
        </w:tc>
        <w:tc>
          <w:tcPr>
            <w:tcW w:w="492"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lang w:eastAsia="ru-RU"/>
              </w:rPr>
              <w:t>Управління ЖКГБтаЕ</w:t>
            </w:r>
          </w:p>
        </w:tc>
        <w:tc>
          <w:tcPr>
            <w:tcW w:w="392"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lang w:eastAsia="ru-RU"/>
              </w:rPr>
              <w:t>БГ</w:t>
            </w:r>
          </w:p>
        </w:tc>
        <w:tc>
          <w:tcPr>
            <w:tcW w:w="391"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7210,0</w:t>
            </w:r>
          </w:p>
        </w:tc>
        <w:tc>
          <w:tcPr>
            <w:tcW w:w="343"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1910,0</w:t>
            </w:r>
          </w:p>
        </w:tc>
        <w:tc>
          <w:tcPr>
            <w:tcW w:w="392"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2300,0</w:t>
            </w:r>
          </w:p>
        </w:tc>
        <w:tc>
          <w:tcPr>
            <w:tcW w:w="344"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3000,0</w:t>
            </w:r>
          </w:p>
        </w:tc>
        <w:tc>
          <w:tcPr>
            <w:tcW w:w="395" w:type="pct"/>
            <w:vAlign w:val="center"/>
          </w:tcPr>
          <w:p w:rsidR="00E42594" w:rsidRPr="00C50546" w:rsidRDefault="00E42594" w:rsidP="00C13FC8">
            <w:pPr>
              <w:spacing w:after="0" w:line="240" w:lineRule="auto"/>
              <w:jc w:val="center"/>
              <w:rPr>
                <w:rFonts w:ascii="Times New Roman" w:hAnsi="Times New Roman"/>
                <w:sz w:val="24"/>
                <w:szCs w:val="24"/>
              </w:rPr>
            </w:pPr>
            <w:r>
              <w:rPr>
                <w:rFonts w:ascii="Times New Roman" w:hAnsi="Times New Roman"/>
                <w:sz w:val="24"/>
                <w:szCs w:val="24"/>
              </w:rPr>
              <w:t>0</w:t>
            </w:r>
          </w:p>
        </w:tc>
        <w:tc>
          <w:tcPr>
            <w:tcW w:w="585" w:type="pct"/>
            <w:vMerge/>
          </w:tcPr>
          <w:p w:rsidR="00E42594" w:rsidRPr="003A30B9" w:rsidRDefault="00E42594" w:rsidP="003A30B9">
            <w:pPr>
              <w:spacing w:after="0" w:line="240" w:lineRule="auto"/>
              <w:rPr>
                <w:rFonts w:ascii="Times New Roman" w:hAnsi="Times New Roman" w:cs="Times New Roman"/>
                <w:sz w:val="24"/>
                <w:szCs w:val="24"/>
              </w:rPr>
            </w:pPr>
          </w:p>
        </w:tc>
      </w:tr>
      <w:tr w:rsidR="00E42594" w:rsidRPr="003A30B9" w:rsidTr="009A066F">
        <w:trPr>
          <w:trHeight w:val="840"/>
        </w:trPr>
        <w:tc>
          <w:tcPr>
            <w:tcW w:w="195" w:type="pct"/>
            <w:vMerge/>
            <w:vAlign w:val="center"/>
          </w:tcPr>
          <w:p w:rsidR="00E42594" w:rsidRPr="003A30B9" w:rsidRDefault="00E42594" w:rsidP="003A30B9">
            <w:pPr>
              <w:spacing w:after="0" w:line="240" w:lineRule="auto"/>
              <w:rPr>
                <w:rFonts w:ascii="Times New Roman" w:hAnsi="Times New Roman" w:cs="Times New Roman"/>
                <w:sz w:val="24"/>
                <w:szCs w:val="24"/>
              </w:rPr>
            </w:pPr>
          </w:p>
        </w:tc>
        <w:tc>
          <w:tcPr>
            <w:tcW w:w="443" w:type="pct"/>
            <w:vMerge/>
            <w:vAlign w:val="center"/>
          </w:tcPr>
          <w:p w:rsidR="00E42594" w:rsidRPr="003A30B9" w:rsidRDefault="00E42594" w:rsidP="003A30B9">
            <w:pPr>
              <w:spacing w:after="0" w:line="240" w:lineRule="auto"/>
              <w:rPr>
                <w:rFonts w:ascii="Times New Roman" w:hAnsi="Times New Roman" w:cs="Times New Roman"/>
                <w:sz w:val="24"/>
                <w:szCs w:val="24"/>
              </w:rPr>
            </w:pPr>
          </w:p>
        </w:tc>
        <w:tc>
          <w:tcPr>
            <w:tcW w:w="735" w:type="pct"/>
            <w:vAlign w:val="center"/>
          </w:tcPr>
          <w:p w:rsidR="00E42594" w:rsidRPr="00C50546" w:rsidRDefault="00E42594" w:rsidP="00C13FC8">
            <w:pPr>
              <w:pStyle w:val="1"/>
              <w:rPr>
                <w:rFonts w:ascii="Times New Roman" w:hAnsi="Times New Roman"/>
                <w:sz w:val="24"/>
                <w:szCs w:val="24"/>
              </w:rPr>
            </w:pPr>
            <w:r w:rsidRPr="00C50546">
              <w:rPr>
                <w:rFonts w:ascii="Times New Roman" w:hAnsi="Times New Roman"/>
                <w:sz w:val="24"/>
                <w:szCs w:val="24"/>
              </w:rPr>
              <w:t>КП «Тернопільміськсвітло»</w:t>
            </w:r>
          </w:p>
        </w:tc>
        <w:tc>
          <w:tcPr>
            <w:tcW w:w="293"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rPr>
              <w:t>2021-</w:t>
            </w:r>
          </w:p>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rPr>
              <w:t>2023</w:t>
            </w:r>
          </w:p>
        </w:tc>
        <w:tc>
          <w:tcPr>
            <w:tcW w:w="492"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lang w:eastAsia="ru-RU"/>
              </w:rPr>
              <w:t>Управління ЖКГБтаЕ</w:t>
            </w:r>
          </w:p>
        </w:tc>
        <w:tc>
          <w:tcPr>
            <w:tcW w:w="392"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lang w:eastAsia="ru-RU"/>
              </w:rPr>
              <w:t>БГ</w:t>
            </w:r>
          </w:p>
        </w:tc>
        <w:tc>
          <w:tcPr>
            <w:tcW w:w="391"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4100,0</w:t>
            </w:r>
          </w:p>
        </w:tc>
        <w:tc>
          <w:tcPr>
            <w:tcW w:w="343"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3100,0</w:t>
            </w:r>
          </w:p>
        </w:tc>
        <w:tc>
          <w:tcPr>
            <w:tcW w:w="392"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500,0</w:t>
            </w:r>
          </w:p>
        </w:tc>
        <w:tc>
          <w:tcPr>
            <w:tcW w:w="344"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500,0</w:t>
            </w:r>
          </w:p>
        </w:tc>
        <w:tc>
          <w:tcPr>
            <w:tcW w:w="395" w:type="pct"/>
            <w:vAlign w:val="center"/>
          </w:tcPr>
          <w:p w:rsidR="00E42594" w:rsidRPr="00C50546" w:rsidRDefault="00E42594" w:rsidP="00C13FC8">
            <w:pPr>
              <w:spacing w:after="0" w:line="240" w:lineRule="auto"/>
              <w:jc w:val="center"/>
              <w:rPr>
                <w:rFonts w:ascii="Times New Roman" w:hAnsi="Times New Roman"/>
                <w:sz w:val="24"/>
                <w:szCs w:val="24"/>
              </w:rPr>
            </w:pPr>
            <w:r>
              <w:rPr>
                <w:rFonts w:ascii="Times New Roman" w:hAnsi="Times New Roman"/>
                <w:sz w:val="24"/>
                <w:szCs w:val="24"/>
              </w:rPr>
              <w:t>0</w:t>
            </w:r>
          </w:p>
        </w:tc>
        <w:tc>
          <w:tcPr>
            <w:tcW w:w="585" w:type="pct"/>
            <w:vMerge/>
          </w:tcPr>
          <w:p w:rsidR="00E42594" w:rsidRPr="003A30B9" w:rsidRDefault="00E42594" w:rsidP="003A30B9">
            <w:pPr>
              <w:spacing w:after="0" w:line="240" w:lineRule="auto"/>
              <w:rPr>
                <w:rFonts w:ascii="Times New Roman" w:hAnsi="Times New Roman" w:cs="Times New Roman"/>
                <w:sz w:val="24"/>
                <w:szCs w:val="24"/>
              </w:rPr>
            </w:pPr>
          </w:p>
        </w:tc>
      </w:tr>
      <w:tr w:rsidR="00E42594" w:rsidRPr="003A30B9" w:rsidTr="009A066F">
        <w:trPr>
          <w:trHeight w:val="810"/>
        </w:trPr>
        <w:tc>
          <w:tcPr>
            <w:tcW w:w="195" w:type="pct"/>
            <w:vMerge/>
            <w:vAlign w:val="center"/>
          </w:tcPr>
          <w:p w:rsidR="00E42594" w:rsidRPr="003A30B9" w:rsidRDefault="00E42594" w:rsidP="003A30B9">
            <w:pPr>
              <w:spacing w:after="0" w:line="240" w:lineRule="auto"/>
              <w:rPr>
                <w:rFonts w:ascii="Times New Roman" w:hAnsi="Times New Roman" w:cs="Times New Roman"/>
                <w:sz w:val="24"/>
                <w:szCs w:val="24"/>
              </w:rPr>
            </w:pPr>
          </w:p>
        </w:tc>
        <w:tc>
          <w:tcPr>
            <w:tcW w:w="443" w:type="pct"/>
            <w:vMerge/>
            <w:vAlign w:val="center"/>
          </w:tcPr>
          <w:p w:rsidR="00E42594" w:rsidRPr="003A30B9" w:rsidRDefault="00E42594" w:rsidP="003A30B9">
            <w:pPr>
              <w:spacing w:after="0" w:line="240" w:lineRule="auto"/>
              <w:rPr>
                <w:rFonts w:ascii="Times New Roman" w:hAnsi="Times New Roman" w:cs="Times New Roman"/>
                <w:sz w:val="24"/>
                <w:szCs w:val="24"/>
              </w:rPr>
            </w:pPr>
          </w:p>
        </w:tc>
        <w:tc>
          <w:tcPr>
            <w:tcW w:w="735" w:type="pct"/>
            <w:vAlign w:val="center"/>
          </w:tcPr>
          <w:p w:rsidR="00E42594" w:rsidRPr="00C50546" w:rsidRDefault="00E42594" w:rsidP="00C13FC8">
            <w:pPr>
              <w:pStyle w:val="1"/>
              <w:rPr>
                <w:rFonts w:ascii="Times New Roman" w:hAnsi="Times New Roman"/>
                <w:sz w:val="24"/>
                <w:szCs w:val="24"/>
              </w:rPr>
            </w:pPr>
            <w:r w:rsidRPr="00C50546">
              <w:rPr>
                <w:rFonts w:ascii="Times New Roman" w:hAnsi="Times New Roman"/>
                <w:sz w:val="24"/>
                <w:szCs w:val="24"/>
              </w:rPr>
              <w:t>КП ТМР «Екоресурси»</w:t>
            </w:r>
          </w:p>
        </w:tc>
        <w:tc>
          <w:tcPr>
            <w:tcW w:w="293"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rPr>
              <w:t>2021</w:t>
            </w:r>
          </w:p>
        </w:tc>
        <w:tc>
          <w:tcPr>
            <w:tcW w:w="492"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lang w:eastAsia="ru-RU"/>
              </w:rPr>
              <w:t>Управління ЖКГБтаЕ</w:t>
            </w:r>
          </w:p>
        </w:tc>
        <w:tc>
          <w:tcPr>
            <w:tcW w:w="392"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lang w:eastAsia="ru-RU"/>
              </w:rPr>
              <w:t>БГ</w:t>
            </w:r>
          </w:p>
        </w:tc>
        <w:tc>
          <w:tcPr>
            <w:tcW w:w="391"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140,0</w:t>
            </w:r>
          </w:p>
        </w:tc>
        <w:tc>
          <w:tcPr>
            <w:tcW w:w="343"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140,0</w:t>
            </w:r>
          </w:p>
        </w:tc>
        <w:tc>
          <w:tcPr>
            <w:tcW w:w="392" w:type="pct"/>
            <w:vAlign w:val="center"/>
          </w:tcPr>
          <w:p w:rsidR="00E42594" w:rsidRPr="00C50546" w:rsidRDefault="00E42594" w:rsidP="00C13FC8">
            <w:pPr>
              <w:spacing w:after="0" w:line="240" w:lineRule="auto"/>
              <w:jc w:val="center"/>
              <w:rPr>
                <w:rFonts w:ascii="Times New Roman" w:hAnsi="Times New Roman"/>
                <w:sz w:val="24"/>
                <w:szCs w:val="24"/>
              </w:rPr>
            </w:pPr>
            <w:r>
              <w:rPr>
                <w:rFonts w:ascii="Times New Roman" w:hAnsi="Times New Roman"/>
                <w:sz w:val="24"/>
                <w:szCs w:val="24"/>
              </w:rPr>
              <w:t>0</w:t>
            </w:r>
          </w:p>
        </w:tc>
        <w:tc>
          <w:tcPr>
            <w:tcW w:w="344" w:type="pct"/>
            <w:vAlign w:val="center"/>
          </w:tcPr>
          <w:p w:rsidR="00E42594" w:rsidRPr="00C50546" w:rsidRDefault="00E42594" w:rsidP="00C13FC8">
            <w:pPr>
              <w:spacing w:after="0" w:line="240" w:lineRule="auto"/>
              <w:jc w:val="center"/>
              <w:rPr>
                <w:rFonts w:ascii="Times New Roman" w:hAnsi="Times New Roman"/>
                <w:sz w:val="24"/>
                <w:szCs w:val="24"/>
              </w:rPr>
            </w:pPr>
            <w:r>
              <w:rPr>
                <w:rFonts w:ascii="Times New Roman" w:hAnsi="Times New Roman"/>
                <w:sz w:val="24"/>
                <w:szCs w:val="24"/>
              </w:rPr>
              <w:t>0</w:t>
            </w:r>
          </w:p>
        </w:tc>
        <w:tc>
          <w:tcPr>
            <w:tcW w:w="395" w:type="pct"/>
            <w:vAlign w:val="center"/>
          </w:tcPr>
          <w:p w:rsidR="00E42594" w:rsidRPr="00C50546" w:rsidRDefault="00E42594" w:rsidP="00C13FC8">
            <w:pPr>
              <w:spacing w:after="0" w:line="240" w:lineRule="auto"/>
              <w:jc w:val="center"/>
              <w:rPr>
                <w:rFonts w:ascii="Times New Roman" w:hAnsi="Times New Roman"/>
                <w:sz w:val="24"/>
                <w:szCs w:val="24"/>
              </w:rPr>
            </w:pPr>
            <w:r>
              <w:rPr>
                <w:rFonts w:ascii="Times New Roman" w:hAnsi="Times New Roman"/>
                <w:sz w:val="24"/>
                <w:szCs w:val="24"/>
              </w:rPr>
              <w:t>0</w:t>
            </w:r>
          </w:p>
        </w:tc>
        <w:tc>
          <w:tcPr>
            <w:tcW w:w="585" w:type="pct"/>
            <w:vMerge/>
          </w:tcPr>
          <w:p w:rsidR="00E42594" w:rsidRPr="003A30B9" w:rsidRDefault="00E42594" w:rsidP="003A30B9">
            <w:pPr>
              <w:spacing w:after="0" w:line="240" w:lineRule="auto"/>
              <w:rPr>
                <w:rFonts w:ascii="Times New Roman" w:hAnsi="Times New Roman" w:cs="Times New Roman"/>
                <w:sz w:val="24"/>
                <w:szCs w:val="24"/>
              </w:rPr>
            </w:pPr>
          </w:p>
        </w:tc>
      </w:tr>
      <w:tr w:rsidR="00E42594" w:rsidRPr="003A30B9" w:rsidTr="009A066F">
        <w:trPr>
          <w:trHeight w:val="810"/>
        </w:trPr>
        <w:tc>
          <w:tcPr>
            <w:tcW w:w="195" w:type="pct"/>
            <w:vAlign w:val="center"/>
          </w:tcPr>
          <w:p w:rsidR="00E42594" w:rsidRPr="003A30B9" w:rsidRDefault="00E42594" w:rsidP="003A30B9">
            <w:pPr>
              <w:spacing w:after="0" w:line="240" w:lineRule="auto"/>
              <w:rPr>
                <w:rFonts w:ascii="Times New Roman" w:hAnsi="Times New Roman" w:cs="Times New Roman"/>
                <w:sz w:val="24"/>
                <w:szCs w:val="24"/>
              </w:rPr>
            </w:pPr>
          </w:p>
        </w:tc>
        <w:tc>
          <w:tcPr>
            <w:tcW w:w="443" w:type="pct"/>
            <w:vAlign w:val="center"/>
          </w:tcPr>
          <w:p w:rsidR="00E42594" w:rsidRPr="003A30B9" w:rsidRDefault="00E42594" w:rsidP="003A30B9">
            <w:pPr>
              <w:spacing w:after="0" w:line="240" w:lineRule="auto"/>
              <w:rPr>
                <w:rFonts w:ascii="Times New Roman" w:hAnsi="Times New Roman" w:cs="Times New Roman"/>
                <w:sz w:val="24"/>
                <w:szCs w:val="24"/>
              </w:rPr>
            </w:pPr>
          </w:p>
        </w:tc>
        <w:tc>
          <w:tcPr>
            <w:tcW w:w="735" w:type="pct"/>
            <w:vAlign w:val="center"/>
          </w:tcPr>
          <w:p w:rsidR="00E42594" w:rsidRDefault="00E42594" w:rsidP="00C13FC8">
            <w:pPr>
              <w:pStyle w:val="1"/>
              <w:rPr>
                <w:rFonts w:ascii="Times New Roman" w:hAnsi="Times New Roman"/>
                <w:sz w:val="24"/>
                <w:szCs w:val="24"/>
                <w:lang w:eastAsia="ru-RU"/>
              </w:rPr>
            </w:pPr>
          </w:p>
          <w:p w:rsidR="00E42594" w:rsidRDefault="00E42594" w:rsidP="00C13FC8">
            <w:pPr>
              <w:pStyle w:val="1"/>
              <w:rPr>
                <w:rFonts w:ascii="Times New Roman" w:hAnsi="Times New Roman"/>
                <w:sz w:val="24"/>
                <w:szCs w:val="24"/>
                <w:lang w:eastAsia="ru-RU"/>
              </w:rPr>
            </w:pPr>
            <w:r w:rsidRPr="00C50546">
              <w:rPr>
                <w:rFonts w:ascii="Times New Roman" w:hAnsi="Times New Roman"/>
                <w:sz w:val="24"/>
                <w:szCs w:val="24"/>
                <w:lang w:eastAsia="ru-RU"/>
              </w:rPr>
              <w:t>-КП «ТМТКЕ» та ін.</w:t>
            </w:r>
          </w:p>
          <w:p w:rsidR="00E42594" w:rsidRDefault="00E42594" w:rsidP="00C13FC8">
            <w:pPr>
              <w:pStyle w:val="1"/>
              <w:rPr>
                <w:rFonts w:ascii="Times New Roman" w:hAnsi="Times New Roman"/>
                <w:sz w:val="24"/>
                <w:szCs w:val="24"/>
                <w:lang w:eastAsia="ru-RU"/>
              </w:rPr>
            </w:pPr>
          </w:p>
          <w:p w:rsidR="00E42594" w:rsidRPr="00C50546" w:rsidRDefault="00E42594" w:rsidP="00C13FC8">
            <w:pPr>
              <w:pStyle w:val="1"/>
              <w:rPr>
                <w:rFonts w:ascii="Times New Roman" w:hAnsi="Times New Roman"/>
                <w:sz w:val="24"/>
                <w:szCs w:val="24"/>
                <w:lang w:eastAsia="ru-RU"/>
              </w:rPr>
            </w:pPr>
          </w:p>
          <w:p w:rsidR="00E42594" w:rsidRPr="00C50546" w:rsidRDefault="00E42594" w:rsidP="00C13FC8">
            <w:pPr>
              <w:pStyle w:val="1"/>
              <w:rPr>
                <w:rFonts w:ascii="Times New Roman" w:hAnsi="Times New Roman"/>
                <w:sz w:val="24"/>
                <w:szCs w:val="24"/>
              </w:rPr>
            </w:pPr>
          </w:p>
        </w:tc>
        <w:tc>
          <w:tcPr>
            <w:tcW w:w="293"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rPr>
              <w:t>2021-</w:t>
            </w:r>
          </w:p>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lang w:eastAsia="ru-RU"/>
              </w:rPr>
              <w:t>Управління ЖКГБтаЕ</w:t>
            </w:r>
          </w:p>
        </w:tc>
        <w:tc>
          <w:tcPr>
            <w:tcW w:w="392"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lang w:eastAsia="ru-RU"/>
              </w:rPr>
              <w:t>БГ</w:t>
            </w:r>
          </w:p>
        </w:tc>
        <w:tc>
          <w:tcPr>
            <w:tcW w:w="391"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315050,0</w:t>
            </w:r>
          </w:p>
        </w:tc>
        <w:tc>
          <w:tcPr>
            <w:tcW w:w="343" w:type="pct"/>
            <w:vAlign w:val="center"/>
          </w:tcPr>
          <w:p w:rsidR="00E42594" w:rsidRPr="00C50546" w:rsidRDefault="00E42594" w:rsidP="00C13FC8">
            <w:pPr>
              <w:spacing w:after="0" w:line="240" w:lineRule="auto"/>
              <w:jc w:val="center"/>
              <w:rPr>
                <w:rFonts w:ascii="Times New Roman" w:hAnsi="Times New Roman"/>
                <w:sz w:val="24"/>
                <w:szCs w:val="24"/>
              </w:rPr>
            </w:pPr>
          </w:p>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66550,0</w:t>
            </w:r>
          </w:p>
          <w:p w:rsidR="00E42594" w:rsidRPr="00C50546" w:rsidRDefault="00E42594" w:rsidP="00C13FC8">
            <w:pPr>
              <w:spacing w:after="0" w:line="240" w:lineRule="auto"/>
              <w:jc w:val="center"/>
              <w:rPr>
                <w:rFonts w:ascii="Times New Roman" w:hAnsi="Times New Roman"/>
                <w:sz w:val="24"/>
                <w:szCs w:val="24"/>
              </w:rPr>
            </w:pPr>
          </w:p>
        </w:tc>
        <w:tc>
          <w:tcPr>
            <w:tcW w:w="392"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138000,0</w:t>
            </w:r>
          </w:p>
        </w:tc>
        <w:tc>
          <w:tcPr>
            <w:tcW w:w="344"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43000,0</w:t>
            </w:r>
          </w:p>
        </w:tc>
        <w:tc>
          <w:tcPr>
            <w:tcW w:w="395" w:type="pct"/>
            <w:vAlign w:val="center"/>
          </w:tcPr>
          <w:p w:rsidR="00E42594" w:rsidRDefault="00E42594" w:rsidP="00C13FC8">
            <w:pPr>
              <w:spacing w:after="0" w:line="240" w:lineRule="auto"/>
              <w:jc w:val="center"/>
              <w:rPr>
                <w:rFonts w:ascii="Times New Roman" w:hAnsi="Times New Roman"/>
                <w:sz w:val="24"/>
                <w:szCs w:val="24"/>
              </w:rPr>
            </w:pPr>
          </w:p>
          <w:p w:rsidR="00E42594"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67500,0</w:t>
            </w:r>
          </w:p>
          <w:p w:rsidR="00E42594" w:rsidRPr="00C50546" w:rsidRDefault="00E42594" w:rsidP="00C13FC8">
            <w:pPr>
              <w:spacing w:after="0" w:line="240" w:lineRule="auto"/>
              <w:jc w:val="center"/>
              <w:rPr>
                <w:rFonts w:ascii="Times New Roman" w:hAnsi="Times New Roman"/>
                <w:sz w:val="24"/>
                <w:szCs w:val="24"/>
              </w:rPr>
            </w:pPr>
          </w:p>
        </w:tc>
        <w:tc>
          <w:tcPr>
            <w:tcW w:w="585" w:type="pct"/>
          </w:tcPr>
          <w:p w:rsidR="00E42594" w:rsidRPr="003A30B9" w:rsidRDefault="00E42594" w:rsidP="003A30B9">
            <w:pPr>
              <w:spacing w:after="0" w:line="240" w:lineRule="auto"/>
              <w:rPr>
                <w:rFonts w:ascii="Times New Roman" w:hAnsi="Times New Roman" w:cs="Times New Roman"/>
                <w:sz w:val="24"/>
                <w:szCs w:val="24"/>
              </w:rPr>
            </w:pPr>
          </w:p>
        </w:tc>
      </w:tr>
      <w:tr w:rsidR="003A30B9" w:rsidRPr="003A30B9" w:rsidTr="009A066F">
        <w:trPr>
          <w:trHeight w:val="3050"/>
        </w:trPr>
        <w:tc>
          <w:tcPr>
            <w:tcW w:w="195"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5.12.Поточний ремонт, утримання  об’єктів шляхово-мостового господарства, житлового фонду та об’єктів благоустрою  (в т.ч. вулиць і доріг, міжквартальних проїздів, </w:t>
            </w:r>
            <w:r w:rsidRPr="003A30B9">
              <w:rPr>
                <w:rFonts w:ascii="Times New Roman" w:hAnsi="Times New Roman" w:cs="Times New Roman"/>
                <w:sz w:val="24"/>
                <w:szCs w:val="24"/>
              </w:rPr>
              <w:lastRenderedPageBreak/>
              <w:t xml:space="preserve">прибудинкових територій, зупинок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громадського транспорту, мостів і шляхопроводів, доріжок, тротуарів, підпірних стінок та сходів, пам’ятників, малих архітектурних форм, колесовідбійних та перильних огорож, турнікетів, дорожніх знаків,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розмітка доріг,  ліквідація місць розкопів,  схем, проведення обстеження, демонтаж тимчасових споруд та ін.)</w:t>
            </w:r>
          </w:p>
        </w:tc>
        <w:tc>
          <w:tcPr>
            <w:tcW w:w="293"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Merge w:val="restar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відділ технічного нагляду 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530000,0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80000,0</w:t>
            </w:r>
          </w:p>
          <w:p w:rsidR="003A30B9" w:rsidRPr="003A30B9" w:rsidRDefault="003A30B9" w:rsidP="003A30B9">
            <w:pPr>
              <w:spacing w:after="0" w:line="240" w:lineRule="auto"/>
              <w:rPr>
                <w:rFonts w:ascii="Times New Roman" w:hAnsi="Times New Roman" w:cs="Times New Roman"/>
                <w:sz w:val="24"/>
                <w:szCs w:val="24"/>
              </w:rPr>
            </w:pP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240000,0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60000,0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585" w:type="pct"/>
            <w:vMerge w:val="restar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Покращення благоустрою, естетичного вигляду території громади,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об’єктів монументаль-ного мистецтва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Забезпечення  безпечного  </w:t>
            </w:r>
            <w:r w:rsidRPr="003A30B9">
              <w:rPr>
                <w:rFonts w:ascii="Times New Roman" w:hAnsi="Times New Roman" w:cs="Times New Roman"/>
                <w:sz w:val="24"/>
                <w:szCs w:val="24"/>
              </w:rPr>
              <w:lastRenderedPageBreak/>
              <w:t>пересування  учасників  дорожнього  руху та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зменшення  рівня  аварійності  на вулицях та дорогах,  ремонт 150 вулиць.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Нанесення дорожньої розмітки.</w:t>
            </w:r>
          </w:p>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5505"/>
        </w:trPr>
        <w:tc>
          <w:tcPr>
            <w:tcW w:w="195"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293"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492" w:type="pct"/>
            <w:vMerge/>
            <w:vAlign w:val="center"/>
          </w:tcPr>
          <w:p w:rsidR="003A30B9" w:rsidRPr="003A30B9" w:rsidRDefault="003A30B9" w:rsidP="003A30B9">
            <w:pPr>
              <w:spacing w:after="0" w:line="240" w:lineRule="auto"/>
              <w:rPr>
                <w:rFonts w:ascii="Times New Roman" w:hAnsi="Times New Roman" w:cs="Times New Roman"/>
                <w:sz w:val="24"/>
                <w:szCs w:val="24"/>
              </w:rPr>
            </w:pP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ДБ</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1270000,0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755000,0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514000,0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585" w:type="pct"/>
            <w:vMerge/>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134"/>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5.13.Утримання та поточний ремонт інженерних мереж, дощової каналізації, дренажної системи та ін.</w:t>
            </w: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відділ технічного нагляду 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80000,0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70000,0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w:t>
            </w:r>
          </w:p>
        </w:tc>
        <w:tc>
          <w:tcPr>
            <w:tcW w:w="58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Проведення першочергових заходів по ліквідації підтоплень на вулицях та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території громади при паводкових опадах</w:t>
            </w:r>
          </w:p>
        </w:tc>
      </w:tr>
      <w:tr w:rsidR="003A30B9" w:rsidRPr="003A30B9" w:rsidTr="009A066F">
        <w:trPr>
          <w:trHeight w:val="134"/>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5.14.Здійснення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технічного нагляду за послугами з утримання та ремонту об’єктів благоустрою, житлового фонду, шляхово-мостового господарства, водо-, теплопостачання і водовідведення</w:t>
            </w:r>
          </w:p>
        </w:tc>
        <w:tc>
          <w:tcPr>
            <w:tcW w:w="293" w:type="pc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2024</w:t>
            </w:r>
          </w:p>
        </w:tc>
        <w:tc>
          <w:tcPr>
            <w:tcW w:w="492" w:type="pc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 xml:space="preserve">Управління </w:t>
            </w:r>
            <w:r w:rsidRPr="003A30B9">
              <w:rPr>
                <w:rFonts w:ascii="Times New Roman" w:hAnsi="Times New Roman" w:cs="Times New Roman"/>
                <w:sz w:val="24"/>
                <w:szCs w:val="24"/>
              </w:rPr>
              <w:lastRenderedPageBreak/>
              <w:t>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відділ технічного нагляду 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28000,0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6000,0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12000,0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585" w:type="pct"/>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 xml:space="preserve">Здійснення </w:t>
            </w:r>
            <w:r w:rsidRPr="003A30B9">
              <w:rPr>
                <w:rFonts w:ascii="Times New Roman" w:hAnsi="Times New Roman" w:cs="Times New Roman"/>
                <w:sz w:val="24"/>
                <w:szCs w:val="24"/>
              </w:rPr>
              <w:lastRenderedPageBreak/>
              <w:t>технічного нагляду, в т. ч.</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контролю за якістю надання виконавцями послуг</w:t>
            </w:r>
          </w:p>
          <w:p w:rsidR="003A30B9" w:rsidRPr="003A30B9" w:rsidRDefault="003A30B9" w:rsidP="003A30B9">
            <w:pPr>
              <w:spacing w:after="0" w:line="240" w:lineRule="auto"/>
              <w:rPr>
                <w:rFonts w:ascii="Times New Roman" w:hAnsi="Times New Roman" w:cs="Times New Roman"/>
                <w:sz w:val="24"/>
                <w:szCs w:val="24"/>
              </w:rPr>
            </w:pPr>
          </w:p>
        </w:tc>
      </w:tr>
      <w:tr w:rsidR="00E42594" w:rsidRPr="003A30B9" w:rsidTr="009A066F">
        <w:trPr>
          <w:trHeight w:val="134"/>
        </w:trPr>
        <w:tc>
          <w:tcPr>
            <w:tcW w:w="195" w:type="pct"/>
            <w:vAlign w:val="center"/>
          </w:tcPr>
          <w:p w:rsidR="00E42594" w:rsidRPr="003A30B9" w:rsidRDefault="00E42594"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6</w:t>
            </w:r>
          </w:p>
        </w:tc>
        <w:tc>
          <w:tcPr>
            <w:tcW w:w="443" w:type="pct"/>
            <w:vAlign w:val="center"/>
          </w:tcPr>
          <w:p w:rsidR="00E42594" w:rsidRPr="003A30B9" w:rsidRDefault="00E42594"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Покращен-ня послуг водопостачання та водовідве-дення,</w:t>
            </w:r>
          </w:p>
          <w:p w:rsidR="00E42594" w:rsidRPr="003A30B9" w:rsidRDefault="00E42594"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забезпечення надання мешканцям життєво необхідних послуг</w:t>
            </w:r>
          </w:p>
          <w:p w:rsidR="00E42594" w:rsidRPr="003A30B9" w:rsidRDefault="00E42594" w:rsidP="003A30B9">
            <w:pPr>
              <w:spacing w:after="0" w:line="240" w:lineRule="auto"/>
              <w:rPr>
                <w:rFonts w:ascii="Times New Roman" w:hAnsi="Times New Roman" w:cs="Times New Roman"/>
                <w:sz w:val="24"/>
                <w:szCs w:val="24"/>
              </w:rPr>
            </w:pPr>
          </w:p>
        </w:tc>
        <w:tc>
          <w:tcPr>
            <w:tcW w:w="735" w:type="pct"/>
            <w:vAlign w:val="center"/>
          </w:tcPr>
          <w:p w:rsidR="00E42594" w:rsidRPr="00C50546" w:rsidRDefault="00E42594" w:rsidP="00C13FC8">
            <w:pPr>
              <w:pStyle w:val="1"/>
              <w:rPr>
                <w:rFonts w:ascii="Times New Roman" w:hAnsi="Times New Roman"/>
                <w:sz w:val="24"/>
                <w:szCs w:val="24"/>
              </w:rPr>
            </w:pPr>
            <w:r w:rsidRPr="00C50546">
              <w:rPr>
                <w:rFonts w:ascii="Times New Roman" w:hAnsi="Times New Roman"/>
                <w:sz w:val="24"/>
                <w:szCs w:val="24"/>
              </w:rPr>
              <w:t>6.1.Утримання та поточний ремонт колонок-качалок, пожежних гідрантів, бюветів</w:t>
            </w:r>
          </w:p>
        </w:tc>
        <w:tc>
          <w:tcPr>
            <w:tcW w:w="293"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rPr>
              <w:t>2021-</w:t>
            </w:r>
          </w:p>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rPr>
              <w:t>2024</w:t>
            </w:r>
          </w:p>
        </w:tc>
        <w:tc>
          <w:tcPr>
            <w:tcW w:w="492" w:type="pct"/>
            <w:vAlign w:val="center"/>
          </w:tcPr>
          <w:p w:rsidR="00E42594" w:rsidRPr="00C50546" w:rsidRDefault="00E42594" w:rsidP="00C13FC8">
            <w:pPr>
              <w:pStyle w:val="1"/>
              <w:jc w:val="center"/>
              <w:rPr>
                <w:rFonts w:ascii="Times New Roman" w:hAnsi="Times New Roman"/>
                <w:sz w:val="24"/>
                <w:szCs w:val="24"/>
                <w:lang w:eastAsia="ru-RU"/>
              </w:rPr>
            </w:pPr>
            <w:r w:rsidRPr="00C50546">
              <w:rPr>
                <w:rFonts w:ascii="Times New Roman" w:hAnsi="Times New Roman"/>
                <w:sz w:val="24"/>
                <w:szCs w:val="24"/>
                <w:lang w:eastAsia="ru-RU"/>
              </w:rPr>
              <w:t>Управління ЖКГБтаЕ,</w:t>
            </w:r>
          </w:p>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lang w:eastAsia="ru-RU"/>
              </w:rPr>
              <w:t>КП «Тернопіль-водоканал»</w:t>
            </w:r>
          </w:p>
        </w:tc>
        <w:tc>
          <w:tcPr>
            <w:tcW w:w="392"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lang w:eastAsia="ru-RU"/>
              </w:rPr>
              <w:t>БГ</w:t>
            </w:r>
          </w:p>
        </w:tc>
        <w:tc>
          <w:tcPr>
            <w:tcW w:w="391"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4950,0</w:t>
            </w:r>
          </w:p>
        </w:tc>
        <w:tc>
          <w:tcPr>
            <w:tcW w:w="343"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rPr>
              <w:t>900,0</w:t>
            </w:r>
          </w:p>
        </w:tc>
        <w:tc>
          <w:tcPr>
            <w:tcW w:w="392" w:type="pct"/>
            <w:vAlign w:val="center"/>
          </w:tcPr>
          <w:p w:rsidR="00E42594" w:rsidRPr="00C50546" w:rsidRDefault="00E42594" w:rsidP="00C13FC8">
            <w:pPr>
              <w:pStyle w:val="1"/>
              <w:jc w:val="center"/>
              <w:rPr>
                <w:rFonts w:ascii="Times New Roman" w:hAnsi="Times New Roman"/>
                <w:sz w:val="24"/>
                <w:szCs w:val="24"/>
              </w:rPr>
            </w:pPr>
            <w:r w:rsidRPr="00C50546">
              <w:rPr>
                <w:rFonts w:ascii="Times New Roman" w:hAnsi="Times New Roman"/>
                <w:sz w:val="24"/>
                <w:szCs w:val="24"/>
              </w:rPr>
              <w:t>1150,0</w:t>
            </w:r>
          </w:p>
        </w:tc>
        <w:tc>
          <w:tcPr>
            <w:tcW w:w="344"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1800,0</w:t>
            </w:r>
          </w:p>
        </w:tc>
        <w:tc>
          <w:tcPr>
            <w:tcW w:w="395" w:type="pct"/>
            <w:vAlign w:val="center"/>
          </w:tcPr>
          <w:p w:rsidR="00E42594" w:rsidRPr="00C50546" w:rsidRDefault="00E42594" w:rsidP="00C13FC8">
            <w:pPr>
              <w:spacing w:after="0" w:line="240" w:lineRule="auto"/>
              <w:jc w:val="center"/>
              <w:rPr>
                <w:rFonts w:ascii="Times New Roman" w:hAnsi="Times New Roman"/>
                <w:sz w:val="24"/>
                <w:szCs w:val="24"/>
              </w:rPr>
            </w:pPr>
            <w:r w:rsidRPr="00C50546">
              <w:rPr>
                <w:rFonts w:ascii="Times New Roman" w:hAnsi="Times New Roman"/>
                <w:sz w:val="24"/>
                <w:szCs w:val="24"/>
              </w:rPr>
              <w:t>1100,0</w:t>
            </w:r>
          </w:p>
        </w:tc>
        <w:tc>
          <w:tcPr>
            <w:tcW w:w="585" w:type="pct"/>
          </w:tcPr>
          <w:p w:rsidR="00E42594" w:rsidRPr="00C50546" w:rsidRDefault="00E42594" w:rsidP="00C13FC8">
            <w:pPr>
              <w:spacing w:after="0" w:line="240" w:lineRule="auto"/>
              <w:rPr>
                <w:rFonts w:ascii="Times New Roman" w:hAnsi="Times New Roman"/>
                <w:sz w:val="24"/>
                <w:szCs w:val="24"/>
              </w:rPr>
            </w:pPr>
            <w:r w:rsidRPr="00C50546">
              <w:rPr>
                <w:rFonts w:ascii="Times New Roman" w:hAnsi="Times New Roman"/>
                <w:sz w:val="24"/>
                <w:szCs w:val="24"/>
              </w:rPr>
              <w:t>Надання послуг з водопостачання</w:t>
            </w:r>
          </w:p>
        </w:tc>
      </w:tr>
      <w:tr w:rsidR="003A30B9" w:rsidRPr="003A30B9" w:rsidTr="009A066F">
        <w:trPr>
          <w:trHeight w:val="134"/>
        </w:trPr>
        <w:tc>
          <w:tcPr>
            <w:tcW w:w="195"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443" w:type="pct"/>
            <w:vAlign w:val="center"/>
          </w:tcPr>
          <w:p w:rsidR="003A30B9" w:rsidRPr="003A30B9" w:rsidRDefault="003A30B9" w:rsidP="003A30B9">
            <w:pPr>
              <w:spacing w:after="0" w:line="240" w:lineRule="auto"/>
              <w:rPr>
                <w:rFonts w:ascii="Times New Roman" w:hAnsi="Times New Roman" w:cs="Times New Roman"/>
                <w:sz w:val="24"/>
                <w:szCs w:val="24"/>
              </w:rPr>
            </w:pPr>
          </w:p>
        </w:tc>
        <w:tc>
          <w:tcPr>
            <w:tcW w:w="73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6.2.Утримання та поточний ремонт фонтанів (в т.ч. електроенергія, водопостачання та водовідведення)</w:t>
            </w:r>
          </w:p>
        </w:tc>
        <w:tc>
          <w:tcPr>
            <w:tcW w:w="29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4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КП «Тернопіль-водоканал»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та ін.</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391"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11300,0</w:t>
            </w:r>
          </w:p>
        </w:tc>
        <w:tc>
          <w:tcPr>
            <w:tcW w:w="343"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2500,0</w:t>
            </w:r>
          </w:p>
        </w:tc>
        <w:tc>
          <w:tcPr>
            <w:tcW w:w="392"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3300,0</w:t>
            </w:r>
          </w:p>
        </w:tc>
        <w:tc>
          <w:tcPr>
            <w:tcW w:w="344"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4000,0</w:t>
            </w:r>
          </w:p>
        </w:tc>
        <w:tc>
          <w:tcPr>
            <w:tcW w:w="39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w:t>
            </w:r>
          </w:p>
        </w:tc>
        <w:tc>
          <w:tcPr>
            <w:tcW w:w="585" w:type="pct"/>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Підвищення рівня благоустрою  та покращення естетичного вигляду території громади</w:t>
            </w:r>
          </w:p>
        </w:tc>
      </w:tr>
    </w:tbl>
    <w:p w:rsidR="00183783" w:rsidRDefault="00183783"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ПРИМІТКА: БГ –  бюджет громади, ДБ – державний бюджет.</w:t>
      </w:r>
    </w:p>
    <w:p w:rsidR="003A30B9" w:rsidRPr="003A30B9" w:rsidRDefault="003A30B9" w:rsidP="003A30B9">
      <w:pPr>
        <w:spacing w:after="0" w:line="240" w:lineRule="auto"/>
        <w:rPr>
          <w:rFonts w:ascii="Times New Roman" w:hAnsi="Times New Roman" w:cs="Times New Roman"/>
          <w:sz w:val="24"/>
          <w:szCs w:val="24"/>
        </w:rPr>
        <w:sectPr w:rsidR="003A30B9" w:rsidRPr="003A30B9" w:rsidSect="008711D2">
          <w:pgSz w:w="16838" w:h="11906" w:orient="landscape"/>
          <w:pgMar w:top="1134" w:right="851" w:bottom="1134" w:left="1701" w:header="709" w:footer="709" w:gutter="0"/>
          <w:cols w:space="708"/>
          <w:docGrid w:linePitch="360"/>
        </w:sect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Координація і контроль за ходом виконання Програми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 є відповідальним виконавцем реалізації заходів Програми в повному обсязі та у визначені терміни.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Основними функціями управління житлово-комунального господарства, благоустрою та екології в частині виконання заходів програми та контролю є:</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координація виконання заходів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організація моніторингу реалізації заходів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аналіз виконання програмних заходів;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Після закінчення встановленого строку виконання Програми, управління житлово-комунального господарства, благоустрою та екології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Міський голова                                                                           Сергій НАДАЛ</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9E006E"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r w:rsidR="009E006E">
        <w:rPr>
          <w:rFonts w:ascii="Times New Roman" w:hAnsi="Times New Roman" w:cs="Times New Roman"/>
          <w:sz w:val="24"/>
          <w:szCs w:val="24"/>
        </w:rPr>
        <w:tab/>
      </w:r>
      <w:r w:rsidR="009E006E">
        <w:rPr>
          <w:rFonts w:ascii="Times New Roman" w:hAnsi="Times New Roman" w:cs="Times New Roman"/>
          <w:sz w:val="24"/>
          <w:szCs w:val="24"/>
        </w:rPr>
        <w:tab/>
      </w:r>
      <w:r w:rsidR="009E006E">
        <w:rPr>
          <w:rFonts w:ascii="Times New Roman" w:hAnsi="Times New Roman" w:cs="Times New Roman"/>
          <w:sz w:val="24"/>
          <w:szCs w:val="24"/>
        </w:rPr>
        <w:tab/>
      </w:r>
      <w:r w:rsidR="009E006E">
        <w:rPr>
          <w:rFonts w:ascii="Times New Roman" w:hAnsi="Times New Roman" w:cs="Times New Roman"/>
          <w:sz w:val="24"/>
          <w:szCs w:val="24"/>
        </w:rPr>
        <w:tab/>
      </w:r>
      <w:r w:rsidR="009E006E">
        <w:rPr>
          <w:rFonts w:ascii="Times New Roman" w:hAnsi="Times New Roman" w:cs="Times New Roman"/>
          <w:sz w:val="24"/>
          <w:szCs w:val="24"/>
        </w:rPr>
        <w:tab/>
      </w:r>
      <w:r w:rsidR="009E006E">
        <w:rPr>
          <w:rFonts w:ascii="Times New Roman" w:hAnsi="Times New Roman" w:cs="Times New Roman"/>
          <w:sz w:val="24"/>
          <w:szCs w:val="24"/>
        </w:rPr>
        <w:tab/>
      </w:r>
      <w:r w:rsidR="009E006E">
        <w:rPr>
          <w:rFonts w:ascii="Times New Roman" w:hAnsi="Times New Roman" w:cs="Times New Roman"/>
          <w:sz w:val="24"/>
          <w:szCs w:val="24"/>
        </w:rPr>
        <w:tab/>
      </w:r>
      <w:r w:rsidR="009E006E">
        <w:rPr>
          <w:rFonts w:ascii="Times New Roman" w:hAnsi="Times New Roman" w:cs="Times New Roman"/>
          <w:sz w:val="24"/>
          <w:szCs w:val="24"/>
        </w:rPr>
        <w:tab/>
      </w:r>
      <w:r w:rsidR="009E006E">
        <w:rPr>
          <w:rFonts w:ascii="Times New Roman" w:hAnsi="Times New Roman" w:cs="Times New Roman"/>
          <w:sz w:val="24"/>
          <w:szCs w:val="24"/>
        </w:rPr>
        <w:tab/>
      </w:r>
      <w:r w:rsidR="009E006E">
        <w:rPr>
          <w:rFonts w:ascii="Times New Roman" w:hAnsi="Times New Roman" w:cs="Times New Roman"/>
          <w:sz w:val="24"/>
          <w:szCs w:val="24"/>
        </w:rPr>
        <w:tab/>
      </w:r>
    </w:p>
    <w:p w:rsidR="009E006E" w:rsidRDefault="009E006E" w:rsidP="003A30B9">
      <w:pPr>
        <w:spacing w:after="0" w:line="240" w:lineRule="auto"/>
        <w:rPr>
          <w:rFonts w:ascii="Times New Roman" w:hAnsi="Times New Roman" w:cs="Times New Roman"/>
          <w:sz w:val="24"/>
          <w:szCs w:val="24"/>
        </w:rPr>
      </w:pPr>
    </w:p>
    <w:p w:rsidR="009E006E" w:rsidRDefault="009E006E" w:rsidP="003A30B9">
      <w:pPr>
        <w:spacing w:after="0" w:line="240" w:lineRule="auto"/>
        <w:rPr>
          <w:rFonts w:ascii="Times New Roman" w:hAnsi="Times New Roman" w:cs="Times New Roman"/>
          <w:sz w:val="24"/>
          <w:szCs w:val="24"/>
        </w:rPr>
      </w:pP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 xml:space="preserve"> Додаток  2</w:t>
      </w: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 xml:space="preserve">                                                               до рішення міської ради </w:t>
      </w: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від 18.12.2020 №8/2/12</w:t>
      </w:r>
    </w:p>
    <w:p w:rsidR="003A30B9" w:rsidRPr="009E006E" w:rsidRDefault="003A30B9" w:rsidP="009E006E">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ПРОГРАМА</w:t>
      </w:r>
    </w:p>
    <w:p w:rsidR="003A30B9" w:rsidRPr="009E006E" w:rsidRDefault="003A30B9" w:rsidP="009E006E">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«Питна вода на 2021-2024 роки»</w:t>
      </w:r>
    </w:p>
    <w:p w:rsidR="003A30B9" w:rsidRPr="009E006E" w:rsidRDefault="003A30B9" w:rsidP="009E006E">
      <w:pPr>
        <w:spacing w:after="0" w:line="240" w:lineRule="auto"/>
        <w:jc w:val="center"/>
        <w:rPr>
          <w:rFonts w:ascii="Times New Roman" w:hAnsi="Times New Roman" w:cs="Times New Roman"/>
          <w:b/>
          <w:sz w:val="24"/>
          <w:szCs w:val="24"/>
        </w:rPr>
      </w:pPr>
    </w:p>
    <w:p w:rsidR="003A30B9" w:rsidRPr="009E006E" w:rsidRDefault="003A30B9" w:rsidP="009E006E">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1.Паспорт Програми.</w:t>
      </w:r>
    </w:p>
    <w:p w:rsidR="003A30B9" w:rsidRPr="003A30B9" w:rsidRDefault="003A30B9" w:rsidP="003A30B9">
      <w:pPr>
        <w:spacing w:after="0" w:line="240" w:lineRule="auto"/>
        <w:rPr>
          <w:rFonts w:ascii="Times New Roman" w:hAnsi="Times New Roman" w:cs="Times New Roman"/>
          <w:sz w:val="24"/>
          <w:szCs w:val="24"/>
        </w:rPr>
      </w:pPr>
    </w:p>
    <w:tbl>
      <w:tblPr>
        <w:tblW w:w="0" w:type="auto"/>
        <w:tblInd w:w="-39" w:type="dxa"/>
        <w:tblLayout w:type="fixed"/>
        <w:tblLook w:val="0000"/>
      </w:tblPr>
      <w:tblGrid>
        <w:gridCol w:w="1103"/>
        <w:gridCol w:w="3757"/>
        <w:gridCol w:w="4664"/>
      </w:tblGrid>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1.</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Ініціатор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2.</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Дата, номер і назва розпорядчого документа органу виконавчої влади про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Протокольне доручення наради при міському голові від 13.10.2020р. № 57 п.8.</w:t>
            </w:r>
          </w:p>
        </w:tc>
      </w:tr>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Розробник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3A30B9" w:rsidTr="009A066F">
        <w:trPr>
          <w:trHeight w:val="642"/>
        </w:trPr>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Співрозробники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Комунальне підприємство «Тернопільводоканал»</w:t>
            </w:r>
          </w:p>
        </w:tc>
      </w:tr>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Відповідальний виконавець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Комунальне підприємство «Тернопільводоканал»</w:t>
            </w:r>
          </w:p>
        </w:tc>
      </w:tr>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Учасники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Комунальне підприємство «Тернопільводоканал»</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Інші</w:t>
            </w:r>
          </w:p>
        </w:tc>
      </w:tr>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Термін реалізації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r>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Загальний обсяг фінансових ресурсів, необхідних для реалізації Програми, тис. грн., в тому числі</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211 000,0 </w:t>
            </w:r>
          </w:p>
        </w:tc>
      </w:tr>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8.1.</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кошти місцевого бюджету Тернопільської міської територіальної громади (надалі бюджет громади),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169 000,0 </w:t>
            </w:r>
          </w:p>
        </w:tc>
      </w:tr>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8.2.</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державного бюджету,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40 000,0 </w:t>
            </w:r>
          </w:p>
        </w:tc>
      </w:tr>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8.3.</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інших джерел,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2 000,0 </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Визначення проблеми, на розв’язання якої спрямована програма</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2.1. Сучасний стан водопостачання Тернопільської міської територіальної громади, зокрема м.Тернополя</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 xml:space="preserve">Комунальне підприємство «Тернопільводоканал» надає послуги з водопостачання та водовідведення абонентам м.Тернополя та ряду прилеглих сільських населених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пунктів. Послугами водопостачання  користуються, окрім м.Тернополя, абоненти 13-ти прилеглих сільських населених пунктах. Чисельність населення, якому надаються послуги </w:t>
      </w:r>
      <w:r w:rsidRPr="003A30B9">
        <w:rPr>
          <w:rFonts w:ascii="Times New Roman" w:hAnsi="Times New Roman" w:cs="Times New Roman"/>
          <w:sz w:val="24"/>
          <w:szCs w:val="24"/>
        </w:rPr>
        <w:lastRenderedPageBreak/>
        <w:t xml:space="preserve">з водопостачання складає 230,5 тис.чол. </w:t>
      </w:r>
      <w:r w:rsidRPr="003A30B9">
        <w:rPr>
          <w:rFonts w:ascii="Times New Roman" w:hAnsi="Times New Roman" w:cs="Times New Roman"/>
          <w:sz w:val="24"/>
          <w:szCs w:val="24"/>
        </w:rPr>
        <w:tab/>
        <w:t>Водопостачання та водовідведення здійснюється цілодобово.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Система водопостачання складається із двох водозаборів («Тернопільський» та «Верхньо-Івачівський»), двох насосних станцій ІІ-го підйому, станції знезалізнення води «Тернопільського» водозабору, насосної станції ІІІ-го підйому та 14-ти резервуарів чистої води із збірного залізобетону, підвищуючих насосних станцій, розподільчих мереж. Джерелом водопостачання є підземні води. 30 артезіанських свердловин згруповано у 2 водозабори («Тернопільський» та «Верхньо-Івачівський»). Для забезпечення повноти обліку на свердловинах «Тернопільського» (ВНС №1) та «Верхньо-Івачівського» (ВНС №5) водозаборів встановлені ультразвукові лічильники. Знезараження води здійснюється зрідженим хлором перед подачею у міську розподільчу мережу. Значна частина насосного та енергетичного обладнання ВНС відпрацювала амортизаційний термін та потребує заміни.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Середньодобова подача в мережу складає 41,94 тис.м.куб/добу.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 xml:space="preserve">Загальна довжина мереж водопостачання, які перебувають на балансі та обслуговуванні складає 357,56 км, з них 215,31 км є ветхими та аварійними, що складає 60%. Даний факт зумовлює досить значну кількість пошкоджень на водопровідних мережах, та як наслідок цього, втрати води.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 xml:space="preserve">Обсяг втрат та витрат води складає 4061 тис.м.куб/рік чи 33 % від забраної води.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Система господарсько-побутового водовідведення складається із самопливних колекторів, каналізаційних насосних станцій (КНС), напірних трубопроводів та каналізаційних очисних споруд (КОС).</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Стічні води самопливними колекторами надходять до восьми каналізаційних насосних станцій. Три КНС (№1, 2, 8) перекачують стоки напірними трубопроводами в системи самопливних колекторів інших басейнів каналізування, на інші КНС, а п'ять КНС (№4, 5, 7, 9,10) перекачують стічні води безпосередньо на каналізаційні очисні споруди. Після очисних споруд очищені води скидаються у річку Серет.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Загальна довжина каналізаційних мереж – 290,7 км.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 xml:space="preserve">Для забезпечення належного рівня якості життя мешканців шляхом повного каналізування приватного житлового фонду та вирішення основних завдань, зокрема: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виготовлення проектно-кошторисної документації на влаштування каналізаційних мереж та каналізаційних насосних станцій;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будівництво самопливних та напірних каналізаційних колекторів в наступних мікрорайонах: «Пронятин», «Кутківці», «Дружба», «Центр», «Новий Світ», «Східний»;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будівництво каналізаційних мереж по вулицях: Сонячна,  А.Манастирського, С.Шагайди, Дівоча, Довбуша, пр.Дівочий, Академіка С.Балея, С.Чарнецького, Марка Вовчка, Стадникової, Садова, Є.Гребінки, Подільська, Білогірська, Чернівецька, Мостова, Мостова-бічна, Циганська, Межова, Бережанська, Микулинецька, Агрономічна, Болюха, Вишнева, Лісова, Підгірна, Приміська, Урожайна, Яблунева, провулок Микулинецький, Енергетична, Козацька, Гірняка, Підгородня, Фестивальна;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залучення ініціативних груп мешканців громади для проведення робіт по каналізуванню з метою співфінансування;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зменшення негативного впливу на навколишнє природне середовище, в тому числі зменшення попадання фекальних стоків у підземні води Тернопільського ставу  та річку Серет;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ліквідація існуючих та припинення подальшого утворення вигрібних ям.</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 Сучасний стан водопостачання на території новоприєднаних сільських територіальних громад</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територіальної </w:t>
      </w:r>
      <w:r w:rsidRPr="003A30B9">
        <w:rPr>
          <w:rFonts w:ascii="Times New Roman" w:hAnsi="Times New Roman" w:cs="Times New Roman"/>
          <w:sz w:val="24"/>
          <w:szCs w:val="24"/>
        </w:rPr>
        <w:lastRenderedPageBreak/>
        <w:t>громади (надалі ТМТГ) Курівецької сільської територіальної громади (с.Курівці), Малашовецької сільської територіальної громади (с.Малашівці та с.Іванківці), Чернихівської сільської територіальної громади (с.Чернихів, с.Глядки, с.Плесківці), Кобзарівської сільської територіальної громади (с.Кобзарівка та с.Вертелка), Городищенської сільської територіальної громади (с.Городище, с.Носівці) Зборівського району Тернопільської області.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КП «Тернопільводоканал»  не надавав послуг централізованого водопостачання і не здійснював експлуатацію водопровідних споруд в сільських населених пунктах новоствореної Тернопільської МТГ, оскільки вони не були зв’язані із системою водопостачання міста Тернополя.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Децентралізовані та наближені до централізованих систем водопостачання населених пунктів Тернопільської МТГ мають практично однакові елементи та оснащення: локальний водозабір (одна або декілька водозабірних свердловин), який подає воду до водонапірної башти, розподільча водопровідна мережа, яка зазвичай підключена до башти та транспортує воду споживачам. Груп «башта-мережа» може бути декілька в залежності від схеми планування населеного пункту, рельєфу, та місцевих умов. Дані мережі та споруди перебувають в зношеному стані.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Велика частина індивідуальних домогосподарств має свої водозабірні свердловини і не користується послугами системи водопостачання села з огляду на  технічну неможливість або економічну недоцільність приєднання до централізованого водопроводу. </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Оснащення домогосподарств централізованим водопостачанням</w:t>
      </w:r>
    </w:p>
    <w:tbl>
      <w:tblPr>
        <w:tblW w:w="0" w:type="auto"/>
        <w:tblInd w:w="22" w:type="dxa"/>
        <w:tblLayout w:type="fixed"/>
        <w:tblLook w:val="0000"/>
      </w:tblPr>
      <w:tblGrid>
        <w:gridCol w:w="1932"/>
        <w:gridCol w:w="1465"/>
        <w:gridCol w:w="2801"/>
        <w:gridCol w:w="1792"/>
        <w:gridCol w:w="1540"/>
      </w:tblGrid>
      <w:tr w:rsidR="003A30B9" w:rsidRPr="003A30B9" w:rsidTr="009A066F">
        <w:tc>
          <w:tcPr>
            <w:tcW w:w="193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Споживачі</w:t>
            </w:r>
          </w:p>
        </w:tc>
        <w:tc>
          <w:tcPr>
            <w:tcW w:w="146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Загальна</w:t>
            </w:r>
            <w:r w:rsidRPr="003A30B9">
              <w:rPr>
                <w:rFonts w:ascii="Times New Roman" w:hAnsi="Times New Roman" w:cs="Times New Roman"/>
                <w:sz w:val="24"/>
                <w:szCs w:val="24"/>
              </w:rPr>
              <w:br/>
              <w:t>кількість</w:t>
            </w:r>
            <w:r w:rsidRPr="003A30B9">
              <w:rPr>
                <w:rFonts w:ascii="Times New Roman" w:hAnsi="Times New Roman" w:cs="Times New Roman"/>
                <w:sz w:val="24"/>
                <w:szCs w:val="24"/>
              </w:rPr>
              <w:br/>
              <w:t>домогосподарств</w:t>
            </w:r>
          </w:p>
        </w:tc>
        <w:tc>
          <w:tcPr>
            <w:tcW w:w="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Кількість домогосподарств які підключені до  водопроводу</w:t>
            </w:r>
          </w:p>
        </w:tc>
        <w:tc>
          <w:tcPr>
            <w:tcW w:w="17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Кількість водозабірних свердловин/ водонапірних башт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Протяжність водопровідної мережі, км</w:t>
            </w:r>
          </w:p>
        </w:tc>
      </w:tr>
      <w:tr w:rsidR="003A30B9" w:rsidRPr="003A30B9" w:rsidTr="009A066F">
        <w:tc>
          <w:tcPr>
            <w:tcW w:w="193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 Кобзарівка</w:t>
            </w:r>
          </w:p>
        </w:tc>
        <w:tc>
          <w:tcPr>
            <w:tcW w:w="146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146</w:t>
            </w:r>
          </w:p>
        </w:tc>
        <w:tc>
          <w:tcPr>
            <w:tcW w:w="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7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2/1</w:t>
            </w:r>
          </w:p>
        </w:tc>
        <w:tc>
          <w:tcPr>
            <w:tcW w:w="1540"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r>
      <w:tr w:rsidR="003A30B9" w:rsidRPr="003A30B9" w:rsidTr="009A066F">
        <w:tc>
          <w:tcPr>
            <w:tcW w:w="193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 Вертелка</w:t>
            </w:r>
          </w:p>
        </w:tc>
        <w:tc>
          <w:tcPr>
            <w:tcW w:w="146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167</w:t>
            </w:r>
          </w:p>
        </w:tc>
        <w:tc>
          <w:tcPr>
            <w:tcW w:w="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7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r>
      <w:tr w:rsidR="003A30B9" w:rsidRPr="003A30B9" w:rsidTr="009A066F">
        <w:tc>
          <w:tcPr>
            <w:tcW w:w="193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 Курівці</w:t>
            </w:r>
          </w:p>
        </w:tc>
        <w:tc>
          <w:tcPr>
            <w:tcW w:w="146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254</w:t>
            </w:r>
          </w:p>
        </w:tc>
        <w:tc>
          <w:tcPr>
            <w:tcW w:w="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165</w:t>
            </w:r>
          </w:p>
        </w:tc>
        <w:tc>
          <w:tcPr>
            <w:tcW w:w="17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8,0</w:t>
            </w:r>
          </w:p>
        </w:tc>
      </w:tr>
      <w:tr w:rsidR="003A30B9" w:rsidRPr="003A30B9" w:rsidTr="009A066F">
        <w:tc>
          <w:tcPr>
            <w:tcW w:w="193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 Малашівці</w:t>
            </w:r>
          </w:p>
        </w:tc>
        <w:tc>
          <w:tcPr>
            <w:tcW w:w="146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133</w:t>
            </w:r>
          </w:p>
        </w:tc>
        <w:tc>
          <w:tcPr>
            <w:tcW w:w="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w:t>
            </w:r>
          </w:p>
        </w:tc>
        <w:tc>
          <w:tcPr>
            <w:tcW w:w="17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w:t>
            </w:r>
          </w:p>
        </w:tc>
      </w:tr>
      <w:tr w:rsidR="003A30B9" w:rsidRPr="003A30B9" w:rsidTr="009A066F">
        <w:tc>
          <w:tcPr>
            <w:tcW w:w="193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 Іванківці</w:t>
            </w:r>
          </w:p>
        </w:tc>
        <w:tc>
          <w:tcPr>
            <w:tcW w:w="146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151</w:t>
            </w:r>
          </w:p>
        </w:tc>
        <w:tc>
          <w:tcPr>
            <w:tcW w:w="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98</w:t>
            </w:r>
          </w:p>
        </w:tc>
        <w:tc>
          <w:tcPr>
            <w:tcW w:w="17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w:t>
            </w:r>
          </w:p>
        </w:tc>
      </w:tr>
      <w:tr w:rsidR="003A30B9" w:rsidRPr="003A30B9" w:rsidTr="009A066F">
        <w:tc>
          <w:tcPr>
            <w:tcW w:w="193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 Чернихів</w:t>
            </w:r>
          </w:p>
        </w:tc>
        <w:tc>
          <w:tcPr>
            <w:tcW w:w="146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221</w:t>
            </w:r>
          </w:p>
        </w:tc>
        <w:tc>
          <w:tcPr>
            <w:tcW w:w="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w:t>
            </w:r>
          </w:p>
        </w:tc>
        <w:tc>
          <w:tcPr>
            <w:tcW w:w="17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3/3</w:t>
            </w:r>
          </w:p>
        </w:tc>
        <w:tc>
          <w:tcPr>
            <w:tcW w:w="1540"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r>
      <w:tr w:rsidR="003A30B9" w:rsidRPr="003A30B9" w:rsidTr="009A066F">
        <w:tc>
          <w:tcPr>
            <w:tcW w:w="193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 Глядки</w:t>
            </w:r>
          </w:p>
        </w:tc>
        <w:tc>
          <w:tcPr>
            <w:tcW w:w="146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128</w:t>
            </w:r>
          </w:p>
        </w:tc>
        <w:tc>
          <w:tcPr>
            <w:tcW w:w="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128</w:t>
            </w:r>
          </w:p>
        </w:tc>
        <w:tc>
          <w:tcPr>
            <w:tcW w:w="17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w:t>
            </w:r>
          </w:p>
        </w:tc>
        <w:tc>
          <w:tcPr>
            <w:tcW w:w="1540"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w:t>
            </w:r>
          </w:p>
        </w:tc>
      </w:tr>
      <w:tr w:rsidR="003A30B9" w:rsidRPr="003A30B9" w:rsidTr="009A066F">
        <w:tc>
          <w:tcPr>
            <w:tcW w:w="193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 Плесківці</w:t>
            </w:r>
          </w:p>
        </w:tc>
        <w:tc>
          <w:tcPr>
            <w:tcW w:w="146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113</w:t>
            </w:r>
          </w:p>
        </w:tc>
        <w:tc>
          <w:tcPr>
            <w:tcW w:w="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w:t>
            </w:r>
          </w:p>
        </w:tc>
        <w:tc>
          <w:tcPr>
            <w:tcW w:w="17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Основні показники систем водопостачання для сільських населених пунктів Тернопільської МТГ, виконаних ДП Український державний науково-дослідний інститут проектування міст «ДІПРОМІСТО» імені Ю.М. Білоконя , м3/добу</w:t>
      </w:r>
    </w:p>
    <w:tbl>
      <w:tblPr>
        <w:tblW w:w="0" w:type="auto"/>
        <w:jc w:val="center"/>
        <w:tblLayout w:type="fixed"/>
        <w:tblLook w:val="0000"/>
      </w:tblPr>
      <w:tblGrid>
        <w:gridCol w:w="5616"/>
        <w:gridCol w:w="3732"/>
      </w:tblGrid>
      <w:tr w:rsidR="003A30B9" w:rsidRPr="003A30B9" w:rsidTr="009A066F">
        <w:trPr>
          <w:cantSplit/>
          <w:jc w:val="center"/>
        </w:trPr>
        <w:tc>
          <w:tcPr>
            <w:tcW w:w="5616"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Перелік сільських населених пунктів</w:t>
            </w:r>
          </w:p>
        </w:tc>
        <w:tc>
          <w:tcPr>
            <w:tcW w:w="3732"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Розрахункові витрати води на господарчо-питні та виробничі потреби</w:t>
            </w:r>
          </w:p>
        </w:tc>
      </w:tr>
      <w:tr w:rsidR="003A30B9" w:rsidRPr="003A30B9" w:rsidTr="009A066F">
        <w:trPr>
          <w:cantSplit/>
          <w:jc w:val="center"/>
        </w:trPr>
        <w:tc>
          <w:tcPr>
            <w:tcW w:w="5616"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с.Кобзарівка та с.Вертелка</w:t>
            </w:r>
          </w:p>
        </w:tc>
        <w:tc>
          <w:tcPr>
            <w:tcW w:w="3732"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455,3</w:t>
            </w:r>
          </w:p>
        </w:tc>
      </w:tr>
      <w:tr w:rsidR="003A30B9" w:rsidRPr="003A30B9" w:rsidTr="009A066F">
        <w:trPr>
          <w:cantSplit/>
          <w:jc w:val="center"/>
        </w:trPr>
        <w:tc>
          <w:tcPr>
            <w:tcW w:w="5616"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с.Курівці</w:t>
            </w:r>
          </w:p>
        </w:tc>
        <w:tc>
          <w:tcPr>
            <w:tcW w:w="3732"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388,45</w:t>
            </w:r>
          </w:p>
        </w:tc>
      </w:tr>
      <w:tr w:rsidR="003A30B9" w:rsidRPr="003A30B9" w:rsidTr="009A066F">
        <w:trPr>
          <w:cantSplit/>
          <w:jc w:val="center"/>
        </w:trPr>
        <w:tc>
          <w:tcPr>
            <w:tcW w:w="5616"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с.Малашівці та с.Іванківці</w:t>
            </w:r>
          </w:p>
        </w:tc>
        <w:tc>
          <w:tcPr>
            <w:tcW w:w="3732"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409,37</w:t>
            </w:r>
          </w:p>
        </w:tc>
      </w:tr>
      <w:tr w:rsidR="003A30B9" w:rsidRPr="003A30B9" w:rsidTr="009A066F">
        <w:trPr>
          <w:cantSplit/>
          <w:jc w:val="center"/>
        </w:trPr>
        <w:tc>
          <w:tcPr>
            <w:tcW w:w="5616"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с.Чернихів,  с.Глядки та с.Плесківці</w:t>
            </w:r>
          </w:p>
        </w:tc>
        <w:tc>
          <w:tcPr>
            <w:tcW w:w="3732"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467,61</w:t>
            </w:r>
          </w:p>
        </w:tc>
      </w:tr>
      <w:tr w:rsidR="003A30B9" w:rsidRPr="003A30B9" w:rsidTr="009A066F">
        <w:trPr>
          <w:cantSplit/>
          <w:jc w:val="center"/>
        </w:trPr>
        <w:tc>
          <w:tcPr>
            <w:tcW w:w="5616"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Разом</w:t>
            </w:r>
          </w:p>
        </w:tc>
        <w:tc>
          <w:tcPr>
            <w:tcW w:w="3732"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1 721,00</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2.3. Основні проблемні питання</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Основними проблемами підгалузі на даний час є:</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зношеність основних фондів систем питного водопостачання та водовідведення на території громади;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незадовільний технічний стан та зношеність споруд і мереж водопостачання на території новоприєднаних сільських територіальних громад;</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відсутність встановлених зон санітарної охорони джерел водопостачання новоприєднаних населених пунктів;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відсутність мереж на частині територій новоприєднаних сільських територіальних громад;</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відсутність системи централізованого водовідведення  на території новоприєднаних сільських територіальних громад, що може спричинити забруднення водоносних горизонтів та поверхневих вод басейну р.Серет;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необхідність виконання вимог законодавства щодо проведення оновлення оцінки запасу підземних вод. Остання комплексна оцінка запасів підземних вод проводилася у 1970 році;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зношеність споруд і мереж Тернопільського водозабору;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застосування застарілих технологій очищення та знезараження води на Тернопільському водозаборі;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відхилення якості питної води в частині показника жорсткості (близько 8 ммоль/дм3 замість 7 ммоль/дм3, передбачених ДСанПіН 2.2.4-171-10 «Гігієнічні вимоги до води питної, призначеної для споживання людиною»), яка подається з Тернопільського водозабору;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зношеність водогонів, водопровідних та каналізаційних мереж;</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значний рівень втрат питної води в системі водопостачання КП «Тернопільводоканал»;</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висока енергоємність централізованого питного водопостачання та водовідведення;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обмеженість інвестицій та недостатність фінансових ресурсів, необхідних для розвитку, утримання в належному технічному стані та експлуатації систем питного водопостачання та водовідведення;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недосконалість обліку споживання води;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переповнення мулових карт сирим осадом та надлишковим активним мулом, що утворюється в процесі очищення стічних вод;</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відсутність каналізаційних мереж;</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будівництво в охоронних зонах водопровідних та каналізаційних мереж;</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наявність абонентів КП «Тернопільводоканал», які користуються послугами централізованого водопостачання, але водночас не підключені до системи водовідведення (загальна кількість 1038 абонентів);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також наявні будинковолодіння, які не підключені ні до централізованого водопостачання ні до централізованого.</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Визначення мети Програми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Мета Програми полягає у забезпеченні мешканців Тернопільської міської територіальної громади надійними та якісними послугами централізованого водопостачання та водовідведення відповідно до встановлених нормативів і національних стандартів.</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Обґрунтування шляхів і засобів розв’язання проблеми, обсягів та джерел фінансування</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ab/>
        <w:t>Програмою п</w:t>
      </w:r>
      <w:hyperlink r:id="rId17" w:anchor="_blank" w:history="1">
        <w:r w:rsidRPr="003A30B9">
          <w:rPr>
            <w:rFonts w:ascii="Times New Roman" w:hAnsi="Times New Roman" w:cs="Times New Roman"/>
            <w:sz w:val="24"/>
            <w:szCs w:val="24"/>
          </w:rPr>
          <w:t>ередбачається здійснення заходів у сфері централізованого водопостачання та водовідведення.</w:t>
        </w:r>
      </w:hyperlink>
    </w:p>
    <w:p w:rsidR="003A30B9" w:rsidRPr="003A30B9" w:rsidRDefault="002E5E97" w:rsidP="003A30B9">
      <w:pPr>
        <w:spacing w:after="0" w:line="240" w:lineRule="auto"/>
        <w:rPr>
          <w:rFonts w:ascii="Times New Roman" w:hAnsi="Times New Roman" w:cs="Times New Roman"/>
          <w:sz w:val="24"/>
          <w:szCs w:val="24"/>
        </w:rPr>
      </w:pPr>
      <w:hyperlink r:id="rId18" w:anchor="_blank" w:history="1">
        <w:r w:rsidR="003A30B9" w:rsidRPr="003A30B9">
          <w:rPr>
            <w:rFonts w:ascii="Times New Roman" w:hAnsi="Times New Roman" w:cs="Times New Roman"/>
            <w:sz w:val="24"/>
            <w:szCs w:val="24"/>
          </w:rPr>
          <w:t>Фінансово-економічне забезпечення виконання заходів Програми передбачає</w:t>
        </w:r>
      </w:hyperlink>
      <w:r w:rsidR="003A30B9" w:rsidRPr="003A30B9">
        <w:rPr>
          <w:rFonts w:ascii="Times New Roman" w:hAnsi="Times New Roman" w:cs="Times New Roman"/>
          <w:sz w:val="24"/>
          <w:szCs w:val="24"/>
        </w:rPr>
        <w:t xml:space="preserve"> </w:t>
      </w:r>
      <w:hyperlink r:id="rId19" w:anchor="_blank" w:history="1">
        <w:r w:rsidR="003A30B9" w:rsidRPr="003A30B9">
          <w:rPr>
            <w:rFonts w:ascii="Times New Roman" w:hAnsi="Times New Roman" w:cs="Times New Roman"/>
            <w:sz w:val="24"/>
            <w:szCs w:val="24"/>
          </w:rPr>
          <w:t>фінансування за рахунок коштів як бюджету громади, так і державного бюджетів, коштів підприємств та інших джерел незаборонених законодавством</w:t>
        </w:r>
      </w:hyperlink>
      <w:r w:rsidR="003A30B9" w:rsidRPr="003A30B9">
        <w:rPr>
          <w:rFonts w:ascii="Times New Roman" w:hAnsi="Times New Roman" w:cs="Times New Roman"/>
          <w:sz w:val="24"/>
          <w:szCs w:val="24"/>
        </w:rPr>
        <w:t>.</w:t>
      </w:r>
    </w:p>
    <w:p w:rsidR="003A30B9" w:rsidRPr="003A30B9" w:rsidRDefault="002E5E97" w:rsidP="003A30B9">
      <w:pPr>
        <w:spacing w:after="0" w:line="240" w:lineRule="auto"/>
        <w:rPr>
          <w:rFonts w:ascii="Times New Roman" w:hAnsi="Times New Roman" w:cs="Times New Roman"/>
          <w:sz w:val="24"/>
          <w:szCs w:val="24"/>
        </w:rPr>
      </w:pPr>
      <w:hyperlink r:id="rId20" w:anchor="_blank" w:history="1">
        <w:r w:rsidR="003A30B9" w:rsidRPr="003A30B9">
          <w:rPr>
            <w:rFonts w:ascii="Times New Roman" w:hAnsi="Times New Roman" w:cs="Times New Roman"/>
            <w:sz w:val="24"/>
            <w:szCs w:val="24"/>
          </w:rPr>
          <w:t>Кошти бюджету громади та державного бюджету спрямовуються на фінансування заходів щодо:</w:t>
        </w:r>
      </w:hyperlink>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проектування, будівництва, реконструкції об’єктів водопостачання;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замовлення в спеціалізованій проектній організації проведення геолого-економічної оцінки запасів підземних вод;</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 придбання обладнання для санації трубопроводів;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 придбання обладнання для влаштування автоматизованої системи виявлення витоків води;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забезпечення мешканців якісною питною водою.</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Ресурсне забезпечення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«Питна вода на 2021-2024 роки»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тис. грн.</w:t>
      </w:r>
    </w:p>
    <w:tbl>
      <w:tblPr>
        <w:tblW w:w="0" w:type="auto"/>
        <w:tblInd w:w="55" w:type="dxa"/>
        <w:tblLayout w:type="fixed"/>
        <w:tblCellMar>
          <w:top w:w="55" w:type="dxa"/>
          <w:left w:w="55" w:type="dxa"/>
          <w:bottom w:w="55" w:type="dxa"/>
          <w:right w:w="55" w:type="dxa"/>
        </w:tblCellMar>
        <w:tblLook w:val="0000"/>
      </w:tblPr>
      <w:tblGrid>
        <w:gridCol w:w="2440"/>
        <w:gridCol w:w="1580"/>
        <w:gridCol w:w="1308"/>
        <w:gridCol w:w="1308"/>
        <w:gridCol w:w="1248"/>
        <w:gridCol w:w="1496"/>
      </w:tblGrid>
      <w:tr w:rsidR="003A30B9" w:rsidRPr="003A30B9" w:rsidTr="009A066F">
        <w:tc>
          <w:tcPr>
            <w:tcW w:w="2440" w:type="dxa"/>
            <w:tcBorders>
              <w:top w:val="single" w:sz="8" w:space="0" w:color="005B00"/>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Обсяг коштів, які пропонується залучити на виконання Програми</w:t>
            </w:r>
          </w:p>
        </w:tc>
        <w:tc>
          <w:tcPr>
            <w:tcW w:w="1580" w:type="dxa"/>
            <w:tcBorders>
              <w:top w:val="single" w:sz="8" w:space="0" w:color="005B00"/>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2021р.</w:t>
            </w:r>
          </w:p>
        </w:tc>
        <w:tc>
          <w:tcPr>
            <w:tcW w:w="1308" w:type="dxa"/>
            <w:tcBorders>
              <w:top w:val="single" w:sz="8" w:space="0" w:color="005B00"/>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2022р.</w:t>
            </w:r>
          </w:p>
        </w:tc>
        <w:tc>
          <w:tcPr>
            <w:tcW w:w="1308" w:type="dxa"/>
            <w:tcBorders>
              <w:top w:val="single" w:sz="8" w:space="0" w:color="005B00"/>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2023р.</w:t>
            </w:r>
          </w:p>
        </w:tc>
        <w:tc>
          <w:tcPr>
            <w:tcW w:w="1248" w:type="dxa"/>
            <w:tcBorders>
              <w:top w:val="single" w:sz="8" w:space="0" w:color="005B00"/>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2024р.</w:t>
            </w:r>
          </w:p>
        </w:tc>
        <w:tc>
          <w:tcPr>
            <w:tcW w:w="1496" w:type="dxa"/>
            <w:tcBorders>
              <w:top w:val="single" w:sz="8" w:space="0" w:color="005B00"/>
              <w:left w:val="single" w:sz="8" w:space="0" w:color="005B00"/>
              <w:bottom w:val="single" w:sz="8" w:space="0" w:color="005B00"/>
              <w:right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Усього витрат на виконання Програми</w:t>
            </w:r>
          </w:p>
        </w:tc>
      </w:tr>
      <w:tr w:rsidR="003A30B9" w:rsidRPr="003A30B9" w:rsidTr="009A066F">
        <w:tc>
          <w:tcPr>
            <w:tcW w:w="2440"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Обсяг ресурсів усього, у тому числі:</w:t>
            </w:r>
          </w:p>
        </w:tc>
        <w:tc>
          <w:tcPr>
            <w:tcW w:w="1580"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28 500,0</w:t>
            </w:r>
          </w:p>
          <w:p w:rsidR="003A30B9" w:rsidRPr="003A30B9" w:rsidRDefault="003A30B9" w:rsidP="003A30B9">
            <w:pPr>
              <w:spacing w:after="0" w:line="240" w:lineRule="auto"/>
              <w:rPr>
                <w:rFonts w:ascii="Times New Roman" w:hAnsi="Times New Roman" w:cs="Times New Roman"/>
                <w:sz w:val="24"/>
                <w:szCs w:val="24"/>
              </w:rPr>
            </w:pPr>
          </w:p>
        </w:tc>
        <w:tc>
          <w:tcPr>
            <w:tcW w:w="130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50 500,0</w:t>
            </w:r>
          </w:p>
          <w:p w:rsidR="003A30B9" w:rsidRPr="003A30B9" w:rsidRDefault="003A30B9" w:rsidP="003A30B9">
            <w:pPr>
              <w:spacing w:after="0" w:line="240" w:lineRule="auto"/>
              <w:rPr>
                <w:rFonts w:ascii="Times New Roman" w:hAnsi="Times New Roman" w:cs="Times New Roman"/>
                <w:sz w:val="24"/>
                <w:szCs w:val="24"/>
              </w:rPr>
            </w:pPr>
          </w:p>
        </w:tc>
        <w:tc>
          <w:tcPr>
            <w:tcW w:w="130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68 500,0</w:t>
            </w:r>
          </w:p>
          <w:p w:rsidR="003A30B9" w:rsidRPr="003A30B9" w:rsidRDefault="003A30B9" w:rsidP="003A30B9">
            <w:pPr>
              <w:spacing w:after="0" w:line="240" w:lineRule="auto"/>
              <w:rPr>
                <w:rFonts w:ascii="Times New Roman" w:hAnsi="Times New Roman" w:cs="Times New Roman"/>
                <w:sz w:val="24"/>
                <w:szCs w:val="24"/>
              </w:rPr>
            </w:pPr>
          </w:p>
        </w:tc>
        <w:tc>
          <w:tcPr>
            <w:tcW w:w="124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63 500,0</w:t>
            </w:r>
          </w:p>
          <w:p w:rsidR="003A30B9" w:rsidRPr="003A30B9" w:rsidRDefault="003A30B9" w:rsidP="003A30B9">
            <w:pPr>
              <w:spacing w:after="0" w:line="240" w:lineRule="auto"/>
              <w:rPr>
                <w:rFonts w:ascii="Times New Roman" w:hAnsi="Times New Roman" w:cs="Times New Roman"/>
                <w:sz w:val="24"/>
                <w:szCs w:val="24"/>
              </w:rPr>
            </w:pPr>
          </w:p>
        </w:tc>
        <w:tc>
          <w:tcPr>
            <w:tcW w:w="1496" w:type="dxa"/>
            <w:tcBorders>
              <w:left w:val="single" w:sz="8" w:space="0" w:color="005B00"/>
              <w:bottom w:val="single" w:sz="8" w:space="0" w:color="005B00"/>
              <w:right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211 000,0</w:t>
            </w:r>
          </w:p>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c>
          <w:tcPr>
            <w:tcW w:w="2440"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p w:rsidR="003A30B9" w:rsidRPr="003A30B9" w:rsidRDefault="003A30B9" w:rsidP="003A30B9">
            <w:pPr>
              <w:spacing w:after="0" w:line="240" w:lineRule="auto"/>
              <w:rPr>
                <w:rFonts w:ascii="Times New Roman" w:hAnsi="Times New Roman" w:cs="Times New Roman"/>
                <w:sz w:val="24"/>
                <w:szCs w:val="24"/>
              </w:rPr>
            </w:pPr>
          </w:p>
        </w:tc>
        <w:tc>
          <w:tcPr>
            <w:tcW w:w="1580"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18 000,0</w:t>
            </w:r>
          </w:p>
          <w:p w:rsidR="003A30B9" w:rsidRPr="003A30B9" w:rsidRDefault="003A30B9" w:rsidP="003A30B9">
            <w:pPr>
              <w:spacing w:after="0" w:line="240" w:lineRule="auto"/>
              <w:rPr>
                <w:rFonts w:ascii="Times New Roman" w:hAnsi="Times New Roman" w:cs="Times New Roman"/>
                <w:sz w:val="24"/>
                <w:szCs w:val="24"/>
              </w:rPr>
            </w:pPr>
          </w:p>
        </w:tc>
        <w:tc>
          <w:tcPr>
            <w:tcW w:w="130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40 000,0</w:t>
            </w:r>
          </w:p>
          <w:p w:rsidR="003A30B9" w:rsidRPr="003A30B9" w:rsidRDefault="003A30B9" w:rsidP="003A30B9">
            <w:pPr>
              <w:spacing w:after="0" w:line="240" w:lineRule="auto"/>
              <w:rPr>
                <w:rFonts w:ascii="Times New Roman" w:hAnsi="Times New Roman" w:cs="Times New Roman"/>
                <w:sz w:val="24"/>
                <w:szCs w:val="24"/>
              </w:rPr>
            </w:pPr>
          </w:p>
        </w:tc>
        <w:tc>
          <w:tcPr>
            <w:tcW w:w="130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58 000,0</w:t>
            </w:r>
          </w:p>
          <w:p w:rsidR="003A30B9" w:rsidRPr="003A30B9" w:rsidRDefault="003A30B9" w:rsidP="003A30B9">
            <w:pPr>
              <w:spacing w:after="0" w:line="240" w:lineRule="auto"/>
              <w:rPr>
                <w:rFonts w:ascii="Times New Roman" w:hAnsi="Times New Roman" w:cs="Times New Roman"/>
                <w:sz w:val="24"/>
                <w:szCs w:val="24"/>
              </w:rPr>
            </w:pPr>
          </w:p>
        </w:tc>
        <w:tc>
          <w:tcPr>
            <w:tcW w:w="124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53 000,0</w:t>
            </w:r>
          </w:p>
          <w:p w:rsidR="003A30B9" w:rsidRPr="003A30B9" w:rsidRDefault="003A30B9" w:rsidP="003A30B9">
            <w:pPr>
              <w:spacing w:after="0" w:line="240" w:lineRule="auto"/>
              <w:rPr>
                <w:rFonts w:ascii="Times New Roman" w:hAnsi="Times New Roman" w:cs="Times New Roman"/>
                <w:sz w:val="24"/>
                <w:szCs w:val="24"/>
              </w:rPr>
            </w:pPr>
          </w:p>
        </w:tc>
        <w:tc>
          <w:tcPr>
            <w:tcW w:w="1496" w:type="dxa"/>
            <w:tcBorders>
              <w:left w:val="single" w:sz="8" w:space="0" w:color="005B00"/>
              <w:bottom w:val="single" w:sz="8" w:space="0" w:color="005B00"/>
              <w:right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169 000,0</w:t>
            </w:r>
          </w:p>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c>
          <w:tcPr>
            <w:tcW w:w="2440"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Державний бюджет</w:t>
            </w:r>
          </w:p>
          <w:p w:rsidR="003A30B9" w:rsidRPr="003A30B9" w:rsidRDefault="003A30B9" w:rsidP="003A30B9">
            <w:pPr>
              <w:spacing w:after="0" w:line="240" w:lineRule="auto"/>
              <w:rPr>
                <w:rFonts w:ascii="Times New Roman" w:hAnsi="Times New Roman" w:cs="Times New Roman"/>
                <w:sz w:val="24"/>
                <w:szCs w:val="24"/>
              </w:rPr>
            </w:pPr>
          </w:p>
        </w:tc>
        <w:tc>
          <w:tcPr>
            <w:tcW w:w="1580"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10 000,0</w:t>
            </w:r>
          </w:p>
          <w:p w:rsidR="003A30B9" w:rsidRPr="003A30B9" w:rsidRDefault="003A30B9" w:rsidP="003A30B9">
            <w:pPr>
              <w:spacing w:after="0" w:line="240" w:lineRule="auto"/>
              <w:rPr>
                <w:rFonts w:ascii="Times New Roman" w:hAnsi="Times New Roman" w:cs="Times New Roman"/>
                <w:sz w:val="24"/>
                <w:szCs w:val="24"/>
              </w:rPr>
            </w:pPr>
          </w:p>
        </w:tc>
        <w:tc>
          <w:tcPr>
            <w:tcW w:w="130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10 000,0</w:t>
            </w:r>
          </w:p>
          <w:p w:rsidR="003A30B9" w:rsidRPr="003A30B9" w:rsidRDefault="003A30B9" w:rsidP="003A30B9">
            <w:pPr>
              <w:spacing w:after="0" w:line="240" w:lineRule="auto"/>
              <w:rPr>
                <w:rFonts w:ascii="Times New Roman" w:hAnsi="Times New Roman" w:cs="Times New Roman"/>
                <w:sz w:val="24"/>
                <w:szCs w:val="24"/>
              </w:rPr>
            </w:pPr>
          </w:p>
        </w:tc>
        <w:tc>
          <w:tcPr>
            <w:tcW w:w="130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10 000,0</w:t>
            </w:r>
          </w:p>
          <w:p w:rsidR="003A30B9" w:rsidRPr="003A30B9" w:rsidRDefault="003A30B9" w:rsidP="003A30B9">
            <w:pPr>
              <w:spacing w:after="0" w:line="240" w:lineRule="auto"/>
              <w:rPr>
                <w:rFonts w:ascii="Times New Roman" w:hAnsi="Times New Roman" w:cs="Times New Roman"/>
                <w:sz w:val="24"/>
                <w:szCs w:val="24"/>
              </w:rPr>
            </w:pPr>
          </w:p>
        </w:tc>
        <w:tc>
          <w:tcPr>
            <w:tcW w:w="124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10 000,0</w:t>
            </w:r>
          </w:p>
          <w:p w:rsidR="003A30B9" w:rsidRPr="003A30B9" w:rsidRDefault="003A30B9" w:rsidP="003A30B9">
            <w:pPr>
              <w:spacing w:after="0" w:line="240" w:lineRule="auto"/>
              <w:rPr>
                <w:rFonts w:ascii="Times New Roman" w:hAnsi="Times New Roman" w:cs="Times New Roman"/>
                <w:sz w:val="24"/>
                <w:szCs w:val="24"/>
              </w:rPr>
            </w:pPr>
          </w:p>
        </w:tc>
        <w:tc>
          <w:tcPr>
            <w:tcW w:w="1496" w:type="dxa"/>
            <w:tcBorders>
              <w:left w:val="single" w:sz="8" w:space="0" w:color="005B00"/>
              <w:bottom w:val="single" w:sz="8" w:space="0" w:color="005B00"/>
              <w:right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40 000,0</w:t>
            </w:r>
          </w:p>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c>
          <w:tcPr>
            <w:tcW w:w="2440"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інших джерел</w:t>
            </w:r>
          </w:p>
        </w:tc>
        <w:tc>
          <w:tcPr>
            <w:tcW w:w="1580"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30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w:t>
            </w:r>
          </w:p>
          <w:p w:rsidR="003A30B9" w:rsidRPr="003A30B9" w:rsidRDefault="003A30B9" w:rsidP="003A30B9">
            <w:pPr>
              <w:spacing w:after="0" w:line="240" w:lineRule="auto"/>
              <w:rPr>
                <w:rFonts w:ascii="Times New Roman" w:hAnsi="Times New Roman" w:cs="Times New Roman"/>
                <w:sz w:val="24"/>
                <w:szCs w:val="24"/>
              </w:rPr>
            </w:pPr>
          </w:p>
        </w:tc>
        <w:tc>
          <w:tcPr>
            <w:tcW w:w="130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w:t>
            </w:r>
          </w:p>
          <w:p w:rsidR="003A30B9" w:rsidRPr="003A30B9" w:rsidRDefault="003A30B9" w:rsidP="003A30B9">
            <w:pPr>
              <w:spacing w:after="0" w:line="240" w:lineRule="auto"/>
              <w:rPr>
                <w:rFonts w:ascii="Times New Roman" w:hAnsi="Times New Roman" w:cs="Times New Roman"/>
                <w:sz w:val="24"/>
                <w:szCs w:val="24"/>
              </w:rPr>
            </w:pPr>
          </w:p>
        </w:tc>
        <w:tc>
          <w:tcPr>
            <w:tcW w:w="124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w:t>
            </w:r>
          </w:p>
          <w:p w:rsidR="003A30B9" w:rsidRPr="003A30B9" w:rsidRDefault="003A30B9" w:rsidP="003A30B9">
            <w:pPr>
              <w:spacing w:after="0" w:line="240" w:lineRule="auto"/>
              <w:rPr>
                <w:rFonts w:ascii="Times New Roman" w:hAnsi="Times New Roman" w:cs="Times New Roman"/>
                <w:sz w:val="24"/>
                <w:szCs w:val="24"/>
              </w:rPr>
            </w:pPr>
          </w:p>
        </w:tc>
        <w:tc>
          <w:tcPr>
            <w:tcW w:w="1496" w:type="dxa"/>
            <w:tcBorders>
              <w:left w:val="single" w:sz="8" w:space="0" w:color="005B00"/>
              <w:bottom w:val="single" w:sz="8" w:space="0" w:color="005B00"/>
              <w:right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2 000,0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 Перелік завдань і заходів програми та результативні показники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В рамках реалізації програми передбачено: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Будівництво систем централізованого водопостачання та водовідведення сільських населених пунктів, які увійшли в Тернопільську міську територіальну громаду, що буде включати в себе: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проведення інвентаризації існуючих споруд і мереж;</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проектування та будівництво, реконструкція свердловин та башт, мереж водопроводу і каналізації;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встановлення та влаштування зон санітарної охорони;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проектування та будівництво каналізаційних очисних споруд.</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Проведення геолого-економічної оцінки запасів підземних вод, що буде включати в себе: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проведення інвентаризації існуючого стану водоносних горизонтів,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 вивчення та аналіз результатів забору води із підземних джерел протягом 1970-2020 років та їх вплив на водоносні горизонти.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Реконструкцію Тернопільського водозабору із збільшенням зони подачі вод, що буде включати в себе: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заміну артезіанських насосів;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заміну технологічних трубопроводів та запірної арматури;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реконструкцію насосної станції ІІ-го підйому із заміною насосного та іншого обладнання;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реконструкцію станції знезалізнення;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реконструкцію системи знезараження;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реконструкцію системи енергоживлення водозабору;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встановлення обладнання для пом’якшення води;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оптимізацію зон подачі води з даного водозабору, в тому числі заміну мереж водопостачання.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Придбання обладнання для санації водогонів, водопровідних та каналізаційних мереж.</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Влаштування автоматизованої системи виявлення витоків води, що буде включати в себе проектування та встановлення контрольних точок на водопровідній мережі.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Очікуваний результат: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забезпечення централізованим водопостачанням мешканців населених пунктів громади, що складе близько 1300 домогосподарств;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отримання оцінки запасів 2 родовищ підземних прісних вод, з яких забезпечується централізоване водопостачання Тернопільської міської територіальної громади;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збільшення подачі води Тернопільського водозабору до 15 тис.м.куб/добу;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придбання 1 комплекту обладнання для санації мереж великого діаметру (до 1000мм) для КП «Тернопільводоканал» для можливості проведення робіт власними силами підприємства;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зменшення втрат води до рівня 25% по відношенню до кількості забраної води.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sectPr w:rsidR="003A30B9" w:rsidRPr="003A30B9">
          <w:pgSz w:w="11906" w:h="16838"/>
          <w:pgMar w:top="1134" w:right="851" w:bottom="1134" w:left="1701" w:header="708" w:footer="708" w:gutter="0"/>
          <w:cols w:space="720"/>
          <w:docGrid w:linePitch="360" w:charSpace="4096"/>
        </w:sect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 Напрями діяльності та заходи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«Питна вода на 2021-2024 роки»</w:t>
      </w:r>
    </w:p>
    <w:tbl>
      <w:tblPr>
        <w:tblW w:w="5099" w:type="pct"/>
        <w:tblInd w:w="5" w:type="dxa"/>
        <w:tblLayout w:type="fixed"/>
        <w:tblCellMar>
          <w:left w:w="5" w:type="dxa"/>
          <w:right w:w="0" w:type="dxa"/>
        </w:tblCellMar>
        <w:tblLook w:val="0000"/>
      </w:tblPr>
      <w:tblGrid>
        <w:gridCol w:w="501"/>
        <w:gridCol w:w="1910"/>
        <w:gridCol w:w="2125"/>
        <w:gridCol w:w="812"/>
        <w:gridCol w:w="1456"/>
        <w:gridCol w:w="992"/>
        <w:gridCol w:w="993"/>
        <w:gridCol w:w="992"/>
        <w:gridCol w:w="851"/>
        <w:gridCol w:w="992"/>
        <w:gridCol w:w="906"/>
        <w:gridCol w:w="2049"/>
      </w:tblGrid>
      <w:tr w:rsidR="003A30B9" w:rsidRPr="003A30B9" w:rsidTr="009A066F">
        <w:trPr>
          <w:cantSplit/>
        </w:trPr>
        <w:tc>
          <w:tcPr>
            <w:tcW w:w="501" w:type="dxa"/>
            <w:vMerge w:val="restart"/>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з/п</w:t>
            </w:r>
          </w:p>
        </w:tc>
        <w:tc>
          <w:tcPr>
            <w:tcW w:w="1910" w:type="dxa"/>
            <w:vMerge w:val="restart"/>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Назва напряму діяльності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(пріоритетні завдання)</w:t>
            </w:r>
          </w:p>
        </w:tc>
        <w:tc>
          <w:tcPr>
            <w:tcW w:w="2125" w:type="dxa"/>
            <w:vMerge w:val="restart"/>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Перелік заходів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Програми</w:t>
            </w:r>
          </w:p>
        </w:tc>
        <w:tc>
          <w:tcPr>
            <w:tcW w:w="812" w:type="dxa"/>
            <w:vMerge w:val="restart"/>
            <w:tcBorders>
              <w:top w:val="single" w:sz="4" w:space="0" w:color="000000"/>
              <w:left w:val="single" w:sz="4" w:space="0" w:color="000000"/>
              <w:bottom w:val="single" w:sz="4" w:space="0" w:color="000000"/>
            </w:tcBorders>
            <w:textDirection w:val="btLr"/>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Строк виконання заходу</w:t>
            </w:r>
          </w:p>
        </w:tc>
        <w:tc>
          <w:tcPr>
            <w:tcW w:w="1456" w:type="dxa"/>
            <w:vMerge w:val="restart"/>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Виконавці</w:t>
            </w:r>
          </w:p>
        </w:tc>
        <w:tc>
          <w:tcPr>
            <w:tcW w:w="992" w:type="dxa"/>
            <w:vMerge w:val="restart"/>
            <w:tcBorders>
              <w:top w:val="single" w:sz="4" w:space="0" w:color="000000"/>
              <w:left w:val="single" w:sz="4" w:space="0" w:color="000000"/>
              <w:bottom w:val="single" w:sz="4" w:space="0" w:color="000000"/>
            </w:tcBorders>
            <w:textDirection w:val="btL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Джерела фінансування</w:t>
            </w:r>
          </w:p>
        </w:tc>
        <w:tc>
          <w:tcPr>
            <w:tcW w:w="4734" w:type="dxa"/>
            <w:gridSpan w:val="5"/>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Орієнтовні обсяги фінансування (вартість),</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тис. грн.</w:t>
            </w:r>
          </w:p>
        </w:tc>
        <w:tc>
          <w:tcPr>
            <w:tcW w:w="2049" w:type="dxa"/>
            <w:vMerge w:val="restart"/>
            <w:tcBorders>
              <w:top w:val="single" w:sz="4" w:space="0" w:color="000000"/>
              <w:left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Очікуваний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результат</w:t>
            </w:r>
          </w:p>
        </w:tc>
      </w:tr>
      <w:tr w:rsidR="003A30B9" w:rsidRPr="003A30B9" w:rsidTr="009A066F">
        <w:trPr>
          <w:cantSplit/>
          <w:trHeight w:val="1581"/>
        </w:trPr>
        <w:tc>
          <w:tcPr>
            <w:tcW w:w="501" w:type="dxa"/>
            <w:vMerge/>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910" w:type="dxa"/>
            <w:vMerge/>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2125" w:type="dxa"/>
            <w:vMerge/>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812" w:type="dxa"/>
            <w:vMerge/>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456" w:type="dxa"/>
            <w:vMerge/>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992" w:type="dxa"/>
            <w:vMerge/>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tcBorders>
            <w:textDirection w:val="btL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роки</w:t>
            </w: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2021р.</w:t>
            </w:r>
          </w:p>
        </w:tc>
        <w:tc>
          <w:tcPr>
            <w:tcW w:w="85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2022р.</w:t>
            </w:r>
          </w:p>
        </w:tc>
        <w:tc>
          <w:tcPr>
            <w:tcW w:w="9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2023р.</w:t>
            </w:r>
          </w:p>
        </w:tc>
        <w:tc>
          <w:tcPr>
            <w:tcW w:w="906"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2024р.</w:t>
            </w:r>
          </w:p>
        </w:tc>
        <w:tc>
          <w:tcPr>
            <w:tcW w:w="2049" w:type="dxa"/>
            <w:vMerge/>
            <w:tcBorders>
              <w:top w:val="single" w:sz="4" w:space="0" w:color="000000"/>
              <w:left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229"/>
        </w:trPr>
        <w:tc>
          <w:tcPr>
            <w:tcW w:w="5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1910"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212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81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1456"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c>
          <w:tcPr>
            <w:tcW w:w="906"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w:t>
            </w:r>
          </w:p>
        </w:tc>
        <w:tc>
          <w:tcPr>
            <w:tcW w:w="2049" w:type="dxa"/>
            <w:tcBorders>
              <w:top w:val="single" w:sz="4" w:space="0" w:color="000000"/>
              <w:left w:val="single" w:sz="4" w:space="0" w:color="000000"/>
              <w:bottom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w:t>
            </w:r>
          </w:p>
        </w:tc>
      </w:tr>
      <w:tr w:rsidR="003A30B9" w:rsidRPr="003A30B9" w:rsidTr="009A066F">
        <w:trPr>
          <w:trHeight w:val="590"/>
        </w:trPr>
        <w:tc>
          <w:tcPr>
            <w:tcW w:w="501" w:type="dxa"/>
            <w:vMerge w:val="restart"/>
            <w:tcBorders>
              <w:top w:val="single" w:sz="4" w:space="0" w:color="000000"/>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1910" w:type="dxa"/>
            <w:vMerge w:val="restart"/>
            <w:tcBorders>
              <w:top w:val="single" w:sz="4" w:space="0" w:color="000000"/>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Забезпечення мешканців сільських населених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пунктів надійними і якісними послугами централізованого водопостачання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та водовідведення</w:t>
            </w:r>
          </w:p>
        </w:tc>
        <w:tc>
          <w:tcPr>
            <w:tcW w:w="2125" w:type="dxa"/>
            <w:vMerge w:val="restart"/>
            <w:tcBorders>
              <w:top w:val="single" w:sz="4" w:space="0" w:color="000000"/>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Будівництво, реконструкція та капітальний ремонт систем централізованого водопостачання та водовідведення у сільських населених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пунктах</w:t>
            </w:r>
          </w:p>
          <w:p w:rsidR="003A30B9" w:rsidRPr="003A30B9" w:rsidRDefault="003A30B9" w:rsidP="003A30B9">
            <w:pPr>
              <w:spacing w:after="0" w:line="240" w:lineRule="auto"/>
              <w:rPr>
                <w:rFonts w:ascii="Times New Roman" w:hAnsi="Times New Roman" w:cs="Times New Roman"/>
                <w:sz w:val="24"/>
                <w:szCs w:val="24"/>
              </w:rPr>
            </w:pPr>
          </w:p>
        </w:tc>
        <w:tc>
          <w:tcPr>
            <w:tcW w:w="812" w:type="dxa"/>
            <w:vMerge w:val="restart"/>
            <w:tcBorders>
              <w:top w:val="single" w:sz="4" w:space="0" w:color="000000"/>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w:t>
            </w:r>
          </w:p>
        </w:tc>
        <w:tc>
          <w:tcPr>
            <w:tcW w:w="1456" w:type="dxa"/>
            <w:vMerge w:val="restart"/>
            <w:tcBorders>
              <w:top w:val="single" w:sz="4" w:space="0" w:color="000000"/>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 та ін.</w:t>
            </w:r>
          </w:p>
        </w:tc>
        <w:tc>
          <w:tcPr>
            <w:tcW w:w="992" w:type="dxa"/>
            <w:tcBorders>
              <w:top w:val="single" w:sz="4" w:space="0" w:color="000000"/>
              <w:left w:val="single" w:sz="4" w:space="0" w:color="000000"/>
              <w:bottom w:val="single" w:sz="4" w:space="0" w:color="auto"/>
            </w:tcBorders>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993" w:type="dxa"/>
            <w:tcBorders>
              <w:top w:val="single" w:sz="4" w:space="0" w:color="000000"/>
              <w:left w:val="single" w:sz="4" w:space="0" w:color="000000"/>
              <w:bottom w:val="single" w:sz="4" w:space="0" w:color="auto"/>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20000,0</w:t>
            </w:r>
          </w:p>
        </w:tc>
        <w:tc>
          <w:tcPr>
            <w:tcW w:w="992" w:type="dxa"/>
            <w:tcBorders>
              <w:top w:val="single" w:sz="4" w:space="0" w:color="000000"/>
              <w:left w:val="single" w:sz="4" w:space="0" w:color="000000"/>
              <w:bottom w:val="single" w:sz="4" w:space="0" w:color="auto"/>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p w:rsidR="003A30B9" w:rsidRPr="003A30B9" w:rsidRDefault="003A30B9" w:rsidP="003A30B9">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auto"/>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auto"/>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p w:rsidR="003A30B9" w:rsidRPr="003A30B9" w:rsidRDefault="003A30B9" w:rsidP="003A30B9">
            <w:pPr>
              <w:spacing w:after="0" w:line="240" w:lineRule="auto"/>
              <w:rPr>
                <w:rFonts w:ascii="Times New Roman" w:hAnsi="Times New Roman" w:cs="Times New Roman"/>
                <w:sz w:val="24"/>
                <w:szCs w:val="24"/>
              </w:rPr>
            </w:pPr>
          </w:p>
        </w:tc>
        <w:tc>
          <w:tcPr>
            <w:tcW w:w="906" w:type="dxa"/>
            <w:tcBorders>
              <w:top w:val="single" w:sz="4" w:space="0" w:color="000000"/>
              <w:left w:val="single" w:sz="4" w:space="0" w:color="000000"/>
              <w:bottom w:val="single" w:sz="4" w:space="0" w:color="auto"/>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p w:rsidR="003A30B9" w:rsidRPr="003A30B9" w:rsidRDefault="003A30B9" w:rsidP="003A30B9">
            <w:pPr>
              <w:spacing w:after="0" w:line="240" w:lineRule="auto"/>
              <w:rPr>
                <w:rFonts w:ascii="Times New Roman" w:hAnsi="Times New Roman" w:cs="Times New Roman"/>
                <w:sz w:val="24"/>
                <w:szCs w:val="24"/>
              </w:rPr>
            </w:pPr>
          </w:p>
        </w:tc>
        <w:tc>
          <w:tcPr>
            <w:tcW w:w="2049" w:type="dxa"/>
            <w:vMerge w:val="restart"/>
            <w:tcBorders>
              <w:top w:val="single" w:sz="4" w:space="0" w:color="000000"/>
              <w:left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Забезпечення централізованим водопостачанням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мешканців населених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пунктів громади що складе близько 1300 домогосподарств</w:t>
            </w:r>
          </w:p>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1150"/>
        </w:trPr>
        <w:tc>
          <w:tcPr>
            <w:tcW w:w="501"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910"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2125"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812"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456"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tcBorders>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ДБ</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tcBorders>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000000"/>
              <w:bottom w:val="single" w:sz="4" w:space="0" w:color="auto"/>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906" w:type="dxa"/>
            <w:tcBorders>
              <w:top w:val="single" w:sz="4" w:space="0" w:color="auto"/>
              <w:left w:val="single" w:sz="4" w:space="0" w:color="000000"/>
              <w:bottom w:val="single" w:sz="4" w:space="0" w:color="auto"/>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2049" w:type="dxa"/>
            <w:vMerge/>
            <w:tcBorders>
              <w:left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1280"/>
        </w:trPr>
        <w:tc>
          <w:tcPr>
            <w:tcW w:w="501"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910"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2125"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812"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456"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інших джерел</w:t>
            </w:r>
          </w:p>
        </w:tc>
        <w:tc>
          <w:tcPr>
            <w:tcW w:w="993" w:type="dxa"/>
            <w:tcBorders>
              <w:top w:val="single" w:sz="4" w:space="0" w:color="auto"/>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992" w:type="dxa"/>
            <w:tcBorders>
              <w:top w:val="single" w:sz="4" w:space="0" w:color="auto"/>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w:t>
            </w:r>
          </w:p>
        </w:tc>
        <w:tc>
          <w:tcPr>
            <w:tcW w:w="851" w:type="dxa"/>
            <w:tcBorders>
              <w:top w:val="single" w:sz="4" w:space="0" w:color="auto"/>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w:t>
            </w:r>
          </w:p>
        </w:tc>
        <w:tc>
          <w:tcPr>
            <w:tcW w:w="992" w:type="dxa"/>
            <w:tcBorders>
              <w:top w:val="single" w:sz="4" w:space="0" w:color="auto"/>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w:t>
            </w:r>
          </w:p>
        </w:tc>
        <w:tc>
          <w:tcPr>
            <w:tcW w:w="906" w:type="dxa"/>
            <w:tcBorders>
              <w:top w:val="single" w:sz="4" w:space="0" w:color="auto"/>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w:t>
            </w:r>
          </w:p>
        </w:tc>
        <w:tc>
          <w:tcPr>
            <w:tcW w:w="2049" w:type="dxa"/>
            <w:vMerge/>
            <w:tcBorders>
              <w:left w:val="single" w:sz="4" w:space="0" w:color="000000"/>
              <w:bottom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259"/>
        </w:trPr>
        <w:tc>
          <w:tcPr>
            <w:tcW w:w="50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910"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Забезпечення уникнення вичерпання водоносних горизонтів</w:t>
            </w:r>
          </w:p>
        </w:tc>
        <w:tc>
          <w:tcPr>
            <w:tcW w:w="2125"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Проведення геолого-економічної оцінки запасів підземних вод</w:t>
            </w:r>
          </w:p>
        </w:tc>
        <w:tc>
          <w:tcPr>
            <w:tcW w:w="81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w:t>
            </w:r>
          </w:p>
        </w:tc>
        <w:tc>
          <w:tcPr>
            <w:tcW w:w="145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КП «Тернопіль-водоканал»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та ін.</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БГ</w:t>
            </w:r>
          </w:p>
        </w:tc>
        <w:tc>
          <w:tcPr>
            <w:tcW w:w="993"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85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90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2049" w:type="dxa"/>
            <w:tcBorders>
              <w:left w:val="single" w:sz="4" w:space="0" w:color="000000"/>
              <w:bottom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Оцінки запасів 2 родовищ підземних прісних вод</w:t>
            </w:r>
          </w:p>
        </w:tc>
      </w:tr>
      <w:tr w:rsidR="003A30B9" w:rsidRPr="003A30B9" w:rsidTr="009A066F">
        <w:trPr>
          <w:trHeight w:val="259"/>
        </w:trPr>
        <w:tc>
          <w:tcPr>
            <w:tcW w:w="50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3</w:t>
            </w:r>
          </w:p>
        </w:tc>
        <w:tc>
          <w:tcPr>
            <w:tcW w:w="1910"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Забезпечення надійності та якості роботи водозабору </w:t>
            </w:r>
          </w:p>
        </w:tc>
        <w:tc>
          <w:tcPr>
            <w:tcW w:w="2125"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Реконструкція Тернопільського водозабору із збільшенням зони видачі води</w:t>
            </w:r>
          </w:p>
        </w:tc>
        <w:tc>
          <w:tcPr>
            <w:tcW w:w="81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w:t>
            </w:r>
          </w:p>
        </w:tc>
        <w:tc>
          <w:tcPr>
            <w:tcW w:w="145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КП «Тернопіль-водоканал»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та ін.</w:t>
            </w: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993"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85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90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2049" w:type="dxa"/>
            <w:tcBorders>
              <w:left w:val="single" w:sz="4" w:space="0" w:color="000000"/>
              <w:bottom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Збільшення подачі води Тернопільського водозабору до 15 тис.м.куб/добу</w:t>
            </w:r>
          </w:p>
        </w:tc>
      </w:tr>
      <w:tr w:rsidR="003A30B9" w:rsidRPr="003A30B9" w:rsidTr="009A066F">
        <w:trPr>
          <w:trHeight w:val="259"/>
        </w:trPr>
        <w:tc>
          <w:tcPr>
            <w:tcW w:w="501" w:type="dxa"/>
            <w:vMerge w:val="restart"/>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1910" w:type="dxa"/>
            <w:vMerge w:val="restart"/>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Забезпечення безперебійності роботи мереж</w:t>
            </w:r>
          </w:p>
        </w:tc>
        <w:tc>
          <w:tcPr>
            <w:tcW w:w="2125"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4.1.Придбання обладнання для санації водогонів, водопровідних та каналізаційних мереж</w:t>
            </w:r>
          </w:p>
        </w:tc>
        <w:tc>
          <w:tcPr>
            <w:tcW w:w="812" w:type="dxa"/>
            <w:vMerge w:val="restart"/>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2022-2024</w:t>
            </w:r>
          </w:p>
        </w:tc>
        <w:tc>
          <w:tcPr>
            <w:tcW w:w="145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КП «Тернопіль-водоканал»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та ін.</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993"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0,0</w:t>
            </w:r>
          </w:p>
        </w:tc>
        <w:tc>
          <w:tcPr>
            <w:tcW w:w="85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90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0,0</w:t>
            </w:r>
          </w:p>
        </w:tc>
        <w:tc>
          <w:tcPr>
            <w:tcW w:w="2049" w:type="dxa"/>
            <w:tcBorders>
              <w:left w:val="single" w:sz="4" w:space="0" w:color="000000"/>
              <w:bottom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Придбання 1 комплекту обладнання для санації мереж великого діаметру (до 1000мм)</w:t>
            </w:r>
          </w:p>
        </w:tc>
      </w:tr>
      <w:tr w:rsidR="003A30B9" w:rsidRPr="003A30B9" w:rsidTr="009A066F">
        <w:trPr>
          <w:trHeight w:val="259"/>
        </w:trPr>
        <w:tc>
          <w:tcPr>
            <w:tcW w:w="501"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910"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2125"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4.2.Реконструкція, санація, капітальний ремонт водогонів, водопровідних та каналізаційних мереж</w:t>
            </w:r>
          </w:p>
        </w:tc>
        <w:tc>
          <w:tcPr>
            <w:tcW w:w="812"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45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КП «Тернопіль-водоканал»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та ін.</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993"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0,0</w:t>
            </w:r>
          </w:p>
        </w:tc>
        <w:tc>
          <w:tcPr>
            <w:tcW w:w="85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30000,0</w:t>
            </w:r>
          </w:p>
        </w:tc>
        <w:tc>
          <w:tcPr>
            <w:tcW w:w="90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30000,0</w:t>
            </w:r>
          </w:p>
        </w:tc>
        <w:tc>
          <w:tcPr>
            <w:tcW w:w="2049" w:type="dxa"/>
            <w:tcBorders>
              <w:left w:val="single" w:sz="4" w:space="0" w:color="000000"/>
              <w:bottom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Санація 5 км</w:t>
            </w:r>
          </w:p>
        </w:tc>
      </w:tr>
      <w:tr w:rsidR="003A30B9" w:rsidRPr="003A30B9" w:rsidTr="009A066F">
        <w:trPr>
          <w:trHeight w:val="259"/>
        </w:trPr>
        <w:tc>
          <w:tcPr>
            <w:tcW w:w="50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1910"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Раціональне використання водних ресурсів</w:t>
            </w:r>
          </w:p>
        </w:tc>
        <w:tc>
          <w:tcPr>
            <w:tcW w:w="2125"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Влаштування автоматизованої системи виявлення витоків води</w:t>
            </w:r>
          </w:p>
        </w:tc>
        <w:tc>
          <w:tcPr>
            <w:tcW w:w="81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w:t>
            </w:r>
          </w:p>
        </w:tc>
        <w:tc>
          <w:tcPr>
            <w:tcW w:w="145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КП «Тернопіль-водоканал»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та ін.</w:t>
            </w: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993"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85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w:t>
            </w:r>
          </w:p>
        </w:tc>
        <w:tc>
          <w:tcPr>
            <w:tcW w:w="90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w:t>
            </w:r>
          </w:p>
        </w:tc>
        <w:tc>
          <w:tcPr>
            <w:tcW w:w="2049" w:type="dxa"/>
            <w:tcBorders>
              <w:left w:val="single" w:sz="4" w:space="0" w:color="000000"/>
              <w:bottom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Зменшення втрат води до рівня 25%</w:t>
            </w:r>
          </w:p>
        </w:tc>
      </w:tr>
      <w:tr w:rsidR="003A30B9" w:rsidRPr="003A30B9" w:rsidTr="009A066F">
        <w:trPr>
          <w:trHeight w:val="259"/>
        </w:trPr>
        <w:tc>
          <w:tcPr>
            <w:tcW w:w="501" w:type="dxa"/>
            <w:vMerge w:val="restart"/>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1910" w:type="dxa"/>
            <w:vMerge w:val="restart"/>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Покращення послуг водопостачання та водовідве-дення,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забезпечення надання мешканцям життєво необхідних послуг</w:t>
            </w:r>
          </w:p>
          <w:p w:rsidR="003A30B9" w:rsidRPr="003A30B9" w:rsidRDefault="003A30B9" w:rsidP="003A30B9">
            <w:pPr>
              <w:spacing w:after="0" w:line="240" w:lineRule="auto"/>
              <w:rPr>
                <w:rFonts w:ascii="Times New Roman" w:hAnsi="Times New Roman" w:cs="Times New Roman"/>
                <w:sz w:val="24"/>
                <w:szCs w:val="24"/>
              </w:rPr>
            </w:pPr>
          </w:p>
        </w:tc>
        <w:tc>
          <w:tcPr>
            <w:tcW w:w="2125" w:type="dxa"/>
            <w:vMerge w:val="restart"/>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 xml:space="preserve">6.1.Будівництво, реконструкція та капітальний ремонт мереж водопостачання  та </w:t>
            </w:r>
            <w:r w:rsidRPr="003A30B9">
              <w:rPr>
                <w:rFonts w:ascii="Times New Roman" w:hAnsi="Times New Roman" w:cs="Times New Roman"/>
                <w:sz w:val="24"/>
                <w:szCs w:val="24"/>
              </w:rPr>
              <w:lastRenderedPageBreak/>
              <w:t xml:space="preserve">водовідведення, каналізаційних колекторів, в т. ч. на не каналізованих вулицях </w:t>
            </w:r>
          </w:p>
          <w:p w:rsidR="003A30B9" w:rsidRPr="003A30B9" w:rsidRDefault="003A30B9" w:rsidP="003A30B9">
            <w:pPr>
              <w:spacing w:after="0" w:line="240" w:lineRule="auto"/>
              <w:rPr>
                <w:rFonts w:ascii="Times New Roman" w:hAnsi="Times New Roman" w:cs="Times New Roman"/>
                <w:sz w:val="24"/>
                <w:szCs w:val="24"/>
              </w:rPr>
            </w:pPr>
          </w:p>
        </w:tc>
        <w:tc>
          <w:tcPr>
            <w:tcW w:w="812" w:type="dxa"/>
            <w:vMerge w:val="restart"/>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2021-2024</w:t>
            </w:r>
          </w:p>
        </w:tc>
        <w:tc>
          <w:tcPr>
            <w:tcW w:w="1456" w:type="dxa"/>
            <w:vMerge w:val="restart"/>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КП «Тернопіль-водоканал»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та ін</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БГ</w:t>
            </w:r>
          </w:p>
        </w:tc>
        <w:tc>
          <w:tcPr>
            <w:tcW w:w="993"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85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90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2049" w:type="dxa"/>
            <w:vMerge w:val="restart"/>
            <w:tcBorders>
              <w:left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Забезпечення мешканців послугами централізованого водопостачання та </w:t>
            </w:r>
            <w:r w:rsidRPr="003A30B9">
              <w:rPr>
                <w:rFonts w:ascii="Times New Roman" w:hAnsi="Times New Roman" w:cs="Times New Roman"/>
                <w:sz w:val="24"/>
                <w:szCs w:val="24"/>
              </w:rPr>
              <w:lastRenderedPageBreak/>
              <w:t>водовідведення – 6 об'єктів</w:t>
            </w:r>
          </w:p>
        </w:tc>
      </w:tr>
      <w:tr w:rsidR="003A30B9" w:rsidRPr="003A30B9" w:rsidTr="009A066F">
        <w:trPr>
          <w:trHeight w:val="259"/>
        </w:trPr>
        <w:tc>
          <w:tcPr>
            <w:tcW w:w="501"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910"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2125"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812"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456"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ДБ</w:t>
            </w:r>
          </w:p>
        </w:tc>
        <w:tc>
          <w:tcPr>
            <w:tcW w:w="993"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85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90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2049" w:type="dxa"/>
            <w:vMerge/>
            <w:tcBorders>
              <w:left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259"/>
        </w:trPr>
        <w:tc>
          <w:tcPr>
            <w:tcW w:w="501"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910"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2125"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812"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456"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інших джерел</w:t>
            </w:r>
          </w:p>
        </w:tc>
        <w:tc>
          <w:tcPr>
            <w:tcW w:w="993"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w:t>
            </w:r>
          </w:p>
        </w:tc>
        <w:tc>
          <w:tcPr>
            <w:tcW w:w="85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w:t>
            </w:r>
          </w:p>
        </w:tc>
        <w:tc>
          <w:tcPr>
            <w:tcW w:w="90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w:t>
            </w:r>
          </w:p>
        </w:tc>
        <w:tc>
          <w:tcPr>
            <w:tcW w:w="2049" w:type="dxa"/>
            <w:vMerge/>
            <w:tcBorders>
              <w:left w:val="single" w:sz="4" w:space="0" w:color="000000"/>
              <w:bottom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259"/>
        </w:trPr>
        <w:tc>
          <w:tcPr>
            <w:tcW w:w="501"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910"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2125"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6.2.Будівництво, реконструкція та капітальний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ремонт бюветів, колонок-качалок та пожежних гідрантів</w:t>
            </w:r>
          </w:p>
        </w:tc>
        <w:tc>
          <w:tcPr>
            <w:tcW w:w="81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w:t>
            </w:r>
          </w:p>
        </w:tc>
        <w:tc>
          <w:tcPr>
            <w:tcW w:w="145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ЖКГБтаЕ,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КП «Тернопіль-водоканал»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та ін.</w:t>
            </w: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993"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85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90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2049" w:type="dxa"/>
            <w:tcBorders>
              <w:left w:val="single" w:sz="4" w:space="0" w:color="000000"/>
              <w:bottom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Надання послуг з водопостачання</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sectPr w:rsidR="003A30B9" w:rsidRPr="003A30B9">
          <w:pgSz w:w="16838" w:h="11906" w:orient="landscape"/>
          <w:pgMar w:top="1134" w:right="851" w:bottom="1134" w:left="1701" w:header="708" w:footer="708" w:gutter="0"/>
          <w:cols w:space="720"/>
          <w:docGrid w:linePitch="360" w:charSpace="4096"/>
        </w:sectPr>
      </w:pPr>
      <w:r w:rsidRPr="003A30B9">
        <w:rPr>
          <w:rFonts w:ascii="Times New Roman" w:hAnsi="Times New Roman" w:cs="Times New Roman"/>
          <w:sz w:val="24"/>
          <w:szCs w:val="24"/>
        </w:rPr>
        <w:t>ПРИМІТКА: БГ – бюджет громади, ДБ – державний бюджет.</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Координація і контроль за ходом виконання Програми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 є відповідальним виконавцем реалізації заходів Програми в повному обсязі та у визначені терміни.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Основними функціями управління житлово-комунального господарства, благоустрою та екології в частині виконання заходів програми та контролю є:</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координація виконання заходів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організація моніторингу реалізації заходів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аналіз виконання програмних заходів;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Після закінчення встановленого строку виконання Програми «Питна вода на 2021-2024 роки», управління житлово-комунального господарства, благоустрою та екології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Міський голова                                                                           Сергій НАДАЛ</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 xml:space="preserve">                                        Додаток 3</w:t>
      </w: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до рішення міської ради</w:t>
      </w: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 xml:space="preserve">     від 18.12.2020 №8/2/12</w:t>
      </w:r>
    </w:p>
    <w:p w:rsidR="003A30B9" w:rsidRPr="009E006E" w:rsidRDefault="003A30B9" w:rsidP="009E006E">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ПРОГРАМА</w:t>
      </w:r>
    </w:p>
    <w:p w:rsidR="003A30B9" w:rsidRPr="009E006E" w:rsidRDefault="003A30B9" w:rsidP="009E006E">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розвитку велосипедної інфраструктури  на 2021-2024 роки</w:t>
      </w:r>
    </w:p>
    <w:p w:rsidR="003A30B9" w:rsidRPr="009E006E" w:rsidRDefault="003A30B9" w:rsidP="009E006E">
      <w:pPr>
        <w:spacing w:after="0" w:line="240" w:lineRule="auto"/>
        <w:ind w:firstLine="708"/>
        <w:jc w:val="center"/>
        <w:rPr>
          <w:rFonts w:ascii="Times New Roman" w:hAnsi="Times New Roman" w:cs="Times New Roman"/>
          <w:b/>
          <w:sz w:val="24"/>
          <w:szCs w:val="24"/>
        </w:rPr>
      </w:pPr>
    </w:p>
    <w:p w:rsidR="003A30B9" w:rsidRPr="009E006E" w:rsidRDefault="003A30B9" w:rsidP="009E006E">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1.Паспорт Програми</w:t>
      </w:r>
    </w:p>
    <w:tbl>
      <w:tblPr>
        <w:tblW w:w="0" w:type="auto"/>
        <w:tblInd w:w="-97" w:type="dxa"/>
        <w:tblLayout w:type="fixed"/>
        <w:tblCellMar>
          <w:top w:w="15" w:type="dxa"/>
          <w:left w:w="15" w:type="dxa"/>
          <w:bottom w:w="15" w:type="dxa"/>
          <w:right w:w="15" w:type="dxa"/>
        </w:tblCellMar>
        <w:tblLook w:val="0000"/>
      </w:tblPr>
      <w:tblGrid>
        <w:gridCol w:w="387"/>
        <w:gridCol w:w="4687"/>
        <w:gridCol w:w="4677"/>
      </w:tblGrid>
      <w:tr w:rsidR="003A30B9" w:rsidRPr="003A30B9" w:rsidTr="009A066F">
        <w:tc>
          <w:tcPr>
            <w:tcW w:w="3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6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Ініціатор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3A30B9" w:rsidTr="009A066F">
        <w:tc>
          <w:tcPr>
            <w:tcW w:w="3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46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Дата, номер і назва розпорядчого органу виконавчої влади про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Рішення виконавчого комітету Тернопільської міської ради «Про затвердження Концепції впровадження велосипедної інфраструктури та розвитку велосипедного руху у місті Тернополі на 2015-2025 роки» від 22.04.2015року №365</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Розпорядження міського голови «Про створення робочої групи» від 24.11.2015року №347 </w:t>
            </w:r>
          </w:p>
        </w:tc>
      </w:tr>
      <w:tr w:rsidR="003A30B9" w:rsidRPr="003A30B9" w:rsidTr="009A066F">
        <w:tc>
          <w:tcPr>
            <w:tcW w:w="3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46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Розробник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3A30B9" w:rsidTr="009A066F">
        <w:tc>
          <w:tcPr>
            <w:tcW w:w="3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46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Відповідальний виконавець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3A30B9" w:rsidTr="009A066F">
        <w:tc>
          <w:tcPr>
            <w:tcW w:w="3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46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Учасники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транспортних мереж та зв’язку,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Управління стратегічного розвитку міста,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Управління містобудування, архітектури та кадастру </w:t>
            </w:r>
          </w:p>
        </w:tc>
      </w:tr>
      <w:tr w:rsidR="003A30B9" w:rsidRPr="003A30B9" w:rsidTr="009A066F">
        <w:tc>
          <w:tcPr>
            <w:tcW w:w="3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46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Термін реалізації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r>
      <w:tr w:rsidR="003A30B9" w:rsidRPr="003A30B9" w:rsidTr="009A066F">
        <w:tblPrEx>
          <w:tblCellMar>
            <w:top w:w="60" w:type="dxa"/>
            <w:left w:w="60" w:type="dxa"/>
            <w:bottom w:w="60" w:type="dxa"/>
            <w:right w:w="60" w:type="dxa"/>
          </w:tblCellMar>
        </w:tblPrEx>
        <w:trPr>
          <w:trHeight w:val="503"/>
        </w:trPr>
        <w:tc>
          <w:tcPr>
            <w:tcW w:w="3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46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Загальний обсяг фінансових ресурсів, необхідних для реалізації Програми, тис. грн. ,в тому числі</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9 000,0</w:t>
            </w:r>
          </w:p>
        </w:tc>
      </w:tr>
      <w:tr w:rsidR="003A30B9" w:rsidRPr="003A30B9" w:rsidTr="009A066F">
        <w:tc>
          <w:tcPr>
            <w:tcW w:w="3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7.1</w:t>
            </w:r>
          </w:p>
        </w:tc>
        <w:tc>
          <w:tcPr>
            <w:tcW w:w="46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місцевого бюджету Тернопільської міської територіальної громади (надалі бюджет громади) ,тис. грн.</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6 000,0</w:t>
            </w:r>
          </w:p>
        </w:tc>
      </w:tr>
      <w:tr w:rsidR="003A30B9" w:rsidRPr="003A30B9" w:rsidTr="009A066F">
        <w:tc>
          <w:tcPr>
            <w:tcW w:w="3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7.2</w:t>
            </w:r>
          </w:p>
        </w:tc>
        <w:tc>
          <w:tcPr>
            <w:tcW w:w="46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інших джерел, тис. грн.</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3 000,0</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2. Проблеми на розв'язання яких спрямована Програма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На час розробки даної Програми розвитку велосипедної інфраструктури на 2021-2024 роки (надалі- Програма) на території громади за період 2016 - 2020 років облаштовано 8093 м.п. нових велосипедних доріжок, встановлено 106 шт. нових велопарковок та іншої супутньої інфраструктури- дорожних, інформаційних знаків, тощо.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Відповідно до опитування жителів громади, стосовно визначення проблем, які заважають користуватися велосипедом щодня: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політика виняткового розвитку автомобільної інфраструктури;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ріст автомобілекористування серед мешканців  призводить до: заторів і проблем з парковкою, росту інтенсивності руху на вулицях, підвищення рівня шумового забруднення, рівня загазованості повітря і погіршення екології;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зростає небезпека пересування та кількість ДТП, значно утруднюється пішохідний і велосипедний рух;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зростає соціальна нерівність, протистояння різних учасників руху, відчуження людей всередині суспільства;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місто фізично неспроможне пропустити по вулицях велику кількість автотранспорту;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зростає потреба у парковках, зокрема в центрі міста, де фізично неможливо розмістити всіх бажаючих (виникає хаотична парковка на тротуарах, газонах, узбіччях доріг і перехрестях, пішохідних переходах (далі ПП), яку неможливо контролювати);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велосипедна інфраструктура на порядок дешевша за автомобільну (вартість капітального будівництва </w:t>
      </w:r>
      <w:smartTag w:uri="urn:schemas-microsoft-com:office:smarttags" w:element="metricconverter">
        <w:smartTagPr>
          <w:attr w:name="ProductID" w:val="1 км"/>
        </w:smartTagPr>
        <w:r w:rsidRPr="003A30B9">
          <w:rPr>
            <w:rFonts w:ascii="Times New Roman" w:hAnsi="Times New Roman" w:cs="Times New Roman"/>
            <w:sz w:val="24"/>
            <w:szCs w:val="24"/>
          </w:rPr>
          <w:t>1 км</w:t>
        </w:r>
      </w:smartTag>
      <w:r w:rsidRPr="003A30B9">
        <w:rPr>
          <w:rFonts w:ascii="Times New Roman" w:hAnsi="Times New Roman" w:cs="Times New Roman"/>
          <w:sz w:val="24"/>
          <w:szCs w:val="24"/>
        </w:rPr>
        <w:t xml:space="preserve"> велошляху з нуля в 10-60 разів дешевше за вартість аналогічного будівництва </w:t>
      </w:r>
      <w:smartTag w:uri="urn:schemas-microsoft-com:office:smarttags" w:element="metricconverter">
        <w:smartTagPr>
          <w:attr w:name="ProductID" w:val="1 км"/>
        </w:smartTagPr>
        <w:r w:rsidRPr="003A30B9">
          <w:rPr>
            <w:rFonts w:ascii="Times New Roman" w:hAnsi="Times New Roman" w:cs="Times New Roman"/>
            <w:sz w:val="24"/>
            <w:szCs w:val="24"/>
          </w:rPr>
          <w:t>1 км</w:t>
        </w:r>
      </w:smartTag>
      <w:r w:rsidRPr="003A30B9">
        <w:rPr>
          <w:rFonts w:ascii="Times New Roman" w:hAnsi="Times New Roman" w:cs="Times New Roman"/>
          <w:sz w:val="24"/>
          <w:szCs w:val="24"/>
        </w:rPr>
        <w:t xml:space="preserve"> автодороги, при цьому ресурс експлуатації велошляху– в 3-5 разів довший);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велосипед– економічно доступний вид транспорту для всіх категорій населення через його невелику ціну;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велосипедна інфраструктура є більш безпечною за автомобільну (за максимальної швидкості руху </w:t>
      </w:r>
      <w:smartTag w:uri="urn:schemas-microsoft-com:office:smarttags" w:element="metricconverter">
        <w:smartTagPr>
          <w:attr w:name="ProductID" w:val="30 км/год"/>
        </w:smartTagPr>
        <w:r w:rsidRPr="003A30B9">
          <w:rPr>
            <w:rFonts w:ascii="Times New Roman" w:hAnsi="Times New Roman" w:cs="Times New Roman"/>
            <w:sz w:val="24"/>
            <w:szCs w:val="24"/>
          </w:rPr>
          <w:t>30 км/год</w:t>
        </w:r>
      </w:smartTag>
      <w:r w:rsidRPr="003A30B9">
        <w:rPr>
          <w:rFonts w:ascii="Times New Roman" w:hAnsi="Times New Roman" w:cs="Times New Roman"/>
          <w:sz w:val="24"/>
          <w:szCs w:val="24"/>
        </w:rPr>
        <w:t>. і середньої 15-</w:t>
      </w:r>
      <w:smartTag w:uri="urn:schemas-microsoft-com:office:smarttags" w:element="metricconverter">
        <w:smartTagPr>
          <w:attr w:name="ProductID" w:val="20 км/год"/>
        </w:smartTagPr>
        <w:r w:rsidRPr="003A30B9">
          <w:rPr>
            <w:rFonts w:ascii="Times New Roman" w:hAnsi="Times New Roman" w:cs="Times New Roman"/>
            <w:sz w:val="24"/>
            <w:szCs w:val="24"/>
          </w:rPr>
          <w:t>20 км/год</w:t>
        </w:r>
      </w:smartTag>
      <w:r w:rsidRPr="003A30B9">
        <w:rPr>
          <w:rFonts w:ascii="Times New Roman" w:hAnsi="Times New Roman" w:cs="Times New Roman"/>
          <w:sz w:val="24"/>
          <w:szCs w:val="24"/>
        </w:rPr>
        <w:t>. мінімізовані дорожньо-транспортні пригоди (далі ДТП) з летальними випадками за участі велосипедистів і пішоходів);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близько третини подорожей містом здійснюються в межах житлових районів на відстань 5-</w:t>
      </w:r>
      <w:smartTag w:uri="urn:schemas-microsoft-com:office:smarttags" w:element="metricconverter">
        <w:smartTagPr>
          <w:attr w:name="ProductID" w:val="8 км"/>
        </w:smartTagPr>
        <w:r w:rsidRPr="003A30B9">
          <w:rPr>
            <w:rFonts w:ascii="Times New Roman" w:hAnsi="Times New Roman" w:cs="Times New Roman"/>
            <w:sz w:val="24"/>
            <w:szCs w:val="24"/>
          </w:rPr>
          <w:t>8 км</w:t>
        </w:r>
      </w:smartTag>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Мета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Метою Програми є продовження впровадження поетапності дій для створення велосипедної інфраструктури та розвитку велосипедного транспорту згідно Концепції розвитку велосипедної інфраструктури для збереження екологічної рівноваги, поліпшення якості життя мешканців і підвищення привабливості Тернопільської громади, зокрема: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дати можливість безпечно і вільно користуватися велосипедом якомога ширшому колу населення;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знизити транспортне навантаження на дороги  та інтенсивність автомобільного руху;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домогтися пріоритету пішохідного і велосипедного руху у центрі, зробити центральну частину міста серцем громадського життя, основою якого є пішоходи і велосипедисти;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підвищити безпеку руху на вулицях шляхом зниження швидкості автомобільного руху, зокрема на житлових вулицях з наданням пріоритету пішоходам і велосипедистам;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зменшити негативний вплив на екологію шляхом зниження забруднення повітря та шуму при зменшенні інтенсивності автомобільного руху і переорієнтації частини водіїв на велосипед;</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інтегрувати велосипед у загальну систему транспортної інфраструктури, як повноцінний вид транспорту, здатний забезпечить достатньо високу мобільність населення;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запровадити культуру велосипедного руху і змінити ставлення людей до велосипеду, як до виду транспорту;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поширювати в громаді засади сталого розвитку, розробляти і реалізувати програми розвитку інфраструктури громади згідно з міжнародними критеріями сталого розвитку і формування, «громади комфортної для життя»;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досягнути кількості велосипедних поїздок на рівні 10% від загальної кількості поїздок в разі реалізації базової мережі велошляхів і велопарковок, на рівні 30% від загальної кількості – в разі повної реалізації велосипедної інфраструктури по громаді.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Реалізація заходів Програми дозволить зробити громаду – громадою  для життя, зручною для її мешканців, екологічно чистою, затишною, зі злагодженою транспортною інфраструктурою, а також більш доступною для всіх категорій населення, що забезпечить рівноправність учасників руху, та безпосередньою реалізацією права людей на вільне і безпечне пересування. </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Обґрунтування шляхів і засобів розв’язання проблем, обсягів та джерел фінансування, строки та етапи виконання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Основними шляхами розв’язання проблеми є впровадження таких принципів розвитку велосипедної мережі: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велоінфраструктура має бути безпечною і зручною для всіх категорій населення;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велосипедні шляхи мають прокладатися враховуючи можливість пересування ними дітей, осіб з інвалідністю, осіб похилого віку;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велоінфраструктура має розвиватися за принципом: «спочатку інфраструктура– а потім будуть і велосипедисти»;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мережа велосипедних шляхів має бути цілісною та охоплювати всю громаду, велосипедист повинен мати можливість безпечно проїхати  з кінця в кінець;</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 вулицях з неінтенсивним рухом (житлові, приватний сектор) має бути пріоритет пішохідного і велосипедного руху, з обмеженням швидкості (до 20...30 км/год.) і транзиту автотранспорту;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велосипедні шляхи мають прокладатися вздовж основних пасажиропотоків ;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на основних веломаршрутах середня швидкість має бути не менше 25км/год., на районних і місцевих – не менше 10-</w:t>
      </w:r>
      <w:smartTag w:uri="urn:schemas-microsoft-com:office:smarttags" w:element="metricconverter">
        <w:smartTagPr>
          <w:attr w:name="ProductID" w:val="15 км/год"/>
        </w:smartTagPr>
        <w:r w:rsidRPr="003A30B9">
          <w:rPr>
            <w:rFonts w:ascii="Times New Roman" w:hAnsi="Times New Roman" w:cs="Times New Roman"/>
            <w:sz w:val="24"/>
            <w:szCs w:val="24"/>
          </w:rPr>
          <w:t>15 км/год</w:t>
        </w:r>
      </w:smartTag>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велоінфраструктура має інтегруватися в транспортну мережу громади, стаючи її повноцінною складовою;</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мережа велосипедних маршрутів і велопарковок має бути найгустішою в центрі;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велосипедну мережу потрібно розвивати паралельно з пішохідною: якість тротуару (в т.ч. покриття, пандуси і пониження бордюрів, розмітка ПП, освітлення тощо) поруч з велодоріжкою має бути такою, щоб у пішохода не виникало бажання зійти з тротуару на неї;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тротуар і велодоріжка не повинні змінювати рівня при перетині дворових проїздів, виїздів з прилеглої території, житлових вулиць- пішохідний і велосипедний переїзд лишаються на рівні тротуару, являючи собою «широкий лежачий поліцейський» - тоді автомобілі в будь-якому випадку знижуватимуть перед таким «піднятим пішохідним» переходом швидкість;</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велоінфраструктура має бути якісною: покриття велосипедних шляхів має бути рівним, не має бути жодних різких перепадів чи бордюрів, бічний ухил має забезпечувати відтік води на газон або узбіччя, розмітка має бути чіткою і яскравою – особливо в місцях перетину з дорогою. Велостійки мають забезпечувати надійне кріплення до них велосипеду;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одночасно з розвитком велоінфраструктури має проводитися популяризація велоруху, велосипеду як засобу пересування доступного, економічно ефективного і корисного з точки зору екології громади і здоров’я людей.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 основу розрахунків орієнтовної вартості робіт по влаштуванню велосипедних шляхів покладені дані, надані підприємствами, які виконують подібні роботи, калькуляції на виконання одиниці робіт. У розрахунок вартості проектно-кошторисних робіт використані усереднені показники вартості проектних робіт при проектуванні ремонтів шляхо - мостового господарства та тротуарів і соціальної сфери на конкретних ділянках.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Джерелами фінансування заходів Програми є бюджет громади та інші джерела, які не заборонені чинним законодавством України.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Фінансування витрат на реалізацію заходів Програми здійснюється в межах фінансових можливостей бюджету громади.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 процесі виконання Програми обсяги видатків з окремих напрямків в межах загального обсягу видатків за програмою можуть уточнюватися головним розпорядником коштів із відповідним внесенням змін до паспорту Програми та плану використання бюджетних коштів. Головним розпорядником коштів є управління житлово-комунального господарства,благоустрою та екології Тернопільської міської ради.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Загальна кількість коштів для виконання заходів передбачених Програмою буде використовуватись залежно від обсягів щорічного бюджету громади.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Програма носить плановий характер, її виконання перебуває в прямій залежності від обсягів видатків на розвиток велосипедної інфраструктури в громаді, які будуть включатись до бюджету громади протягом  2021-2024 років. План робіт та кошторисна вартість передбачених завдань Програми складається кожний рік. Обсяг фінансування Програми уточнюється щороку в установленому порядку під час складання проекту бюджету громади на відповідний рік у межах видатків, передбачених головним розпорядником коштів.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Додатковими шляхами виконання Програми є заходи з розвитку велоінфрастуктури громади, які передбачаються при виготовленні проєктно- кошторисної документації на проведення ремонтів шляхо-мостового господарства та об’єктів благоустрою і при видачі технічних умов відділом технічного нагляду Тернопільської міської ради.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Заходи Програми заплановано виконати протягом 2021-2024років.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облаштування 4300 м.п. велосипедних контрсмуг на дорогах одностороннім рухом;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продовження створення магістрального велосипедного маршруту Сонячний-Східний-Центр-Дружба;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продовження ознакування рекреаційних туристичних маршрутів;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створення велодоріжок та велосмуг другої категорії;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встановлення велостійок на 100 велосипедних паркомісцях;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створення 200 паркомісць для довготривалого зберігання велосипедів у ВелоХабах.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 результаті реалізації Програми планується досягнути кількісні показники, які викладені в додатку №1.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Ресурсне забезпечення, обсяги та джерела фінансування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тис.грн</w:t>
      </w:r>
    </w:p>
    <w:tbl>
      <w:tblPr>
        <w:tblW w:w="10100" w:type="dxa"/>
        <w:tblInd w:w="83" w:type="dxa"/>
        <w:tblLayout w:type="fixed"/>
        <w:tblCellMar>
          <w:top w:w="105" w:type="dxa"/>
          <w:left w:w="105" w:type="dxa"/>
          <w:bottom w:w="105" w:type="dxa"/>
          <w:right w:w="105" w:type="dxa"/>
        </w:tblCellMar>
        <w:tblLook w:val="0000"/>
      </w:tblPr>
      <w:tblGrid>
        <w:gridCol w:w="3082"/>
        <w:gridCol w:w="1193"/>
        <w:gridCol w:w="992"/>
        <w:gridCol w:w="992"/>
        <w:gridCol w:w="1316"/>
        <w:gridCol w:w="2525"/>
      </w:tblGrid>
      <w:tr w:rsidR="003A30B9" w:rsidRPr="003A30B9" w:rsidTr="009A066F">
        <w:trPr>
          <w:trHeight w:val="594"/>
        </w:trPr>
        <w:tc>
          <w:tcPr>
            <w:tcW w:w="3082" w:type="dxa"/>
            <w:vMerge w:val="restart"/>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Обсяг коштів, які пропонується залучити на виконання Програми</w:t>
            </w:r>
          </w:p>
        </w:tc>
        <w:tc>
          <w:tcPr>
            <w:tcW w:w="4493" w:type="dxa"/>
            <w:gridSpan w:val="4"/>
            <w:tcBorders>
              <w:top w:val="single" w:sz="4" w:space="0" w:color="000000"/>
              <w:lef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Фінансування по роках</w:t>
            </w:r>
          </w:p>
        </w:tc>
        <w:tc>
          <w:tcPr>
            <w:tcW w:w="2525" w:type="dxa"/>
            <w:vMerge w:val="restart"/>
            <w:tcBorders>
              <w:top w:val="single" w:sz="4" w:space="0" w:color="000000"/>
              <w:left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Всього витрат на виконання Програми</w:t>
            </w:r>
          </w:p>
        </w:tc>
      </w:tr>
      <w:tr w:rsidR="003A30B9" w:rsidRPr="003A30B9" w:rsidTr="009A066F">
        <w:tblPrEx>
          <w:tblCellMar>
            <w:top w:w="15" w:type="dxa"/>
            <w:left w:w="15" w:type="dxa"/>
            <w:bottom w:w="15" w:type="dxa"/>
            <w:right w:w="15" w:type="dxa"/>
          </w:tblCellMar>
        </w:tblPrEx>
        <w:trPr>
          <w:trHeight w:val="420"/>
        </w:trPr>
        <w:tc>
          <w:tcPr>
            <w:tcW w:w="3082" w:type="dxa"/>
            <w:vMerge/>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
        </w:tc>
        <w:tc>
          <w:tcPr>
            <w:tcW w:w="119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2022</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2023</w:t>
            </w:r>
          </w:p>
        </w:tc>
        <w:tc>
          <w:tcPr>
            <w:tcW w:w="131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2525" w:type="dxa"/>
            <w:vMerge/>
            <w:tcBorders>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Обсяг фінансових ресурсів,  всього,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 тому числі</w:t>
            </w:r>
          </w:p>
        </w:tc>
        <w:tc>
          <w:tcPr>
            <w:tcW w:w="119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2 250,0</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2 250,0</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2 250,0</w:t>
            </w:r>
          </w:p>
        </w:tc>
        <w:tc>
          <w:tcPr>
            <w:tcW w:w="131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2 250,0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9 000,0</w:t>
            </w:r>
          </w:p>
        </w:tc>
      </w:tr>
      <w:tr w:rsidR="003A30B9" w:rsidRPr="003A30B9" w:rsidTr="009A066F">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tc>
        <w:tc>
          <w:tcPr>
            <w:tcW w:w="119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1 500,0</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1 500,0</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1 500,0</w:t>
            </w:r>
          </w:p>
        </w:tc>
        <w:tc>
          <w:tcPr>
            <w:tcW w:w="131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1 500,0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6 000,0</w:t>
            </w:r>
          </w:p>
        </w:tc>
      </w:tr>
      <w:tr w:rsidR="003A30B9" w:rsidRPr="003A30B9" w:rsidTr="009A066F">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інші джерела </w:t>
            </w:r>
          </w:p>
        </w:tc>
        <w:tc>
          <w:tcPr>
            <w:tcW w:w="119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750,0</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750,0</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750,0</w:t>
            </w:r>
          </w:p>
        </w:tc>
        <w:tc>
          <w:tcPr>
            <w:tcW w:w="131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3 000,0</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 Перелік завдань і заходів Програми та результативні показники: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забезпечити безпечні та зручні умови для поїздок велосипедом, прокладання велосипедних доріжок (на роботу, навчання, у магазин, парк);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забезпечити можливість безпечно і без ризику крадіжки паркування велосипеда на вулиці чи у дворі житлового будинку, громадського закладу, встановлення велопарковок тощо;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забезпечити можливість безпечного пересування велосипедом по місту і виїзду за його межі, можливість користуватися велосипедом якомога довший період протягом року;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створити позитивний імідж велосипеда, як доступного і зручного транспортного засобу для широкого користування, змінити ставлення населення до велосипеду в бік більш сприятливого;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забезпечити популяризацію велоруху і велосипеду як засобу пересування;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переорієнтувати частину автомобілістів і пасажирів маршрутних таксі на велосипедний рух, зокрема в частині поїздок у межах районів та на відстань до </w:t>
      </w:r>
      <w:smartTag w:uri="urn:schemas-microsoft-com:office:smarttags" w:element="metricconverter">
        <w:smartTagPr>
          <w:attr w:name="ProductID" w:val="10 км"/>
        </w:smartTagPr>
        <w:r w:rsidRPr="003A30B9">
          <w:rPr>
            <w:rFonts w:ascii="Times New Roman" w:hAnsi="Times New Roman" w:cs="Times New Roman"/>
            <w:sz w:val="24"/>
            <w:szCs w:val="24"/>
          </w:rPr>
          <w:t>10 км</w:t>
        </w:r>
      </w:smartTag>
      <w:r w:rsidRPr="003A30B9">
        <w:rPr>
          <w:rFonts w:ascii="Times New Roman" w:hAnsi="Times New Roman" w:cs="Times New Roman"/>
          <w:sz w:val="24"/>
          <w:szCs w:val="24"/>
        </w:rPr>
        <w:t>, де велорух має стати пріоритетним;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зменшити інтенсивність і швидкість автомобільного руху на житлових вулицях і районах високої концентрації пішоходів: частково за рахунок фізичних та адміністративних обмежень швидкості руху та регулювання парковки, частково– за рахунок покращення умов пересування пішки, велосипедом і громадським транспортом– при інтеграції велоінфраструктури в мережу транспорту;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розвантажити проблемні ділянки загальноміських магістралей за рахунок відтоку людей з автомобілів на велосипеди;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підвищити безпеку руху на велосипеді: як за допомогою обмеження швидкості на вулицях, зокрема житлових, так і за рахунок розбудови якісної велоінфраструктури, реконструкції пішохідних переходів із включенням пандусів, понижень бордюрів і велосипедних переїздів, острівців безпеки, яскравої розмітки на перетинах з пішохідними, автомобільними шляхами та маршрутами громадського транспорту, ознакування, якісного покриття тротуарів і велосипедних шляхів;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створити умови для розвитку велопрокату і спільного користування велосипедом – «велошерінгу», на громадській, комерційній та корпоративній основі;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створити умови для комерційного використання велосипеду для кур’єрської доставки та перевезень малогабаритного вантажу;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створити імідж громади, як громади, комфортного для життя, привабливого для туристів і громадського життя, за рахунок поліпшення умов безпечної й екологічної мобільності, громадської і ділової активності, безпеки руху, велопрокату тощо;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запровадити культуру користування велосипедом шляхом впровадження вивчення Правил Дорожнього Руху (далі ПДР), технічних особливостей користування, майстерності керування велосипедом у школах та на спеціальних курсах;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забезпечити встановлення дорожніх знаків та світлофорів для велосипедистів;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забезпечити створення велоХабів;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забезпечити влаштування місць для зберігання велосипедів у новобудовах та облаштування таких місць на існуючих прибудинкових територіях;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забезпечити інтеграцію велосипедного і громадського транспорту.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Очікувані результати від виконання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 Економічні: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зниження витрат на охорону здоров’я у зв’язку з ростом фізичної активності та зменшенням респіраторних та серцевих захворювань;</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позитивний економічний вплив на велосипедний туризм;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зниження зовнішніх витрат, пов’язаних із транспортними заторами;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зниження витрат на пальне, ремонт та утримання автомобілів;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зниження витрат, пов’язаних із дотриманням безпеки на дорогах;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зниження витрат на будівництво, ремонт та утримання доріг;</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Екологічні: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зменшення кількості шкідливих викидів;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покращення якості повітря;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Соціальні: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більш доцільне використання громадського простору;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доступність транспорту для різних соціальних категорій.</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6. Напрями діяльності та заходи Програми </w:t>
      </w:r>
    </w:p>
    <w:tbl>
      <w:tblPr>
        <w:tblW w:w="10490" w:type="dxa"/>
        <w:tblInd w:w="-552" w:type="dxa"/>
        <w:tblLayout w:type="fixed"/>
        <w:tblCellMar>
          <w:top w:w="15" w:type="dxa"/>
          <w:left w:w="15" w:type="dxa"/>
          <w:bottom w:w="15" w:type="dxa"/>
          <w:right w:w="15" w:type="dxa"/>
        </w:tblCellMar>
        <w:tblLook w:val="0000"/>
      </w:tblPr>
      <w:tblGrid>
        <w:gridCol w:w="433"/>
        <w:gridCol w:w="817"/>
        <w:gridCol w:w="1727"/>
        <w:gridCol w:w="709"/>
        <w:gridCol w:w="1276"/>
        <w:gridCol w:w="992"/>
        <w:gridCol w:w="850"/>
        <w:gridCol w:w="850"/>
        <w:gridCol w:w="851"/>
        <w:gridCol w:w="851"/>
        <w:gridCol w:w="1134"/>
      </w:tblGrid>
      <w:tr w:rsidR="003A30B9" w:rsidRPr="003A30B9" w:rsidTr="009A066F">
        <w:trPr>
          <w:trHeight w:val="1266"/>
        </w:trPr>
        <w:tc>
          <w:tcPr>
            <w:tcW w:w="433" w:type="dxa"/>
            <w:vMerge w:val="restart"/>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п/п</w:t>
            </w:r>
          </w:p>
        </w:tc>
        <w:tc>
          <w:tcPr>
            <w:tcW w:w="817" w:type="dxa"/>
            <w:vMerge w:val="restart"/>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Назва нап-рямку діяль-ності, (пріо-ри-тетні завдан-ня)</w:t>
            </w:r>
          </w:p>
        </w:tc>
        <w:tc>
          <w:tcPr>
            <w:tcW w:w="1727" w:type="dxa"/>
            <w:vMerge w:val="restart"/>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Перелік заходів Програми</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Строки виконання заходу</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Виконавці</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Джерела фінансування</w:t>
            </w:r>
          </w:p>
        </w:tc>
        <w:tc>
          <w:tcPr>
            <w:tcW w:w="3402" w:type="dxa"/>
            <w:gridSpan w:val="4"/>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Орієнтовна вартість робіт тис. грн.</w:t>
            </w:r>
          </w:p>
        </w:tc>
        <w:tc>
          <w:tcPr>
            <w:tcW w:w="1134" w:type="dxa"/>
            <w:tcBorders>
              <w:top w:val="single" w:sz="4" w:space="0" w:color="000000"/>
              <w:left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Очікуваний результат</w:t>
            </w:r>
          </w:p>
        </w:tc>
      </w:tr>
      <w:tr w:rsidR="003A30B9" w:rsidRPr="003A30B9" w:rsidTr="009A066F">
        <w:trPr>
          <w:trHeight w:val="405"/>
        </w:trPr>
        <w:tc>
          <w:tcPr>
            <w:tcW w:w="433" w:type="dxa"/>
            <w:vMerge/>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
        </w:tc>
        <w:tc>
          <w:tcPr>
            <w:tcW w:w="817" w:type="dxa"/>
            <w:vMerge/>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
        </w:tc>
        <w:tc>
          <w:tcPr>
            <w:tcW w:w="1727" w:type="dxa"/>
            <w:vMerge/>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2022</w:t>
            </w:r>
          </w:p>
        </w:tc>
        <w:tc>
          <w:tcPr>
            <w:tcW w:w="85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2023</w:t>
            </w:r>
          </w:p>
        </w:tc>
        <w:tc>
          <w:tcPr>
            <w:tcW w:w="85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1134" w:type="dxa"/>
            <w:tcBorders>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405"/>
        </w:trPr>
        <w:tc>
          <w:tcPr>
            <w:tcW w:w="43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817"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727"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w:t>
            </w:r>
          </w:p>
        </w:tc>
        <w:tc>
          <w:tcPr>
            <w:tcW w:w="85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w:t>
            </w:r>
          </w:p>
        </w:tc>
      </w:tr>
      <w:tr w:rsidR="003A30B9" w:rsidRPr="003A30B9" w:rsidTr="009A066F">
        <w:tc>
          <w:tcPr>
            <w:tcW w:w="433"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81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Облаш-туван-ня велоси-педних контр-смуг на доро-гах та велодоріжок</w:t>
            </w:r>
          </w:p>
        </w:tc>
        <w:tc>
          <w:tcPr>
            <w:tcW w:w="172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маркування смуг, ознаку-вання ділянок,</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нанесення піктограм та влаштування велодоріжок (щорічне поновлення розмітки)</w:t>
            </w:r>
          </w:p>
        </w:tc>
        <w:tc>
          <w:tcPr>
            <w:tcW w:w="709"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c>
          <w:tcPr>
            <w:tcW w:w="992"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50,0 </w:t>
            </w: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2000м.п. контрсмуг та велодоріжок </w:t>
            </w:r>
          </w:p>
        </w:tc>
      </w:tr>
      <w:tr w:rsidR="003A30B9" w:rsidRPr="003A30B9" w:rsidTr="009A066F">
        <w:tc>
          <w:tcPr>
            <w:tcW w:w="433"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81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Ство-рення магіс-траль-ного велоси-педно-го марш-руту Соняч-ний- Схід-</w:t>
            </w:r>
            <w:r w:rsidRPr="003A30B9">
              <w:rPr>
                <w:rFonts w:ascii="Times New Roman" w:hAnsi="Times New Roman" w:cs="Times New Roman"/>
                <w:sz w:val="24"/>
                <w:szCs w:val="24"/>
              </w:rPr>
              <w:lastRenderedPageBreak/>
              <w:t>ний-Центр-Друж-ба масив, виго-тов-лення ПКД</w:t>
            </w:r>
          </w:p>
        </w:tc>
        <w:tc>
          <w:tcPr>
            <w:tcW w:w="172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 xml:space="preserve">Влаштування та маркування велосмуг, облаштування велодоріжок, ознакування, заниження бордюрного каменю, інші заходи необхідні для досягнення результату </w:t>
            </w:r>
            <w:r w:rsidRPr="003A30B9">
              <w:rPr>
                <w:rFonts w:ascii="Times New Roman" w:hAnsi="Times New Roman" w:cs="Times New Roman"/>
                <w:sz w:val="24"/>
                <w:szCs w:val="24"/>
              </w:rPr>
              <w:lastRenderedPageBreak/>
              <w:t xml:space="preserve">згідно річного плану робіт </w:t>
            </w:r>
          </w:p>
        </w:tc>
        <w:tc>
          <w:tcPr>
            <w:tcW w:w="709"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2021-2024 роки</w:t>
            </w:r>
          </w:p>
        </w:tc>
        <w:tc>
          <w:tcPr>
            <w:tcW w:w="1276"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Управління житлово-комунального господарства, благоустрою та екології, Управління транспортних мереж та зв’язку, </w:t>
            </w:r>
            <w:r w:rsidRPr="003A30B9">
              <w:rPr>
                <w:rFonts w:ascii="Times New Roman" w:hAnsi="Times New Roman" w:cs="Times New Roman"/>
                <w:sz w:val="24"/>
                <w:szCs w:val="24"/>
              </w:rPr>
              <w:lastRenderedPageBreak/>
              <w:t>Управління містобудування, архітектури та кадастру</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бюджет громади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w:t>
            </w: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5500м.п. велодорі-жок та велосмуг першої категорії</w:t>
            </w:r>
          </w:p>
        </w:tc>
      </w:tr>
      <w:tr w:rsidR="003A30B9" w:rsidRPr="003A30B9" w:rsidTr="009A066F">
        <w:tc>
          <w:tcPr>
            <w:tcW w:w="433"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3</w:t>
            </w:r>
          </w:p>
        </w:tc>
        <w:tc>
          <w:tcPr>
            <w:tcW w:w="81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Рекреа-ційні марш-рути</w:t>
            </w:r>
          </w:p>
        </w:tc>
        <w:tc>
          <w:tcPr>
            <w:tcW w:w="172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Влаштування та ознакування маршруту, встановлення інфостендів, ремонт покриття, встановлення обмежувачів руху для авто, туристична інформаційна кампанія</w:t>
            </w:r>
          </w:p>
        </w:tc>
        <w:tc>
          <w:tcPr>
            <w:tcW w:w="709"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Управління житлово-комунального господарства, благоустрою та екології,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стратегічного розвитку міста</w:t>
            </w:r>
          </w:p>
        </w:tc>
        <w:tc>
          <w:tcPr>
            <w:tcW w:w="992"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Інші джерела</w:t>
            </w:r>
          </w:p>
          <w:p w:rsidR="003A30B9" w:rsidRPr="003A30B9" w:rsidRDefault="003A30B9" w:rsidP="003A30B9">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740,0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740,0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740,0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740,0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3000м.п. рекреацій-них велоси-педних туристичних маршрутів</w:t>
            </w:r>
          </w:p>
        </w:tc>
      </w:tr>
      <w:tr w:rsidR="003A30B9" w:rsidRPr="003A30B9" w:rsidTr="009A066F">
        <w:tc>
          <w:tcPr>
            <w:tcW w:w="433"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81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Суміж-ні велоси-педні доріж-ки</w:t>
            </w:r>
          </w:p>
        </w:tc>
        <w:tc>
          <w:tcPr>
            <w:tcW w:w="172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маркування велосмуг, облаштування велодоріжок, ознакування, заниження бордюрного каменю, інші заходи необхідні для досягнення результату</w:t>
            </w:r>
          </w:p>
        </w:tc>
        <w:tc>
          <w:tcPr>
            <w:tcW w:w="709"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 Управління транспортних мереж та зв’язку, Управління містобудування, архітектури та кадастру</w:t>
            </w:r>
          </w:p>
        </w:tc>
        <w:tc>
          <w:tcPr>
            <w:tcW w:w="992"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Інші джерела</w:t>
            </w:r>
          </w:p>
          <w:p w:rsidR="003A30B9" w:rsidRPr="003A30B9" w:rsidRDefault="003A30B9" w:rsidP="003A30B9">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1000м.п. велодорі-жок та велосмуг другої категорії</w:t>
            </w:r>
          </w:p>
        </w:tc>
      </w:tr>
      <w:tr w:rsidR="003A30B9" w:rsidRPr="003A30B9" w:rsidTr="009A066F">
        <w:tc>
          <w:tcPr>
            <w:tcW w:w="433"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81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Вело-си-педні стійки (вста-нов-лення вело -пар-ковок)</w:t>
            </w:r>
          </w:p>
        </w:tc>
        <w:tc>
          <w:tcPr>
            <w:tcW w:w="172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встановлення велостійок та обладнання </w:t>
            </w:r>
          </w:p>
        </w:tc>
        <w:tc>
          <w:tcPr>
            <w:tcW w:w="709"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Управління житлово-комунального господарства, благоустрою та екології, Управління транспортних мереж та зв’язку   </w:t>
            </w:r>
          </w:p>
        </w:tc>
        <w:tc>
          <w:tcPr>
            <w:tcW w:w="992"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Інші джерела</w:t>
            </w:r>
          </w:p>
          <w:p w:rsidR="003A30B9" w:rsidRPr="003A30B9" w:rsidRDefault="003A30B9" w:rsidP="003A30B9">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100шт велоси-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педних парко-місць з велопар-ковками</w:t>
            </w:r>
          </w:p>
        </w:tc>
      </w:tr>
      <w:tr w:rsidR="003A30B9" w:rsidRPr="003A30B9" w:rsidTr="009A066F">
        <w:trPr>
          <w:trHeight w:val="3181"/>
        </w:trPr>
        <w:tc>
          <w:tcPr>
            <w:tcW w:w="433"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6</w:t>
            </w:r>
          </w:p>
        </w:tc>
        <w:tc>
          <w:tcPr>
            <w:tcW w:w="81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ВелоХаби</w:t>
            </w:r>
          </w:p>
        </w:tc>
        <w:tc>
          <w:tcPr>
            <w:tcW w:w="172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будівництво велохабів (великих цілодобових парковок для велосипедів), влаштування велопарковок у дворах будинків</w:t>
            </w:r>
          </w:p>
        </w:tc>
        <w:tc>
          <w:tcPr>
            <w:tcW w:w="709"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 Управління транспортних мереж та зв’язку,  Управління стратегічного розвитку міста</w:t>
            </w:r>
          </w:p>
        </w:tc>
        <w:tc>
          <w:tcPr>
            <w:tcW w:w="992"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Інші </w:t>
            </w:r>
          </w:p>
          <w:p w:rsidR="003A30B9" w:rsidRPr="003A30B9" w:rsidRDefault="003A30B9" w:rsidP="003A30B9">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 парко-місць для довго-тривалого зберігання велоси-педа</w:t>
            </w:r>
          </w:p>
        </w:tc>
      </w:tr>
      <w:tr w:rsidR="003A30B9" w:rsidRPr="003A30B9" w:rsidTr="009A066F">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Разом 2021 – 2024 роки</w:t>
            </w: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2250,0</w:t>
            </w: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2250,0</w:t>
            </w:r>
          </w:p>
        </w:tc>
        <w:tc>
          <w:tcPr>
            <w:tcW w:w="85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2250,0</w:t>
            </w:r>
          </w:p>
        </w:tc>
        <w:tc>
          <w:tcPr>
            <w:tcW w:w="85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r>
      <w:tr w:rsidR="003A30B9" w:rsidRPr="003A30B9" w:rsidTr="009A066F">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 тому числі бюджет громади</w:t>
            </w: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w:t>
            </w: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w:t>
            </w:r>
          </w:p>
        </w:tc>
        <w:tc>
          <w:tcPr>
            <w:tcW w:w="85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w:t>
            </w:r>
          </w:p>
        </w:tc>
        <w:tc>
          <w:tcPr>
            <w:tcW w:w="85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r>
      <w:tr w:rsidR="003A30B9" w:rsidRPr="003A30B9" w:rsidTr="009A066F">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750,0</w:t>
            </w: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750,0</w:t>
            </w:r>
          </w:p>
        </w:tc>
        <w:tc>
          <w:tcPr>
            <w:tcW w:w="85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Координація і контроль за ходом виконання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 є відповідальним виконавцем реалізації заходів Програми в повному обсязі та у визначені терміни.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Основними функціями управління житлово-комунального господарства, благоустрою та екології в частині виконання заходів програми та контролю є:</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координація виконання заходів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організація моніторингу реалізації заходів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аналіз виконання програмних заходів;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Після закінчення встановленого строку виконання Програми, управління житлово-комунального господарства, благоустрою та екології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Додаток №1</w:t>
      </w:r>
    </w:p>
    <w:p w:rsidR="003A30B9" w:rsidRPr="003A30B9" w:rsidRDefault="003A30B9" w:rsidP="009E006E">
      <w:pPr>
        <w:spacing w:after="0" w:line="240" w:lineRule="auto"/>
        <w:jc w:val="center"/>
        <w:rPr>
          <w:rFonts w:ascii="Times New Roman" w:hAnsi="Times New Roman" w:cs="Times New Roman"/>
          <w:sz w:val="24"/>
          <w:szCs w:val="24"/>
        </w:rPr>
      </w:pPr>
      <w:r w:rsidRPr="003A30B9">
        <w:rPr>
          <w:rFonts w:ascii="Times New Roman" w:hAnsi="Times New Roman" w:cs="Times New Roman"/>
          <w:sz w:val="24"/>
          <w:szCs w:val="24"/>
        </w:rPr>
        <w:t>до Програми розвитку велосипедної інфраструктури  на 2021-2024 роки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Перспективне </w:t>
      </w:r>
      <w:hyperlink r:id="rId21" w:history="1">
        <w:r w:rsidRPr="003A30B9">
          <w:rPr>
            <w:rFonts w:ascii="Times New Roman" w:hAnsi="Times New Roman" w:cs="Times New Roman"/>
            <w:sz w:val="24"/>
            <w:szCs w:val="24"/>
          </w:rPr>
          <w:t>облаштування контрсмуг</w:t>
        </w:r>
      </w:hyperlink>
      <w:r w:rsidRPr="003A30B9">
        <w:rPr>
          <w:rFonts w:ascii="Times New Roman" w:hAnsi="Times New Roman" w:cs="Times New Roman"/>
          <w:sz w:val="24"/>
          <w:szCs w:val="24"/>
        </w:rPr>
        <w:t xml:space="preserve"> для руху велосипедистів на дорогах з </w:t>
      </w:r>
      <w:hyperlink r:id="rId22" w:history="1">
        <w:r w:rsidRPr="003A30B9">
          <w:rPr>
            <w:rFonts w:ascii="Times New Roman" w:hAnsi="Times New Roman" w:cs="Times New Roman"/>
            <w:sz w:val="24"/>
            <w:szCs w:val="24"/>
          </w:rPr>
          <w:t>одностороннім</w:t>
        </w:r>
      </w:hyperlink>
      <w:r w:rsidRPr="003A30B9">
        <w:rPr>
          <w:rFonts w:ascii="Times New Roman" w:hAnsi="Times New Roman" w:cs="Times New Roman"/>
          <w:sz w:val="24"/>
          <w:szCs w:val="24"/>
        </w:rPr>
        <w:t xml:space="preserve"> рухом </w:t>
      </w:r>
    </w:p>
    <w:tbl>
      <w:tblPr>
        <w:tblW w:w="0" w:type="auto"/>
        <w:tblInd w:w="-52" w:type="dxa"/>
        <w:tblLayout w:type="fixed"/>
        <w:tblCellMar>
          <w:top w:w="15" w:type="dxa"/>
          <w:left w:w="15" w:type="dxa"/>
          <w:bottom w:w="15" w:type="dxa"/>
          <w:right w:w="15" w:type="dxa"/>
        </w:tblCellMar>
        <w:tblLook w:val="0000"/>
      </w:tblPr>
      <w:tblGrid>
        <w:gridCol w:w="570"/>
        <w:gridCol w:w="5313"/>
        <w:gridCol w:w="1784"/>
        <w:gridCol w:w="2339"/>
      </w:tblGrid>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п/п</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назва вулиці/ділянки вулиці</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тип велодоріжки/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виконання робіт</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протяжність ділянки (м.п.)</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1</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І. Франка</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322</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Коперника</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264</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Митрополита Шептицького (ділянка вул. Живова - вул. Князя Острозького)</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445</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А. Манастирського</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550</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 Гайова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(ділянка вул. Мостова Бічна - вул. Замонастирська)</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310</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майдан Волі (ділянка вул. Замкова – вул. 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146</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майдан Волі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(ділянка вул. Кардинала Сліпого – вул. Замкова)</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140</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228</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М. Паращука</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354</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Мостова-бічна</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346</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А. Малишка</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700</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Юліана Опільського</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178</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Родини Барвінських</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317</w:t>
            </w:r>
          </w:p>
        </w:tc>
      </w:tr>
      <w:tr w:rsidR="003A30B9" w:rsidRPr="003A30B9" w:rsidTr="009A066F">
        <w:tc>
          <w:tcPr>
            <w:tcW w:w="7667" w:type="dxa"/>
            <w:gridSpan w:val="3"/>
            <w:tcBorders>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Всього</w:t>
            </w:r>
          </w:p>
        </w:tc>
        <w:tc>
          <w:tcPr>
            <w:tcW w:w="2339" w:type="dxa"/>
            <w:tcBorders>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4300</w:t>
            </w:r>
          </w:p>
        </w:tc>
      </w:tr>
    </w:tbl>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Першочергові заходи з облаштування магістрального маршруту Сонячний-Східний-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Центр- Дружба масиви</w:t>
      </w:r>
    </w:p>
    <w:tbl>
      <w:tblPr>
        <w:tblW w:w="10058" w:type="dxa"/>
        <w:tblInd w:w="-52" w:type="dxa"/>
        <w:tblLayout w:type="fixed"/>
        <w:tblCellMar>
          <w:top w:w="15" w:type="dxa"/>
          <w:left w:w="15" w:type="dxa"/>
          <w:bottom w:w="15" w:type="dxa"/>
          <w:right w:w="15" w:type="dxa"/>
        </w:tblCellMar>
        <w:tblLook w:val="0000"/>
      </w:tblPr>
      <w:tblGrid>
        <w:gridCol w:w="530"/>
        <w:gridCol w:w="3365"/>
        <w:gridCol w:w="4638"/>
        <w:gridCol w:w="1525"/>
      </w:tblGrid>
      <w:tr w:rsidR="003A30B9" w:rsidRPr="003A30B9" w:rsidTr="009A066F">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п/п</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назва вулиці / ділянка вулиці</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тип велодоріжки / виконання робіт</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протяжність ділянки (м.п.)</w:t>
            </w:r>
          </w:p>
        </w:tc>
      </w:tr>
      <w:tr w:rsidR="003A30B9" w:rsidRPr="003A30B9" w:rsidTr="009A066F">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Бережанська</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930</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Гетьмана І. Мазепи</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550</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 Володимира Великого </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Велодоріжка </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400</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вул.Л.Курбаса</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Велодоріжка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Генерала М.Тарнавського</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1230</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проспект Злуки– від вул.15Квітня до Універсаму (проспект Злуки,25)</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1420</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проспект Злуки– від Універсаму (проспект Злуки,25) до вул.Текстильна</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920</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проспект Степана Бандери</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Велосмуга або велодоріжка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Руська</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1260</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Руська- від дамби Тернопільського ставу до рест. «Good One»</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Вело-пішохідна доріжка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315</w:t>
            </w:r>
          </w:p>
        </w:tc>
      </w:tr>
      <w:tr w:rsidR="003A30B9" w:rsidRPr="003A30B9" w:rsidTr="009A066F">
        <w:tc>
          <w:tcPr>
            <w:tcW w:w="8533" w:type="dxa"/>
            <w:gridSpan w:val="3"/>
            <w:tcBorders>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Всього</w:t>
            </w:r>
          </w:p>
        </w:tc>
        <w:tc>
          <w:tcPr>
            <w:tcW w:w="1525" w:type="dxa"/>
            <w:tcBorders>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9825</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 Додаткові велосипедні маршрути</w:t>
      </w:r>
    </w:p>
    <w:p w:rsidR="003A30B9" w:rsidRPr="003A30B9" w:rsidRDefault="003A30B9" w:rsidP="003A30B9">
      <w:pPr>
        <w:spacing w:after="0" w:line="240" w:lineRule="auto"/>
        <w:rPr>
          <w:rFonts w:ascii="Times New Roman" w:hAnsi="Times New Roman" w:cs="Times New Roman"/>
          <w:sz w:val="24"/>
          <w:szCs w:val="24"/>
        </w:rPr>
      </w:pPr>
    </w:p>
    <w:tbl>
      <w:tblPr>
        <w:tblW w:w="10058" w:type="dxa"/>
        <w:tblInd w:w="-52" w:type="dxa"/>
        <w:tblLayout w:type="fixed"/>
        <w:tblCellMar>
          <w:top w:w="15" w:type="dxa"/>
          <w:left w:w="15" w:type="dxa"/>
          <w:bottom w:w="15" w:type="dxa"/>
          <w:right w:w="15" w:type="dxa"/>
        </w:tblCellMar>
        <w:tblLook w:val="0000"/>
      </w:tblPr>
      <w:tblGrid>
        <w:gridCol w:w="580"/>
        <w:gridCol w:w="4874"/>
        <w:gridCol w:w="3046"/>
        <w:gridCol w:w="1558"/>
      </w:tblGrid>
      <w:tr w:rsidR="003A30B9" w:rsidRPr="003A30B9" w:rsidTr="009A066F">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п/п</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назва вулиці / ділянка вулиці</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тип велодоріжки / виконання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протяжність ділянки (м.п.)</w:t>
            </w:r>
          </w:p>
        </w:tc>
      </w:tr>
      <w:tr w:rsidR="003A30B9" w:rsidRPr="003A30B9" w:rsidTr="009A066F">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Дружби</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570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Миру</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792</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3</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Живова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1820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Замкова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700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Князя Острозького</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1170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Замонастирська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550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 Татарська (ділянка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Пирогова – вул. Глибока)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450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Шопена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велосмуга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257</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Вояків дивізії Галичина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890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Паркова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222</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Клінічна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457</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М. Ломоносова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1070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Є.Коновальця</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1180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Слівенська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624</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Лесі Українки</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1040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16</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Б.Лепкого</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1050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17</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15 квітня (від просп.Злуки до просп.С.Бандери)</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1410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18</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Текстильна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3230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19</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А.Чехова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630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Новий Світ</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770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21</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Микулинецька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5470</w:t>
            </w:r>
          </w:p>
        </w:tc>
      </w:tr>
      <w:tr w:rsidR="003A30B9" w:rsidRPr="003A30B9" w:rsidTr="009A066F">
        <w:tc>
          <w:tcPr>
            <w:tcW w:w="8500" w:type="dxa"/>
            <w:gridSpan w:val="3"/>
            <w:tcBorders>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24352</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Рекреаційні маршрути</w:t>
      </w:r>
    </w:p>
    <w:tbl>
      <w:tblPr>
        <w:tblW w:w="10058" w:type="dxa"/>
        <w:tblInd w:w="-52" w:type="dxa"/>
        <w:tblLayout w:type="fixed"/>
        <w:tblCellMar>
          <w:top w:w="15" w:type="dxa"/>
          <w:left w:w="15" w:type="dxa"/>
          <w:bottom w:w="15" w:type="dxa"/>
          <w:right w:w="15" w:type="dxa"/>
        </w:tblCellMar>
        <w:tblLook w:val="0000"/>
      </w:tblPr>
      <w:tblGrid>
        <w:gridCol w:w="606"/>
        <w:gridCol w:w="4281"/>
        <w:gridCol w:w="3613"/>
        <w:gridCol w:w="1558"/>
      </w:tblGrid>
      <w:tr w:rsidR="003A30B9" w:rsidRPr="003A30B9" w:rsidTr="009A066F">
        <w:trPr>
          <w:trHeight w:val="315"/>
        </w:trPr>
        <w:tc>
          <w:tcPr>
            <w:tcW w:w="60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п/п</w:t>
            </w:r>
          </w:p>
        </w:tc>
        <w:tc>
          <w:tcPr>
            <w:tcW w:w="428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назва вулиці / відрізку</w:t>
            </w:r>
          </w:p>
        </w:tc>
        <w:tc>
          <w:tcPr>
            <w:tcW w:w="36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тип велодоріжки / виконання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протяжність ділянки (м.п.)</w:t>
            </w:r>
          </w:p>
        </w:tc>
      </w:tr>
      <w:tr w:rsidR="003A30B9" w:rsidRPr="003A30B9" w:rsidTr="009A066F">
        <w:tc>
          <w:tcPr>
            <w:tcW w:w="60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28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36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r>
      <w:tr w:rsidR="003A30B9" w:rsidRPr="003A30B9" w:rsidTr="009A066F">
        <w:tc>
          <w:tcPr>
            <w:tcW w:w="60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28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Чумацька від дальнього пляжу до с.Біла</w:t>
            </w:r>
          </w:p>
        </w:tc>
        <w:tc>
          <w:tcPr>
            <w:tcW w:w="36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змішане покриття- 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w:t>
            </w:r>
          </w:p>
        </w:tc>
      </w:tr>
      <w:tr w:rsidR="003A30B9" w:rsidRPr="003A30B9" w:rsidTr="009A066F">
        <w:tc>
          <w:tcPr>
            <w:tcW w:w="60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428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 с.Біла до вул.Новий Світ</w:t>
            </w:r>
          </w:p>
        </w:tc>
        <w:tc>
          <w:tcPr>
            <w:tcW w:w="36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Бруківка- велодоріжкка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450,0</w:t>
            </w:r>
          </w:p>
        </w:tc>
      </w:tr>
      <w:tr w:rsidR="003A30B9" w:rsidRPr="003A30B9" w:rsidTr="009A066F">
        <w:tc>
          <w:tcPr>
            <w:tcW w:w="60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428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Пандус від вул.Новий Світ до вул.Білецької</w:t>
            </w:r>
          </w:p>
        </w:tc>
        <w:tc>
          <w:tcPr>
            <w:tcW w:w="36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Бруківка- велодоріжкка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w:t>
            </w:r>
          </w:p>
        </w:tc>
      </w:tr>
      <w:tr w:rsidR="003A30B9" w:rsidRPr="003A30B9" w:rsidTr="009A066F">
        <w:tc>
          <w:tcPr>
            <w:tcW w:w="60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428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Бригадна</w:t>
            </w:r>
          </w:p>
        </w:tc>
        <w:tc>
          <w:tcPr>
            <w:tcW w:w="36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рух/ознакування</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2510</w:t>
            </w:r>
          </w:p>
        </w:tc>
      </w:tr>
      <w:tr w:rsidR="003A30B9" w:rsidRPr="003A30B9" w:rsidTr="009A066F">
        <w:tc>
          <w:tcPr>
            <w:tcW w:w="60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428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інші потенційні прогулянкові, в т.ч. в парках </w:t>
            </w:r>
          </w:p>
        </w:tc>
        <w:tc>
          <w:tcPr>
            <w:tcW w:w="36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змішане покриття- 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w:t>
            </w:r>
          </w:p>
        </w:tc>
      </w:tr>
      <w:tr w:rsidR="003A30B9" w:rsidRPr="003A30B9" w:rsidTr="009A066F">
        <w:tc>
          <w:tcPr>
            <w:tcW w:w="8500" w:type="dxa"/>
            <w:gridSpan w:val="3"/>
            <w:tcBorders>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6560,0</w:t>
            </w:r>
          </w:p>
        </w:tc>
      </w:tr>
    </w:tbl>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Розроблення проектів та проведення робіт з встановлення перехоплюючих паркінгів довготривалого зберігання велосипедів (ВелоХаб) поряд ключових, вїздних точок громади</w:t>
      </w:r>
    </w:p>
    <w:tbl>
      <w:tblPr>
        <w:tblW w:w="10058" w:type="dxa"/>
        <w:tblInd w:w="-52" w:type="dxa"/>
        <w:tblLayout w:type="fixed"/>
        <w:tblCellMar>
          <w:top w:w="15" w:type="dxa"/>
          <w:left w:w="15" w:type="dxa"/>
          <w:bottom w:w="15" w:type="dxa"/>
          <w:right w:w="15" w:type="dxa"/>
        </w:tblCellMar>
        <w:tblLook w:val="0000"/>
      </w:tblPr>
      <w:tblGrid>
        <w:gridCol w:w="533"/>
        <w:gridCol w:w="4070"/>
        <w:gridCol w:w="3880"/>
        <w:gridCol w:w="1575"/>
      </w:tblGrid>
      <w:tr w:rsidR="003A30B9" w:rsidRPr="003A30B9" w:rsidTr="009A066F">
        <w:trPr>
          <w:trHeight w:val="315"/>
        </w:trPr>
        <w:tc>
          <w:tcPr>
            <w:tcW w:w="53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п/п</w:t>
            </w:r>
          </w:p>
        </w:tc>
        <w:tc>
          <w:tcPr>
            <w:tcW w:w="40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назва / вулиця</w:t>
            </w:r>
          </w:p>
        </w:tc>
        <w:tc>
          <w:tcPr>
            <w:tcW w:w="38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тип велохабу</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кількість паркомісць (шт.)</w:t>
            </w:r>
          </w:p>
        </w:tc>
      </w:tr>
      <w:tr w:rsidR="003A30B9" w:rsidRPr="003A30B9" w:rsidTr="009A066F">
        <w:tc>
          <w:tcPr>
            <w:tcW w:w="53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0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38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r>
      <w:tr w:rsidR="003A30B9" w:rsidRPr="003A30B9" w:rsidTr="009A066F">
        <w:tc>
          <w:tcPr>
            <w:tcW w:w="53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0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Ж/Д (центральний ж/д вокзал)</w:t>
            </w:r>
          </w:p>
        </w:tc>
        <w:tc>
          <w:tcPr>
            <w:tcW w:w="38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w:t>
            </w:r>
          </w:p>
        </w:tc>
      </w:tr>
      <w:tr w:rsidR="003A30B9" w:rsidRPr="003A30B9" w:rsidTr="009A066F">
        <w:tc>
          <w:tcPr>
            <w:tcW w:w="53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40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Автовокзал</w:t>
            </w:r>
          </w:p>
        </w:tc>
        <w:tc>
          <w:tcPr>
            <w:tcW w:w="38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w:t>
            </w:r>
          </w:p>
        </w:tc>
      </w:tr>
      <w:tr w:rsidR="003A30B9" w:rsidRPr="003A30B9" w:rsidTr="009A066F">
        <w:tc>
          <w:tcPr>
            <w:tcW w:w="53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40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 Квітня- Збаразьке кільце</w:t>
            </w:r>
          </w:p>
        </w:tc>
        <w:tc>
          <w:tcPr>
            <w:tcW w:w="38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критий з відеоспостереженням</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w:t>
            </w:r>
          </w:p>
        </w:tc>
      </w:tr>
      <w:tr w:rsidR="003A30B9" w:rsidRPr="003A30B9" w:rsidTr="009A066F">
        <w:tc>
          <w:tcPr>
            <w:tcW w:w="53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40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Вул.Морозенка- ТРЦ «Подоляни»</w:t>
            </w:r>
          </w:p>
        </w:tc>
        <w:tc>
          <w:tcPr>
            <w:tcW w:w="38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критий з відеоспостереженням</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w:t>
            </w:r>
          </w:p>
        </w:tc>
      </w:tr>
      <w:tr w:rsidR="003A30B9" w:rsidRPr="003A30B9" w:rsidTr="009A066F">
        <w:trPr>
          <w:trHeight w:val="360"/>
        </w:trPr>
        <w:tc>
          <w:tcPr>
            <w:tcW w:w="8483" w:type="dxa"/>
            <w:gridSpan w:val="3"/>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Всього</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w:t>
            </w:r>
          </w:p>
        </w:tc>
      </w:tr>
    </w:tbl>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Облаштування паркувальних стійок біля закладів торгівельно-розважальних, навчальних закладів, місць роботи та навчання </w:t>
      </w:r>
    </w:p>
    <w:tbl>
      <w:tblPr>
        <w:tblW w:w="10067" w:type="dxa"/>
        <w:tblInd w:w="-52" w:type="dxa"/>
        <w:tblLayout w:type="fixed"/>
        <w:tblCellMar>
          <w:top w:w="15" w:type="dxa"/>
          <w:left w:w="15" w:type="dxa"/>
          <w:bottom w:w="15" w:type="dxa"/>
          <w:right w:w="15" w:type="dxa"/>
        </w:tblCellMar>
        <w:tblLook w:val="0000"/>
      </w:tblPr>
      <w:tblGrid>
        <w:gridCol w:w="682"/>
        <w:gridCol w:w="1716"/>
        <w:gridCol w:w="1700"/>
        <w:gridCol w:w="3202"/>
        <w:gridCol w:w="2767"/>
      </w:tblGrid>
      <w:tr w:rsidR="003A30B9" w:rsidRPr="003A30B9" w:rsidTr="009A066F">
        <w:tc>
          <w:tcPr>
            <w:tcW w:w="68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п/п</w:t>
            </w:r>
          </w:p>
        </w:tc>
        <w:tc>
          <w:tcPr>
            <w:tcW w:w="171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назва / вулиця</w:t>
            </w:r>
          </w:p>
        </w:tc>
        <w:tc>
          <w:tcPr>
            <w:tcW w:w="170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кількість </w:t>
            </w:r>
            <w:r w:rsidRPr="003A30B9">
              <w:rPr>
                <w:rFonts w:ascii="Times New Roman" w:hAnsi="Times New Roman" w:cs="Times New Roman"/>
                <w:sz w:val="24"/>
                <w:szCs w:val="24"/>
              </w:rPr>
              <w:lastRenderedPageBreak/>
              <w:t>об’єктів</w:t>
            </w:r>
          </w:p>
        </w:tc>
        <w:tc>
          <w:tcPr>
            <w:tcW w:w="320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кількість паркомісць (шт.)</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Разом парко місць (шт.)</w:t>
            </w:r>
          </w:p>
        </w:tc>
      </w:tr>
      <w:tr w:rsidR="003A30B9" w:rsidRPr="003A30B9" w:rsidTr="009A066F">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1</w:t>
            </w:r>
          </w:p>
        </w:tc>
        <w:tc>
          <w:tcPr>
            <w:tcW w:w="171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Бібліотеки</w:t>
            </w:r>
          </w:p>
        </w:tc>
        <w:tc>
          <w:tcPr>
            <w:tcW w:w="170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320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r>
      <w:tr w:rsidR="003A30B9" w:rsidRPr="003A30B9" w:rsidTr="009A066F">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71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Адмінбудівлі</w:t>
            </w:r>
          </w:p>
        </w:tc>
        <w:tc>
          <w:tcPr>
            <w:tcW w:w="170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320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w:t>
            </w:r>
          </w:p>
        </w:tc>
      </w:tr>
      <w:tr w:rsidR="003A30B9" w:rsidRPr="003A30B9" w:rsidTr="009A066F">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171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Медичні заклади</w:t>
            </w:r>
          </w:p>
        </w:tc>
        <w:tc>
          <w:tcPr>
            <w:tcW w:w="170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320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w:t>
            </w:r>
          </w:p>
        </w:tc>
      </w:tr>
      <w:tr w:rsidR="003A30B9" w:rsidRPr="003A30B9" w:rsidTr="009A066F">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171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Школи</w:t>
            </w:r>
          </w:p>
        </w:tc>
        <w:tc>
          <w:tcPr>
            <w:tcW w:w="170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c>
          <w:tcPr>
            <w:tcW w:w="320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w:t>
            </w:r>
          </w:p>
        </w:tc>
      </w:tr>
      <w:tr w:rsidR="003A30B9" w:rsidRPr="003A30B9" w:rsidTr="009A066F">
        <w:tc>
          <w:tcPr>
            <w:tcW w:w="7300" w:type="dxa"/>
            <w:gridSpan w:val="4"/>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Всього</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Міський голова</w:t>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t>Сергій НАДАЛ</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Default="003A30B9" w:rsidP="003A30B9">
      <w:pPr>
        <w:spacing w:after="0" w:line="240" w:lineRule="auto"/>
        <w:rPr>
          <w:rFonts w:ascii="Times New Roman" w:hAnsi="Times New Roman" w:cs="Times New Roman"/>
          <w:sz w:val="24"/>
          <w:szCs w:val="24"/>
        </w:rPr>
      </w:pPr>
    </w:p>
    <w:p w:rsidR="009E006E" w:rsidRDefault="009E006E" w:rsidP="003A30B9">
      <w:pPr>
        <w:spacing w:after="0" w:line="240" w:lineRule="auto"/>
        <w:rPr>
          <w:rFonts w:ascii="Times New Roman" w:hAnsi="Times New Roman" w:cs="Times New Roman"/>
          <w:sz w:val="24"/>
          <w:szCs w:val="24"/>
        </w:rPr>
      </w:pPr>
    </w:p>
    <w:p w:rsidR="009E006E" w:rsidRDefault="009E006E" w:rsidP="003A30B9">
      <w:pPr>
        <w:spacing w:after="0" w:line="240" w:lineRule="auto"/>
        <w:rPr>
          <w:rFonts w:ascii="Times New Roman" w:hAnsi="Times New Roman" w:cs="Times New Roman"/>
          <w:sz w:val="24"/>
          <w:szCs w:val="24"/>
        </w:rPr>
      </w:pPr>
    </w:p>
    <w:p w:rsidR="009E006E" w:rsidRDefault="009E006E" w:rsidP="003A30B9">
      <w:pPr>
        <w:spacing w:after="0" w:line="240" w:lineRule="auto"/>
        <w:rPr>
          <w:rFonts w:ascii="Times New Roman" w:hAnsi="Times New Roman" w:cs="Times New Roman"/>
          <w:sz w:val="24"/>
          <w:szCs w:val="24"/>
        </w:rPr>
      </w:pPr>
    </w:p>
    <w:p w:rsidR="009E006E" w:rsidRDefault="009E006E" w:rsidP="003A30B9">
      <w:pPr>
        <w:spacing w:after="0" w:line="240" w:lineRule="auto"/>
        <w:rPr>
          <w:rFonts w:ascii="Times New Roman" w:hAnsi="Times New Roman" w:cs="Times New Roman"/>
          <w:sz w:val="24"/>
          <w:szCs w:val="24"/>
        </w:rPr>
      </w:pPr>
    </w:p>
    <w:p w:rsidR="009E006E" w:rsidRDefault="009E006E" w:rsidP="003A30B9">
      <w:pPr>
        <w:spacing w:after="0" w:line="240" w:lineRule="auto"/>
        <w:rPr>
          <w:rFonts w:ascii="Times New Roman" w:hAnsi="Times New Roman" w:cs="Times New Roman"/>
          <w:sz w:val="24"/>
          <w:szCs w:val="24"/>
        </w:rPr>
      </w:pPr>
    </w:p>
    <w:p w:rsidR="009E006E" w:rsidRDefault="009E006E" w:rsidP="003A30B9">
      <w:pPr>
        <w:spacing w:after="0" w:line="240" w:lineRule="auto"/>
        <w:rPr>
          <w:rFonts w:ascii="Times New Roman" w:hAnsi="Times New Roman" w:cs="Times New Roman"/>
          <w:sz w:val="24"/>
          <w:szCs w:val="24"/>
        </w:rPr>
      </w:pPr>
    </w:p>
    <w:p w:rsidR="009E006E" w:rsidRDefault="009E006E" w:rsidP="003A30B9">
      <w:pPr>
        <w:spacing w:after="0" w:line="240" w:lineRule="auto"/>
        <w:rPr>
          <w:rFonts w:ascii="Times New Roman" w:hAnsi="Times New Roman" w:cs="Times New Roman"/>
          <w:sz w:val="24"/>
          <w:szCs w:val="24"/>
        </w:rPr>
      </w:pPr>
    </w:p>
    <w:p w:rsidR="009E006E" w:rsidRDefault="009E006E" w:rsidP="003A30B9">
      <w:pPr>
        <w:spacing w:after="0" w:line="240" w:lineRule="auto"/>
        <w:rPr>
          <w:rFonts w:ascii="Times New Roman" w:hAnsi="Times New Roman" w:cs="Times New Roman"/>
          <w:sz w:val="24"/>
          <w:szCs w:val="24"/>
        </w:rPr>
      </w:pPr>
    </w:p>
    <w:p w:rsidR="009E006E" w:rsidRPr="003A30B9" w:rsidRDefault="009E006E"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9E006E" w:rsidRDefault="003A30B9" w:rsidP="003A30B9">
      <w:pPr>
        <w:spacing w:after="0" w:line="240" w:lineRule="auto"/>
        <w:rPr>
          <w:rFonts w:ascii="Times New Roman" w:hAnsi="Times New Roman" w:cs="Times New Roman"/>
          <w:b/>
          <w:i/>
          <w:sz w:val="24"/>
          <w:szCs w:val="24"/>
        </w:rPr>
      </w:pPr>
      <w:r w:rsidRPr="009E006E">
        <w:rPr>
          <w:rFonts w:ascii="Times New Roman" w:hAnsi="Times New Roman" w:cs="Times New Roman"/>
          <w:b/>
          <w:i/>
          <w:sz w:val="24"/>
          <w:szCs w:val="24"/>
        </w:rPr>
        <w:t>В додаток внесено зміни відповідно до рішення міської ради від 28.05.2021 №8/6/13</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Додаток 4</w:t>
      </w: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 xml:space="preserve">до рішення міської ради </w:t>
      </w: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від 18.12.2020 №8/2/12</w:t>
      </w:r>
    </w:p>
    <w:p w:rsidR="003A30B9" w:rsidRPr="009E006E" w:rsidRDefault="003A30B9" w:rsidP="009E006E">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ПРОГРАМА</w:t>
      </w:r>
    </w:p>
    <w:p w:rsidR="003A30B9" w:rsidRPr="009E006E" w:rsidRDefault="003A30B9" w:rsidP="009E006E">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модернізації (технічного розвитку) систем централізованого тепло - та гарячого  водопостачання  на 2021 – 2024 роки</w:t>
      </w:r>
    </w:p>
    <w:p w:rsidR="003A30B9" w:rsidRPr="009E006E" w:rsidRDefault="003A30B9" w:rsidP="009E006E">
      <w:pPr>
        <w:spacing w:after="0" w:line="240" w:lineRule="auto"/>
        <w:jc w:val="center"/>
        <w:rPr>
          <w:rFonts w:ascii="Times New Roman" w:hAnsi="Times New Roman" w:cs="Times New Roman"/>
          <w:b/>
          <w:sz w:val="24"/>
          <w:szCs w:val="24"/>
        </w:rPr>
      </w:pPr>
    </w:p>
    <w:p w:rsidR="003A30B9" w:rsidRPr="009E006E" w:rsidRDefault="003A30B9" w:rsidP="009E006E">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І.  Паспорт програми</w:t>
      </w:r>
    </w:p>
    <w:tbl>
      <w:tblPr>
        <w:tblW w:w="10031" w:type="dxa"/>
        <w:tblInd w:w="108" w:type="dxa"/>
        <w:tblBorders>
          <w:top w:val="single" w:sz="8" w:space="0" w:color="000001"/>
          <w:left w:val="single" w:sz="8" w:space="0" w:color="000001"/>
          <w:bottom w:val="single" w:sz="8" w:space="0" w:color="000001"/>
          <w:insideH w:val="single" w:sz="8" w:space="0" w:color="000001"/>
        </w:tblBorders>
        <w:tblCellMar>
          <w:top w:w="12" w:type="dxa"/>
          <w:left w:w="88" w:type="dxa"/>
        </w:tblCellMar>
        <w:tblLook w:val="0000"/>
      </w:tblPr>
      <w:tblGrid>
        <w:gridCol w:w="636"/>
        <w:gridCol w:w="3583"/>
        <w:gridCol w:w="5812"/>
      </w:tblGrid>
      <w:tr w:rsidR="003A30B9" w:rsidRPr="003A30B9" w:rsidTr="009A066F">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Ініціатор розроблення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3A30B9" w:rsidTr="009A066F">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Розробник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Комунальне підприємство теплових мереж «Тернопільміськтеплокомуненерго» Тернопільської міської ради, надалі КП «ТМТКЕ»</w:t>
            </w:r>
          </w:p>
        </w:tc>
      </w:tr>
      <w:tr w:rsidR="003A30B9" w:rsidRPr="003A30B9" w:rsidTr="009A066F">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Відповідальний виконавець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r>
      <w:tr w:rsidR="003A30B9" w:rsidRPr="003A30B9" w:rsidTr="009A066F">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Учасники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відділ технічного нагляду 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структурні підрозділи Тернопільської міської ради.</w:t>
            </w:r>
          </w:p>
        </w:tc>
      </w:tr>
      <w:tr w:rsidR="003A30B9" w:rsidRPr="003A30B9" w:rsidTr="009A066F">
        <w:trPr>
          <w:trHeight w:val="2196"/>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Джерела фінансування, які беруть участь у виконанні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-місцевий бюджет Тернопільської міської територіальної громади;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-запозичення Європейського банку реконструкції та розвитку, Міжнародного банку реконструкції та розвитку, Фонду чистих технологій;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-грант Фонду Східноєвропейського партнерства з енергоефективності та довкілля;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і грант в рамках реалізації проекту DemoUkraina DH в м. Тернопіль, залучений капітал інвесторів, власні кошти КП «ТМТКЕ».</w:t>
            </w:r>
          </w:p>
        </w:tc>
      </w:tr>
      <w:tr w:rsidR="003A30B9" w:rsidRPr="003A30B9" w:rsidTr="009A066F">
        <w:trPr>
          <w:trHeight w:val="392"/>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Термін реалізації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r>
      <w:tr w:rsidR="003A30B9" w:rsidRPr="003A30B9" w:rsidTr="009A066F">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Загальний обсяг фінансових ресурсів, необхідних для реалізації Програми, тис. грн., в тому числі</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903 832,42</w:t>
            </w:r>
          </w:p>
        </w:tc>
      </w:tr>
      <w:tr w:rsidR="003A30B9" w:rsidRPr="003A30B9" w:rsidTr="009A066F">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7.1</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Місцевий бюджет Тернопільської міської територіальної громади, надалі бюджет громади </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32 504,5</w:t>
            </w:r>
          </w:p>
        </w:tc>
      </w:tr>
      <w:tr w:rsidR="003A30B9" w:rsidRPr="003A30B9" w:rsidTr="009A066F">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7.2</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запозичення Європейського банку реконструкції та розвитку </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182 008,0</w:t>
            </w:r>
          </w:p>
        </w:tc>
      </w:tr>
      <w:tr w:rsidR="003A30B9" w:rsidRPr="003A30B9" w:rsidTr="009A066F">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7.3</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запозичення Міжнародного банку реконструкції та розвитку</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290 605,6</w:t>
            </w:r>
          </w:p>
        </w:tc>
      </w:tr>
      <w:tr w:rsidR="003A30B9" w:rsidRPr="003A30B9" w:rsidTr="009A066F">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7.4</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запозичення Фонду чистих технологій</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156 713,76</w:t>
            </w:r>
          </w:p>
        </w:tc>
      </w:tr>
      <w:tr w:rsidR="003A30B9" w:rsidRPr="003A30B9" w:rsidTr="009A066F">
        <w:trPr>
          <w:trHeight w:val="394"/>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грант Фонду </w:t>
            </w:r>
            <w:r w:rsidRPr="003A30B9">
              <w:rPr>
                <w:rFonts w:ascii="Times New Roman" w:hAnsi="Times New Roman" w:cs="Times New Roman"/>
                <w:sz w:val="24"/>
                <w:szCs w:val="24"/>
              </w:rPr>
              <w:lastRenderedPageBreak/>
              <w:t>Східноєвропейського партнерства з енергоефективності та довкілля</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126 040,0</w:t>
            </w:r>
          </w:p>
        </w:tc>
      </w:tr>
      <w:tr w:rsidR="003A30B9" w:rsidRPr="003A30B9" w:rsidTr="009A066F">
        <w:trPr>
          <w:trHeight w:val="636"/>
        </w:trPr>
        <w:tc>
          <w:tcPr>
            <w:tcW w:w="636" w:type="dxa"/>
            <w:tcBorders>
              <w:top w:val="single" w:sz="8" w:space="0" w:color="000001"/>
              <w:left w:val="single" w:sz="8" w:space="0" w:color="000001"/>
              <w:bottom w:val="single" w:sz="4" w:space="0" w:color="00000A"/>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7.6</w:t>
            </w:r>
          </w:p>
        </w:tc>
        <w:tc>
          <w:tcPr>
            <w:tcW w:w="3583" w:type="dxa"/>
            <w:tcBorders>
              <w:top w:val="single" w:sz="8" w:space="0" w:color="000001"/>
              <w:left w:val="single" w:sz="8" w:space="0" w:color="000001"/>
              <w:bottom w:val="single" w:sz="4" w:space="0" w:color="00000A"/>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запозичення в рамках реалізації проекту DemoUkrainaDH 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 Тернопіль</w:t>
            </w:r>
          </w:p>
        </w:tc>
        <w:tc>
          <w:tcPr>
            <w:tcW w:w="5812" w:type="dxa"/>
            <w:tcBorders>
              <w:top w:val="single" w:sz="8" w:space="0" w:color="000001"/>
              <w:left w:val="single" w:sz="8" w:space="0" w:color="000001"/>
              <w:bottom w:val="single" w:sz="4" w:space="0" w:color="00000A"/>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67,1</w:t>
            </w:r>
          </w:p>
        </w:tc>
      </w:tr>
      <w:tr w:rsidR="003A30B9" w:rsidRPr="003A30B9" w:rsidTr="009A066F">
        <w:trPr>
          <w:trHeight w:val="636"/>
        </w:trPr>
        <w:tc>
          <w:tcPr>
            <w:tcW w:w="636" w:type="dxa"/>
            <w:tcBorders>
              <w:top w:val="single" w:sz="4" w:space="0" w:color="00000A"/>
              <w:left w:val="single" w:sz="4" w:space="0" w:color="00000A"/>
              <w:bottom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7.7</w:t>
            </w:r>
          </w:p>
        </w:tc>
        <w:tc>
          <w:tcPr>
            <w:tcW w:w="3583" w:type="dxa"/>
            <w:tcBorders>
              <w:top w:val="single" w:sz="4" w:space="0" w:color="00000A"/>
              <w:left w:val="single" w:sz="8" w:space="0" w:color="000001"/>
              <w:bottom w:val="single" w:sz="4" w:space="0" w:color="00000A"/>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грант в рамках реалізації проекту DemoUkrainaDH в</w:t>
            </w:r>
            <w:r w:rsidRPr="003A30B9">
              <w:rPr>
                <w:rFonts w:ascii="Times New Roman" w:hAnsi="Times New Roman" w:cs="Times New Roman"/>
                <w:sz w:val="24"/>
                <w:szCs w:val="24"/>
              </w:rPr>
              <w:br/>
              <w:t>м. Тернопіль</w:t>
            </w:r>
          </w:p>
        </w:tc>
        <w:tc>
          <w:tcPr>
            <w:tcW w:w="5812" w:type="dxa"/>
            <w:tcBorders>
              <w:top w:val="single" w:sz="4" w:space="0" w:color="00000A"/>
              <w:left w:val="single" w:sz="8" w:space="0" w:color="000001"/>
              <w:bottom w:val="single" w:sz="4" w:space="0" w:color="00000A"/>
              <w:right w:val="single" w:sz="4" w:space="0" w:color="00000A"/>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973,91</w:t>
            </w:r>
          </w:p>
        </w:tc>
      </w:tr>
      <w:tr w:rsidR="003A30B9" w:rsidRPr="003A30B9" w:rsidTr="009A066F">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7.8</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КП «ТМТКЕ»</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63 919,55</w:t>
            </w:r>
          </w:p>
        </w:tc>
      </w:tr>
      <w:tr w:rsidR="003A30B9" w:rsidRPr="003A30B9" w:rsidTr="009A066F">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7.9</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залучений капітал інвесторів</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47 000,0</w:t>
            </w:r>
          </w:p>
        </w:tc>
      </w:tr>
      <w:tr w:rsidR="003A30B9" w:rsidRPr="003A30B9" w:rsidTr="009A066F">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7.10</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строкові запозичення капіталу</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4 000,0</w:t>
            </w:r>
            <w:bookmarkStart w:id="0" w:name="_GoBack"/>
            <w:bookmarkEnd w:id="0"/>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II. Визначення проблеми, на розв’язання якої спрямована Програма</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Теплопостачання Тернопільської міської територіальної громади поєднує використання як централізованих, так і індивідуальних систем опалення. До централізованого теплопостачання підключені житлові будинки, громадські та комерційні установи, заклади освіти і охорони здоров´я. Найбільшим постачальником теплової енергії є КП «ТМТКЕ». Підприємство забезпечує теплом близько 85 % споживачів громади.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Підприємство постачає теплову енергію в гарячій воді 601-ій юридичній особі, в т.ч. 148-ми споживачам, що належать до соціальної сфери та 40797 -ми фізичним особам (квартиронаймачам 744 житлових будинків).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Теплопостачання споживачів підприємства здійснюється від 41-ої котелень та паливних, де експлуатується 132 котли та дві когенераційні установки електричною потужністю 500 і 630 кВт. Системи централізованого теплопостачання підприємства працюють виключно по температурному графіку 95ºС – 70ºС. Вид палива, що використовується котельними та паливними підприємства – природний газ, за виключенням котельні по вул. Мирна,43а, яка працює на щепі деревини. Резервне паливо не передбачене проектами котелень, окрім котельні по вул. Мирна,43а, де резервне паливо — природний газ.</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Загальна довжина теплових мереж, в двохтрубному вимірі, складає 152,22 км. Мережі виконані із сталевих труб з теплоізоляцією мінераловатними матами або шлаковатою, обгорнутою бімітом, фольгоізолом або руберойдом та прокладені, переважно, в непрохідних залізобетонних лотках.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Рівень зношеності мереж централізованого опалення та гарячого водопостачання                м. Тернополя становить близько 73%. Частина з них знаходиться в стані близькому до аварійного і потребує негайної заміни.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Використання попередньо ізольованих трубопроводів на підприємстві є незначним. Всього замінено 13,7 км теплових мереж у двохтрубному вимір що становить 9% від загальної їх кількості. Стримуючим фактором використання попередньо-ізольованих трубопроводів є незадовільний фінансовий стан підприємства.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Приєднане теплове навантаження системи централізованого теплопостачання становить 326,99 Гкал/год. Використання сумарної теплової потужності котелень системою централізованого теплопостачання підприємства складає 50%.</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Тепловими мережами КП «ТМТКЕ» забезпечується близько 1100 одноповерхових та багатоповерхових будинків тепловою енергією та гарячим водопостачанням, з загальною опалювальною площею 2,734 млн. м².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Впродовж сезону, теплопостачання на опалення надається цілодобово.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Виробництво, відпуск та втрати теплової енергії КП «ТМТКЕ»</w:t>
      </w:r>
    </w:p>
    <w:p w:rsidR="003A30B9" w:rsidRPr="003A30B9" w:rsidRDefault="003A30B9" w:rsidP="003A30B9">
      <w:pPr>
        <w:spacing w:after="0" w:line="240" w:lineRule="auto"/>
        <w:rPr>
          <w:rFonts w:ascii="Times New Roman" w:hAnsi="Times New Roman" w:cs="Times New Roman"/>
          <w:sz w:val="24"/>
          <w:szCs w:val="24"/>
        </w:rPr>
      </w:pPr>
    </w:p>
    <w:tbl>
      <w:tblPr>
        <w:tblW w:w="10195"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Look w:val="0000"/>
      </w:tblPr>
      <w:tblGrid>
        <w:gridCol w:w="6801"/>
        <w:gridCol w:w="1835"/>
        <w:gridCol w:w="1559"/>
      </w:tblGrid>
      <w:tr w:rsidR="003A30B9" w:rsidRPr="003A30B9" w:rsidTr="009A066F">
        <w:tc>
          <w:tcPr>
            <w:tcW w:w="6801" w:type="dxa"/>
            <w:vMerge w:val="restart"/>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Показник</w:t>
            </w:r>
          </w:p>
        </w:tc>
        <w:tc>
          <w:tcPr>
            <w:tcW w:w="3394" w:type="dxa"/>
            <w:gridSpan w:val="2"/>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тис. Гкал/рік</w:t>
            </w:r>
          </w:p>
        </w:tc>
      </w:tr>
      <w:tr w:rsidR="003A30B9" w:rsidRPr="003A30B9" w:rsidTr="009A066F">
        <w:tc>
          <w:tcPr>
            <w:tcW w:w="6801" w:type="dxa"/>
            <w:vMerge/>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A30B9" w:rsidRPr="003A30B9" w:rsidRDefault="003A30B9" w:rsidP="003A30B9">
            <w:pPr>
              <w:spacing w:after="0" w:line="240" w:lineRule="auto"/>
              <w:rPr>
                <w:rFonts w:ascii="Times New Roman" w:hAnsi="Times New Roman" w:cs="Times New Roman"/>
                <w:sz w:val="24"/>
                <w:szCs w:val="24"/>
              </w:rPr>
            </w:pPr>
          </w:p>
        </w:tc>
        <w:tc>
          <w:tcPr>
            <w:tcW w:w="1835"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2019 рік</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2020 рік</w:t>
            </w:r>
          </w:p>
        </w:tc>
      </w:tr>
      <w:tr w:rsidR="003A30B9" w:rsidRPr="003A30B9" w:rsidTr="009A066F">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Загальна кількість теплової енергії</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412,76729</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403,2136</w:t>
            </w:r>
          </w:p>
        </w:tc>
      </w:tr>
      <w:tr w:rsidR="003A30B9" w:rsidRPr="003A30B9" w:rsidTr="009A066F">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Витрати на власні потреби</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9,3</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9,2</w:t>
            </w:r>
          </w:p>
        </w:tc>
      </w:tr>
      <w:tr w:rsidR="003A30B9" w:rsidRPr="003A30B9" w:rsidTr="009A066F">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Загальна кількість відпущеної в мережу теплової енергії</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403,5</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402,2</w:t>
            </w:r>
          </w:p>
        </w:tc>
      </w:tr>
      <w:tr w:rsidR="003A30B9" w:rsidRPr="003A30B9" w:rsidTr="009A066F">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Втрати теплової енергії в мережах</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50,2</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49,2</w:t>
            </w:r>
          </w:p>
        </w:tc>
      </w:tr>
      <w:tr w:rsidR="003A30B9" w:rsidRPr="003A30B9" w:rsidTr="009A066F">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Втрати теплової енергії в мережах як відсоток до відпущеної в мережу (%)</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12,7</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12,3</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Фактичне питоме споживання палива на виробництво тепла в котельнях підприємства коливається від 156,4 кг.у.п./Гкал до 173,4 кг.у.п./Гкал.</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Системи автоматичного регулювання співвідношення «паливо-повітря» та «температура мережної води – температура зовнішнього повітря» відсутні або пошкодженні. Виключення становлять нові, сучасні котли, які встановлені в останні роки.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Насосне обладнання, яке використовується на котельних і ЦТП підприємства, характеризується значним споживанням електричної енергії через неефективність системи гідравлічного режиму теплових мереж, завищеною потужністю електродвигунів та застарілою конструкцією агрегатів.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 метою зменшення використання покупної електроенергії для забезпечення власних потреб, на двох котельних КП «ТМТКЕ» встановлено когенераційні установки.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 рамках впровадження проекту Агентства США з міжнародного розвитку (USAID) «Реформа муніципального теплопостачання України» експертами підприємства «ОптімЕнерго» проведений енергетичний аудит комунального підприємства теплових мереж «Тернопільміськтеплокомуненерго».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 ході його проведення встановлено: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спалення природного газу з високими надлишками повітря призводить до зниження коефіцієнту корисної дії котлів. Особливо це стосується котлів типу ТВГ-8М та КВГ-7,56;</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встановлення засобів обліку тепла по котельному контуру майже всіх джерел генерації теплової енергії, відсутність приладів обліку на ЦТП та більшості теплових вводів споживачів виключає можливість складання фактичного балансу розподілу виробленої енергії по статтях витрат тепла без якого неможливо аналізувати та керувати теплопостачанням;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відпуск теплової енергії до мережі та градусодоби не завжди співпадають, що свідчить про невиконання персоналом котелень температурного графіка відпуску теплової енергії на потреби опалення;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ступінь взаємозв΄язку між виробітком теплової енергії та градусодобами наявна, але вона не дуже висока;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наявний перегрів споживачів під час надання послуги з ГВП у теплі дні опалювального періоду з причин необхідності підтримування підвищеної температури мережної води у подавальному трубопроводі (~ 70ºС) у порівнянні до температурного графіку та відсутності вузлів регулювання теплового потоку з погодною корекцією на теплових вводах абонентів;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відпуск тепла відбувається без урахування зміни приєднаного теплового навантаження на опалення, яке суттєво знизилось з причини проведення термомодернізації огороджувальних поверхонь окремих квартир будівель та переходу значної частки споживачів на автономне опалювання;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ККД більшості проаналізованих насосних агрегатів мережної води нижче 60%;</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має місце невідповідність характеристик насосів фактичним параметрам гідравлічного режиму відпуску теплової енергії в теплові мережі котелень;</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об΄єми ремонтних робіт та якість гідровипробувань забезпечили зниження втрат води в п΄ять разів менше нормативних. Це зменшило надходження до мережі шкідливих речовин;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 деяких котельнях опір котлів виріс за рахунок накопичення відкладень  магнетиту у 1,5-2,5 рази.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Отже, використовуваний комунальним підприємством теплових мереж «Тернопільміськтеплокомуненерго» температурний графік 95ºС – 70ºС та якісний спосіб регулювання відпуску тепла абонентам, недостатня оснащеність засобами автоматики регулювання не дозволяє підприємству якісно надавати послуги споживачам та забезпечити економію паливно – енергетичних ресурсів.</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III. Мета Програми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Мета Програми полягає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 підвищенні ефективності роботи системи централізованого теплопостачання до відповідного сучасним вимогам рівня;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 оснащенню житлових будинків приладами комерційного обліку споживання теплової енергії;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диверсифікації видів палива — частковому переході від природного газу до біомаси;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відновленні та модернізації найбільших систем централізованого теплопостачання міста — перехід до двотрубної схеми розподільчих теплових мереж зі встановленням автоматизованих індивідуальних теплових пунктів у будівлях споживачів;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модернізації ряду працюючих на газу котелень з підвищенням ефективності їх роботи;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впровадження автоматизованої системи віддаленого керування і моніторингу системи централізованого теплопостачання.</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IV. Обґрунтування шляхів і засобів розв’язання проблеми, обсягів та джерел фінансування</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Ресурсне забезпечення, обсяги та джерела фінансування</w:t>
      </w:r>
    </w:p>
    <w:tbl>
      <w:tblPr>
        <w:tblW w:w="10318" w:type="dxa"/>
        <w:tblInd w:w="7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2" w:type="dxa"/>
          <w:left w:w="-8" w:type="dxa"/>
          <w:right w:w="12" w:type="dxa"/>
        </w:tblCellMar>
        <w:tblLook w:val="0000"/>
      </w:tblPr>
      <w:tblGrid>
        <w:gridCol w:w="3901"/>
        <w:gridCol w:w="1252"/>
        <w:gridCol w:w="1102"/>
        <w:gridCol w:w="1194"/>
        <w:gridCol w:w="1023"/>
        <w:gridCol w:w="1846"/>
      </w:tblGrid>
      <w:tr w:rsidR="003A30B9" w:rsidRPr="003A30B9" w:rsidTr="009A066F">
        <w:trPr>
          <w:trHeight w:val="1096"/>
        </w:trPr>
        <w:tc>
          <w:tcPr>
            <w:tcW w:w="3905" w:type="dxa"/>
            <w:vMerge w:val="restart"/>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Обсяг коштів, які пропонується залучити на виконання Програми</w:t>
            </w:r>
          </w:p>
        </w:tc>
        <w:tc>
          <w:tcPr>
            <w:tcW w:w="4567" w:type="dxa"/>
            <w:gridSpan w:val="4"/>
            <w:tcBorders>
              <w:top w:val="single" w:sz="8" w:space="0" w:color="000001"/>
              <w:left w:val="single" w:sz="8" w:space="0" w:color="000001"/>
              <w:bottom w:val="single" w:sz="8" w:space="0" w:color="000001"/>
              <w:right w:val="single" w:sz="8" w:space="0" w:color="000001"/>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Етапи виконання Програми</w:t>
            </w:r>
          </w:p>
        </w:tc>
        <w:tc>
          <w:tcPr>
            <w:tcW w:w="1845" w:type="dxa"/>
            <w:tcBorders>
              <w:top w:val="single" w:sz="8" w:space="0" w:color="000001"/>
              <w:left w:val="single" w:sz="8" w:space="0" w:color="000001"/>
              <w:bottom w:val="single" w:sz="8" w:space="0" w:color="000001"/>
              <w:right w:val="single" w:sz="8" w:space="0" w:color="000001"/>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Усього витрат на виконання Програми,тис.грн</w:t>
            </w:r>
          </w:p>
        </w:tc>
      </w:tr>
      <w:tr w:rsidR="003A30B9" w:rsidRPr="003A30B9" w:rsidTr="009A066F">
        <w:trPr>
          <w:trHeight w:val="288"/>
        </w:trPr>
        <w:tc>
          <w:tcPr>
            <w:tcW w:w="390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top w:w="0" w:type="dxa"/>
              <w:left w:w="-8"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2022</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2023</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w:t>
            </w:r>
          </w:p>
        </w:tc>
      </w:tr>
      <w:tr w:rsidR="003A30B9" w:rsidRPr="003A30B9" w:rsidTr="009A066F">
        <w:trPr>
          <w:trHeight w:val="496"/>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Обсяг фінансових ресурсів, тис. грн. всього</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648 098,95</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145 633,6</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57 838,0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52 261,87</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903 832,42</w:t>
            </w:r>
          </w:p>
        </w:tc>
      </w:tr>
      <w:tr w:rsidR="003A30B9" w:rsidRPr="003A30B9" w:rsidTr="009A066F">
        <w:trPr>
          <w:trHeight w:val="279"/>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 тому числі: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105"/>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32 504,5</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32 504,5</w:t>
            </w:r>
          </w:p>
        </w:tc>
      </w:tr>
      <w:tr w:rsidR="003A30B9" w:rsidRPr="003A30B9" w:rsidTr="009A066F">
        <w:trPr>
          <w:trHeight w:val="403"/>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КП «ТМТКЕ»</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38 099,68</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9 260,0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9 968,0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6 591,87</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63 919,55</w:t>
            </w:r>
          </w:p>
        </w:tc>
      </w:tr>
      <w:tr w:rsidR="003A30B9" w:rsidRPr="003A30B9" w:rsidTr="009A066F">
        <w:trPr>
          <w:trHeight w:val="407"/>
        </w:trPr>
        <w:tc>
          <w:tcPr>
            <w:tcW w:w="39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Залучений капітал інвесторів</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25 500,0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7 900,0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3"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7 900,0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5 700,0</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47 000,0</w:t>
            </w:r>
          </w:p>
        </w:tc>
      </w:tr>
      <w:tr w:rsidR="003A30B9" w:rsidRPr="003A30B9" w:rsidTr="009A066F">
        <w:trPr>
          <w:trHeight w:val="400"/>
        </w:trPr>
        <w:tc>
          <w:tcPr>
            <w:tcW w:w="3905" w:type="dxa"/>
            <w:tcBorders>
              <w:top w:val="single" w:sz="8" w:space="0" w:color="000001"/>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Строкові запозичення капіталу</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4 000,0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3"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4 000,0</w:t>
            </w:r>
          </w:p>
        </w:tc>
      </w:tr>
      <w:tr w:rsidR="003A30B9" w:rsidRPr="003A30B9" w:rsidTr="009A066F">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ЄБРР</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62 098,0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39 970,0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39 970,0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39 970,0</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182 008,0</w:t>
            </w:r>
          </w:p>
        </w:tc>
      </w:tr>
      <w:tr w:rsidR="003A30B9" w:rsidRPr="003A30B9" w:rsidTr="009A066F">
        <w:trPr>
          <w:trHeight w:val="225"/>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Грант Фонду Східноєвропейського партнерства з енергоефективності та довкілля</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126 040,0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126 040,0</w:t>
            </w:r>
          </w:p>
        </w:tc>
      </w:tr>
      <w:tr w:rsidR="003A30B9" w:rsidRPr="003A30B9" w:rsidTr="009A066F">
        <w:trPr>
          <w:trHeight w:val="102"/>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206 102,0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84 503,6</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290 605,6</w:t>
            </w:r>
          </w:p>
        </w:tc>
      </w:tr>
      <w:tr w:rsidR="003A30B9" w:rsidRPr="003A30B9" w:rsidTr="009A066F">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Фонду чистих технологій</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156 713,76</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156 713,76</w:t>
            </w:r>
          </w:p>
        </w:tc>
      </w:tr>
      <w:tr w:rsidR="003A30B9" w:rsidRPr="003A30B9" w:rsidTr="009A066F">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в рамках реалізації проекту DemoUkrainaDH в м. Тернополі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67,1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67,1</w:t>
            </w:r>
          </w:p>
        </w:tc>
      </w:tr>
      <w:tr w:rsidR="003A30B9" w:rsidRPr="003A30B9" w:rsidTr="009A066F">
        <w:trPr>
          <w:trHeight w:val="612"/>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Грант в рамках реалізації проекту DemoUkrainaDH в м. Тернополі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973,91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973,91</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бюджету громади та кошти КП «ТМТКЕ» спрямовуються на заходи щодо оснащення житлових будинків засобами комерційного обліку споживання теплової енергії.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Запозичення Європейського банку реконструкції та розвитку, Світового банку та гранту з Фонду Східноєвропейського партнерства з енергоефективності та довкілля спрямовуються на заходи щодо: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впровадження індивідуальних теплових пунктів (ІТП) та перехід на двотрубну систему опалення;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встановлення на котельні по вул. Курбаса,3а 8-ми МВт котла на деревній трісці з конденсаційною установкою утилізації теплоти димових газів;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реконструкції трубопроводів системи централізованого теплопостачання з впровадженням попередньо ізольованих труб;</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заміни насосних агрегатів котелень на насоси зі змінною частотою обертання.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За рахунок кредиту в рамках реалізації проекту DemoUkrainaDH буде виконано модернізацію котла типу КВ-Г-6,5-150 з переведенням його на спалювання щепи деревини та влаштування індивідуальних теплових пунктів в житлових будинках від котельні по вул. Купчинського,14а.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Інвестиції приватного капіталу будуть залучені для реалізації наступних заходів: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генеруючих потужностей для використання альтернативних видів палива на 7-ми котельнях;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впровадження комбінованого виробництва теплової та електричної енергії у системі централізованого теплопостачання котельні по вул. Курбаса,3а;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встановлення на котельні по вул. Бригадна,46б котла на деревній трісці потужністю 400 кВт.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Обсяги фінансування програми уточняються щорічно.</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V.  Перелік завдань і заходів програми та результативні показники.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Основними завданнями Програми є:</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забезпечення належного функціонування теплових мереж КП «ТМТКЕ»;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виконання вимог закону України</w:t>
      </w:r>
      <w:bookmarkStart w:id="1" w:name="n3"/>
      <w:bookmarkEnd w:id="1"/>
      <w:r w:rsidRPr="003A30B9">
        <w:rPr>
          <w:rFonts w:ascii="Times New Roman" w:hAnsi="Times New Roman" w:cs="Times New Roman"/>
          <w:sz w:val="24"/>
          <w:szCs w:val="24"/>
        </w:rPr>
        <w:t xml:space="preserve"> «Про внесення змін до розділу IV «Прикінцеві та перехідні положення» Закону України «Про комерційний облік теплової енергії та водопостачання»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«Прикінцеві та перехідні положення» Закону України «Про житлово-комунальні послуги» щодо уточнення порядку введення в дію Закону» а саме, 100% оснащення житлових будинків м. Тернополя приладами комерційного обліку споживання теплової енергії;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перехід на двотрубну систему теплопостачання;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створення можливості гідравлічного та теплового регулювання елементів системи опалення;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якісне регулювання відпуску тепла до будинку залежно від температури зовнішнього повітря, інсоляції, вибраної споживачами температури внутрішнього повітря;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забезпечення диверсифікації видів палива в паливному балансі системи централізованого теплопостачання міста Тернопіль та використання альтернативних джерел енергії.</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Результативні показники: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створити якісні та надійні послуги із централізованого тепло – та гарячого водопостачання для споживачів;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забезпечити 100% комерційний облік споживання теплової енергії мешканцями житлового фонду, а саме влаштування 848 засобів комерційного обліку споживання теплової енергії у 744 житлових будинках;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провести часткову модернізацію джерел теплової енергії  підприємства;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перейти на двотрубну систему теплопостачання за рахунок влаштування індивідуальних теплових пунктів;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досягти значного скорочення споживання енергоносіїв  (не менше 24205 т.у.п) та забезпечити диверсифікацію видів палива в паливному балансі системи централізованого теплопостачанням.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Запропоновані Програмою виробничі заходи включають в себе: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заходи для відновлення фізично зношених трубопроводів і споруд теплових мереж;</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підвищення ефективності роботи системи централізованого теплопостачання до відповідного сучасним вимогам рівня;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диверсифікацію видів палива — частковий перехід від природного газу до біомаси;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відновлення та модернізацію найбільших систем централізованого теплопостачання міста — перехід до двотрубної схеми розподільчих теплових мереж зі встановленням автоматизованих індивідуальних теплових пунктів у будівлях споживачів;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модернізацію ряду працюючих на газу котелень з підвищенням ефективності їх роботи;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впровадження автоматизованої системи віддаленого керування і моніторингу системи централізованого теплопостачання.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Впровадження комбінованого виробництва теплової та електричної енергії з використанням біомаси в якості палива у системі централізованого теплопостачання дасть змогу: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організувати екологічно чисте виробництво електричної та теплової енергії з використанням біомаси у якості палива;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як побічний продукт виробництва електричної та теплової енергії – отримувати мінеральні добрива для вирощування сільськогосподарської продукції;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залучити інвестиційні ресурси у модернізацію системи централізованого теплопостачання.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Оснащення житлових будинків засобами комерційного обліку споживання теплової енергії.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 виконання Закону України «Про внесення змін до розділу IV «Прикінцеві та перехідні положення» Закону України «Про комерційний облік теплової енергії та водопостачання»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«Прикінцеві та перехідні положення» Закону України «Про житлово-комунальні послуги» щодо уточнення порядку введення в дію Закону» (далі - Закон), зважаючи на затвердження «Порядку оснащення будівель вузлами комерційного обліку та обладнанням інженерних систем для забезпечення такого обліку» (наказ Мінрегіону від 09 серпня 2018 року № 206), що передбачають обов'язковість 100-відсоткового облаштування багатоквартирних житлових будинків будинковими вузлами обліку теплової енергії та водопостачання.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Для уникнення соціальної напруги між споживачами необхідно вирішити наступні проблемні питання: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необхідність 100-відсоткового облаштування багатоквартирних житлових будинків будинковими вузлами обліку теплової енергії та гарячого водопостачання;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відсутність у надавачів послуг коштів для оснащення багатоквартирних житлових будинків будинковими вузлами комерційного обліку теплової енергії та гарячого водопостачання;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будинкові вузли комерційного обліку теплової енергії та гарячого водопостачання повинні відповідати вимогам технічних регламентів;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Кількість та вартість загальнобудинкових приладів  комерційного обліку споживання теплової енергії та гарячого водопостачання, які необхідно влаштувати у 2021-2024 роках.</w:t>
      </w:r>
    </w:p>
    <w:p w:rsidR="003A30B9" w:rsidRPr="003A30B9" w:rsidRDefault="003A30B9" w:rsidP="003A30B9">
      <w:pPr>
        <w:spacing w:after="0" w:line="240" w:lineRule="auto"/>
        <w:rPr>
          <w:rFonts w:ascii="Times New Roman" w:hAnsi="Times New Roman" w:cs="Times New Roman"/>
          <w:sz w:val="24"/>
          <w:szCs w:val="24"/>
        </w:rPr>
      </w:pPr>
    </w:p>
    <w:tbl>
      <w:tblPr>
        <w:tblW w:w="102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60" w:type="dxa"/>
          <w:left w:w="60" w:type="dxa"/>
          <w:bottom w:w="60" w:type="dxa"/>
          <w:right w:w="60" w:type="dxa"/>
        </w:tblCellMar>
        <w:tblLook w:val="04A0"/>
      </w:tblPr>
      <w:tblGrid>
        <w:gridCol w:w="636"/>
        <w:gridCol w:w="770"/>
        <w:gridCol w:w="1564"/>
        <w:gridCol w:w="2203"/>
        <w:gridCol w:w="1585"/>
        <w:gridCol w:w="1959"/>
        <w:gridCol w:w="1550"/>
      </w:tblGrid>
      <w:tr w:rsidR="003A30B9" w:rsidRPr="003A30B9" w:rsidTr="009A066F">
        <w:tc>
          <w:tcPr>
            <w:tcW w:w="63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п\п</w:t>
            </w:r>
          </w:p>
        </w:tc>
        <w:tc>
          <w:tcPr>
            <w:tcW w:w="770"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Рік</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Прилади комерційного обліку споживання теплової енергії</w:t>
            </w:r>
          </w:p>
        </w:tc>
        <w:tc>
          <w:tcPr>
            <w:tcW w:w="3544"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Прилади комерційного обліку споживання гарячого водопостачання</w:t>
            </w:r>
          </w:p>
        </w:tc>
        <w:tc>
          <w:tcPr>
            <w:tcW w:w="154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Всього сума фінансування</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 ПДВ), грн.</w:t>
            </w:r>
          </w:p>
        </w:tc>
      </w:tr>
      <w:tr w:rsidR="003A30B9" w:rsidRPr="003A30B9" w:rsidTr="009A066F">
        <w:tc>
          <w:tcPr>
            <w:tcW w:w="63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p>
        </w:tc>
        <w:tc>
          <w:tcPr>
            <w:tcW w:w="77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Кількість приладів обліку, шт</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Обсяг фінансування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 ПДВ), грн.</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Кількість приладів обліку, шт</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Обсяг фінансування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 ПДВ), грн.</w:t>
            </w:r>
          </w:p>
        </w:tc>
        <w:tc>
          <w:tcPr>
            <w:tcW w:w="154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143"/>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r>
      <w:tr w:rsidR="003A30B9" w:rsidRPr="003A30B9" w:rsidTr="009A066F">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518</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29 008 000,0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518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3 496 500,0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32 504 500,0</w:t>
            </w:r>
          </w:p>
        </w:tc>
      </w:tr>
      <w:tr w:rsidR="003A30B9" w:rsidRPr="003A30B9" w:rsidTr="009A066F">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2022</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r>
      <w:tr w:rsidR="003A30B9" w:rsidRPr="003A30B9" w:rsidTr="009A066F">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2023</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r>
      <w:tr w:rsidR="003A30B9" w:rsidRPr="003A30B9" w:rsidTr="009A066F">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r>
      <w:tr w:rsidR="003A30B9" w:rsidRPr="003A30B9" w:rsidTr="009A066F">
        <w:trPr>
          <w:trHeight w:val="251"/>
        </w:trPr>
        <w:tc>
          <w:tcPr>
            <w:tcW w:w="1405"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Всього</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518</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29 008 000,0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518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3 496 500,0</w:t>
            </w:r>
          </w:p>
        </w:tc>
        <w:tc>
          <w:tcPr>
            <w:tcW w:w="155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32 504 500,0</w:t>
            </w:r>
          </w:p>
        </w:tc>
      </w:tr>
    </w:tbl>
    <w:p w:rsidR="003A30B9" w:rsidRPr="003A30B9" w:rsidRDefault="003A30B9" w:rsidP="003A30B9">
      <w:pPr>
        <w:spacing w:after="0" w:line="240" w:lineRule="auto"/>
        <w:rPr>
          <w:rFonts w:ascii="Times New Roman" w:hAnsi="Times New Roman" w:cs="Times New Roman"/>
          <w:sz w:val="24"/>
          <w:szCs w:val="24"/>
        </w:rPr>
        <w:sectPr w:rsidR="003A30B9" w:rsidRPr="003A30B9" w:rsidSect="002663C9">
          <w:pgSz w:w="11906" w:h="16838"/>
          <w:pgMar w:top="851" w:right="567" w:bottom="567" w:left="1134" w:header="0" w:footer="0" w:gutter="0"/>
          <w:cols w:space="720"/>
          <w:formProt w:val="0"/>
          <w:docGrid w:linePitch="600" w:charSpace="32768"/>
        </w:sect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VI. Напрями діяльності та заходи Програми</w:t>
      </w:r>
    </w:p>
    <w:p w:rsidR="003A30B9" w:rsidRPr="003A30B9" w:rsidRDefault="003A30B9" w:rsidP="003A30B9">
      <w:pPr>
        <w:spacing w:after="0" w:line="240" w:lineRule="auto"/>
        <w:rPr>
          <w:rFonts w:ascii="Times New Roman" w:hAnsi="Times New Roman" w:cs="Times New Roman"/>
          <w:sz w:val="24"/>
          <w:szCs w:val="24"/>
        </w:rPr>
      </w:pPr>
    </w:p>
    <w:tbl>
      <w:tblPr>
        <w:tblpPr w:leftFromText="180" w:rightFromText="180" w:vertAnchor="text" w:tblpX="-137" w:tblpY="1"/>
        <w:tblW w:w="15696" w:type="dxa"/>
        <w:tblBorders>
          <w:top w:val="single" w:sz="4" w:space="0" w:color="00000A"/>
          <w:left w:val="single" w:sz="4" w:space="0" w:color="00000A"/>
          <w:bottom w:val="single" w:sz="8" w:space="0" w:color="000001"/>
          <w:insideH w:val="single" w:sz="8" w:space="0" w:color="000001"/>
        </w:tblBorders>
        <w:tblLayout w:type="fixed"/>
        <w:tblCellMar>
          <w:top w:w="12" w:type="dxa"/>
          <w:left w:w="-3" w:type="dxa"/>
          <w:right w:w="12" w:type="dxa"/>
        </w:tblCellMar>
        <w:tblLook w:val="0000"/>
      </w:tblPr>
      <w:tblGrid>
        <w:gridCol w:w="3549"/>
        <w:gridCol w:w="1276"/>
        <w:gridCol w:w="2025"/>
        <w:gridCol w:w="1134"/>
        <w:gridCol w:w="1134"/>
        <w:gridCol w:w="1093"/>
        <w:gridCol w:w="992"/>
        <w:gridCol w:w="992"/>
        <w:gridCol w:w="10"/>
        <w:gridCol w:w="3378"/>
        <w:gridCol w:w="10"/>
        <w:gridCol w:w="103"/>
      </w:tblGrid>
      <w:tr w:rsidR="003A30B9" w:rsidRPr="003A30B9" w:rsidTr="009A066F">
        <w:trPr>
          <w:gridAfter w:val="1"/>
          <w:wAfter w:w="103" w:type="dxa"/>
          <w:trHeight w:val="970"/>
          <w:tblHeader/>
        </w:trPr>
        <w:tc>
          <w:tcPr>
            <w:tcW w:w="3549" w:type="dxa"/>
            <w:vMerge w:val="restart"/>
            <w:tcBorders>
              <w:top w:val="single" w:sz="4" w:space="0" w:color="00000A"/>
              <w:left w:val="single" w:sz="4" w:space="0" w:color="00000A"/>
              <w:bottom w:val="single" w:sz="8" w:space="0" w:color="000001"/>
            </w:tcBorders>
            <w:shd w:val="clear" w:color="auto" w:fill="auto"/>
            <w:tcMar>
              <w:left w:w="-3"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Перелік заходів Програми</w:t>
            </w:r>
          </w:p>
        </w:tc>
        <w:tc>
          <w:tcPr>
            <w:tcW w:w="1276" w:type="dxa"/>
            <w:vMerge w:val="restart"/>
            <w:tcBorders>
              <w:top w:val="single" w:sz="4" w:space="0" w:color="00000A"/>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Виконавець</w:t>
            </w:r>
          </w:p>
        </w:tc>
        <w:tc>
          <w:tcPr>
            <w:tcW w:w="2025" w:type="dxa"/>
            <w:vMerge w:val="restart"/>
            <w:tcBorders>
              <w:top w:val="single" w:sz="4" w:space="0" w:color="00000A"/>
              <w:left w:val="single" w:sz="8" w:space="0" w:color="000001"/>
              <w:bottom w:val="single" w:sz="8" w:space="0" w:color="000001"/>
              <w:right w:val="single" w:sz="8" w:space="0" w:color="000001"/>
            </w:tcBorders>
            <w:shd w:val="clear" w:color="auto" w:fill="auto"/>
            <w:tcMar>
              <w:left w:w="-3"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Джерела фінансування</w:t>
            </w:r>
          </w:p>
        </w:tc>
        <w:tc>
          <w:tcPr>
            <w:tcW w:w="1134" w:type="dxa"/>
            <w:tcBorders>
              <w:top w:val="single" w:sz="4" w:space="0" w:color="00000A"/>
              <w:bottom w:val="single" w:sz="8" w:space="0" w:color="000001"/>
              <w:right w:val="single" w:sz="8" w:space="0" w:color="000001"/>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Планові капітало-вкладення</w:t>
            </w:r>
          </w:p>
        </w:tc>
        <w:tc>
          <w:tcPr>
            <w:tcW w:w="4221" w:type="dxa"/>
            <w:gridSpan w:val="5"/>
            <w:tcBorders>
              <w:top w:val="single" w:sz="4" w:space="0" w:color="00000A"/>
              <w:right w:val="single" w:sz="8" w:space="0" w:color="000001"/>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Етапи реалізації</w:t>
            </w:r>
          </w:p>
        </w:tc>
        <w:tc>
          <w:tcPr>
            <w:tcW w:w="3388" w:type="dxa"/>
            <w:gridSpan w:val="2"/>
            <w:tcBorders>
              <w:top w:val="single" w:sz="4" w:space="0" w:color="00000A"/>
              <w:bottom w:val="single" w:sz="8" w:space="0" w:color="000001"/>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Зміст модернізації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Очікуваний результат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(Економія ПЕР)</w:t>
            </w:r>
          </w:p>
        </w:tc>
      </w:tr>
      <w:tr w:rsidR="003A30B9" w:rsidRPr="003A30B9" w:rsidTr="009A066F">
        <w:trPr>
          <w:gridAfter w:val="2"/>
          <w:wAfter w:w="113" w:type="dxa"/>
          <w:trHeight w:val="516"/>
          <w:tblHeader/>
        </w:trPr>
        <w:tc>
          <w:tcPr>
            <w:tcW w:w="3549" w:type="dxa"/>
            <w:vMerge/>
            <w:tcBorders>
              <w:top w:val="single" w:sz="8" w:space="0" w:color="000001"/>
              <w:left w:val="single" w:sz="4" w:space="0" w:color="00000A"/>
              <w:bottom w:val="single" w:sz="8" w:space="0" w:color="000001"/>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202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134" w:type="dxa"/>
            <w:tcBorders>
              <w:top w:val="single" w:sz="8" w:space="0" w:color="000001"/>
              <w:bottom w:val="single" w:sz="8" w:space="0" w:color="000001"/>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тис. грн.</w:t>
            </w:r>
          </w:p>
        </w:tc>
        <w:tc>
          <w:tcPr>
            <w:tcW w:w="1134" w:type="dxa"/>
            <w:tcBorders>
              <w:top w:val="single" w:sz="8" w:space="0" w:color="000001"/>
              <w:left w:val="single" w:sz="8" w:space="0" w:color="000001"/>
              <w:bottom w:val="single" w:sz="8" w:space="0" w:color="000001"/>
            </w:tcBorders>
            <w:shd w:val="clear" w:color="auto" w:fill="auto"/>
            <w:tcMar>
              <w:top w:w="0" w:type="dxa"/>
              <w:left w:w="-8"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2021р</w:t>
            </w:r>
          </w:p>
        </w:tc>
        <w:tc>
          <w:tcPr>
            <w:tcW w:w="1093"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2022р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2023р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2024р</w:t>
            </w:r>
          </w:p>
        </w:tc>
        <w:tc>
          <w:tcPr>
            <w:tcW w:w="3388" w:type="dxa"/>
            <w:gridSpan w:val="2"/>
            <w:tcBorders>
              <w:top w:val="single" w:sz="8" w:space="0" w:color="000001"/>
              <w:left w:val="single" w:sz="8" w:space="0" w:color="000001"/>
              <w:bottom w:val="single" w:sz="8"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96"/>
        </w:trPr>
        <w:tc>
          <w:tcPr>
            <w:tcW w:w="15696" w:type="dxa"/>
            <w:gridSpan w:val="12"/>
            <w:tcBorders>
              <w:top w:val="single" w:sz="8" w:space="0" w:color="000001"/>
              <w:left w:val="single" w:sz="4" w:space="0" w:color="00000A"/>
              <w:bottom w:val="single" w:sz="8" w:space="0" w:color="000001"/>
              <w:right w:val="single" w:sz="4" w:space="0" w:color="00000A"/>
            </w:tcBorders>
            <w:shd w:val="clear" w:color="auto" w:fill="auto"/>
            <w:tcMar>
              <w:left w:w="-3" w:type="dxa"/>
            </w:tcMar>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Підвищення ефективності роботи системи централізованого теплопостачання до відповідного сучасним вимогам рівня</w:t>
            </w:r>
          </w:p>
        </w:tc>
      </w:tr>
      <w:tr w:rsidR="003A30B9" w:rsidRPr="003A30B9" w:rsidTr="009A066F">
        <w:trPr>
          <w:trHeight w:val="96"/>
        </w:trPr>
        <w:tc>
          <w:tcPr>
            <w:tcW w:w="15696" w:type="dxa"/>
            <w:gridSpan w:val="12"/>
            <w:tcBorders>
              <w:top w:val="single" w:sz="8" w:space="0" w:color="000001"/>
              <w:left w:val="single" w:sz="4" w:space="0" w:color="00000A"/>
              <w:bottom w:val="single" w:sz="8" w:space="0" w:color="000001"/>
              <w:right w:val="single" w:sz="4" w:space="0" w:color="00000A"/>
            </w:tcBorders>
            <w:shd w:val="clear" w:color="auto" w:fill="auto"/>
            <w:tcMar>
              <w:left w:w="-3" w:type="dxa"/>
            </w:tcMar>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котельні по вул. Київська,3с</w:t>
            </w:r>
          </w:p>
        </w:tc>
      </w:tr>
      <w:tr w:rsidR="003A30B9" w:rsidRPr="003A30B9" w:rsidTr="009A066F">
        <w:trPr>
          <w:gridAfter w:val="2"/>
          <w:wAfter w:w="113" w:type="dxa"/>
          <w:trHeight w:val="684"/>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тепло генеруючих потужностей котельні для використання альтернативних видів палива</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Залучений капітал інвесторів</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16 100,0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4 500,0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4 500,0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4 500,0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2 600,0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Влаштування котельного агрегату встановленою потужністю 2,5 МВт дасть економію 8 532 т.у.п., для виробництва теплової енергії з використанням торфу як палива</w:t>
            </w:r>
          </w:p>
        </w:tc>
      </w:tr>
      <w:tr w:rsidR="003A30B9" w:rsidRPr="003A30B9" w:rsidTr="009A066F">
        <w:trPr>
          <w:gridAfter w:val="2"/>
          <w:wAfter w:w="113" w:type="dxa"/>
          <w:trHeight w:val="773"/>
        </w:trPr>
        <w:tc>
          <w:tcPr>
            <w:tcW w:w="3549" w:type="dxa"/>
            <w:tcBorders>
              <w:top w:val="single" w:sz="8" w:space="0" w:color="000001"/>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газових пальників на  котлах ПТВМ-30</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13 200,0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3 300,0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3 300,0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3 300,0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3 300,0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пальників трьох (3) газових котлів ПТВМ-30М-4 з переходом на експлуатаційну ефективність спалювання природного газу більше 94%, дасть економію 840 т.у.п.</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котельні по вул. Купчинського,14а</w:t>
            </w:r>
          </w:p>
        </w:tc>
      </w:tr>
      <w:tr w:rsidR="003A30B9" w:rsidRPr="003A30B9" w:rsidTr="009A066F">
        <w:trPr>
          <w:gridAfter w:val="2"/>
          <w:wAfter w:w="113" w:type="dxa"/>
          <w:trHeight w:val="1215"/>
        </w:trPr>
        <w:tc>
          <w:tcPr>
            <w:tcW w:w="3549" w:type="dxa"/>
            <w:vMerge w:val="restart"/>
            <w:tcBorders>
              <w:top w:val="single" w:sz="8" w:space="0" w:color="000001"/>
              <w:left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пальників газових котлів ВГ</w:t>
            </w:r>
            <w:r w:rsidRPr="003A30B9">
              <w:rPr>
                <w:rFonts w:ascii="Times New Roman" w:hAnsi="Times New Roman" w:cs="Times New Roman"/>
                <w:sz w:val="24"/>
                <w:szCs w:val="24"/>
              </w:rPr>
              <w:noBreakHyphen/>
              <w:t>7,56</w:t>
            </w:r>
          </w:p>
        </w:tc>
        <w:tc>
          <w:tcPr>
            <w:tcW w:w="1276" w:type="dxa"/>
            <w:vMerge w:val="restart"/>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3 839,87</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960,0</w:t>
            </w:r>
          </w:p>
        </w:tc>
        <w:tc>
          <w:tcPr>
            <w:tcW w:w="1093"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960,0</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960,0</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959,87</w:t>
            </w:r>
          </w:p>
        </w:tc>
        <w:tc>
          <w:tcPr>
            <w:tcW w:w="3388" w:type="dxa"/>
            <w:gridSpan w:val="2"/>
            <w:vMerge w:val="restart"/>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пальників шість (9) штук двох (3) газових котлів  КВГ</w:t>
            </w:r>
            <w:r w:rsidRPr="003A30B9">
              <w:rPr>
                <w:rFonts w:ascii="Times New Roman" w:hAnsi="Times New Roman" w:cs="Times New Roman"/>
                <w:sz w:val="24"/>
                <w:szCs w:val="24"/>
              </w:rPr>
              <w:noBreakHyphen/>
              <w:t>7,56 з переходом на експлуатаційну ефективність спалювання природного газу більше 93%, дасть економію 162 т.у.п.</w:t>
            </w:r>
          </w:p>
        </w:tc>
      </w:tr>
      <w:tr w:rsidR="003A30B9" w:rsidRPr="003A30B9" w:rsidTr="009A066F">
        <w:trPr>
          <w:gridAfter w:val="2"/>
          <w:wAfter w:w="113" w:type="dxa"/>
          <w:trHeight w:val="1214"/>
        </w:trPr>
        <w:tc>
          <w:tcPr>
            <w:tcW w:w="3549" w:type="dxa"/>
            <w:vMerge/>
            <w:tcBorders>
              <w:left w:val="single" w:sz="4" w:space="0" w:color="00000A"/>
              <w:bottom w:val="single" w:sz="4" w:space="0" w:color="000001"/>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tc>
        <w:tc>
          <w:tcPr>
            <w:tcW w:w="1276" w:type="dxa"/>
            <w:vMerge/>
            <w:tcBorders>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2025"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в рамках реалізації проекту DemoUkrainaDH в м. Тернополі</w:t>
            </w:r>
          </w:p>
        </w:tc>
        <w:tc>
          <w:tcPr>
            <w:tcW w:w="1134" w:type="dxa"/>
            <w:tcBorders>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67,1</w:t>
            </w:r>
          </w:p>
        </w:tc>
        <w:tc>
          <w:tcPr>
            <w:tcW w:w="1134" w:type="dxa"/>
            <w:tcBorders>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67,1</w:t>
            </w:r>
          </w:p>
        </w:tc>
        <w:tc>
          <w:tcPr>
            <w:tcW w:w="1093" w:type="dxa"/>
            <w:tcBorders>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tcBorders>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котельні по вул. Курбаса,3а</w:t>
            </w:r>
          </w:p>
        </w:tc>
      </w:tr>
      <w:tr w:rsidR="003A30B9" w:rsidRPr="003A30B9" w:rsidTr="009A066F">
        <w:trPr>
          <w:gridAfter w:val="2"/>
          <w:wAfter w:w="113" w:type="dxa"/>
          <w:trHeight w:val="675"/>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Влаштування на котельні 8 МВт котла на деревній трісці з конденсаційною установкою утилізації теплоти димових газів</w:t>
            </w:r>
          </w:p>
        </w:tc>
        <w:tc>
          <w:tcPr>
            <w:tcW w:w="1276"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ЄБРР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126 730,0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28 920,0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28 920,0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28 920,0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39 970,0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Влаштування котельного агрегату встановленою потужністю 8 МВт для виробництва теплової енергії з використанням деревної тріски як палива</w:t>
            </w:r>
          </w:p>
        </w:tc>
      </w:tr>
      <w:tr w:rsidR="003A30B9" w:rsidRPr="003A30B9" w:rsidTr="009A066F">
        <w:trPr>
          <w:gridAfter w:val="2"/>
          <w:wAfter w:w="113" w:type="dxa"/>
          <w:trHeight w:val="26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мережних насосних агрегатів котельні на насоси зі змінною частотою обертання</w:t>
            </w: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9 363,0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6 000,0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3 363,0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двох (2) мережних насосів на насоси з регульованим споживанням електричної енергії</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котельні по вул. Галицька,40</w:t>
            </w:r>
          </w:p>
        </w:tc>
      </w:tr>
      <w:tr w:rsidR="003A30B9" w:rsidRPr="003A30B9" w:rsidTr="009A066F">
        <w:trPr>
          <w:gridAfter w:val="2"/>
          <w:wAfter w:w="113" w:type="dxa"/>
          <w:trHeight w:val="53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зношених котлів на котли з ККД &gt; 92% та заміна насосів на насоси зі змінною частотою обертання, встановлення регуляторів частоти</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31 268,0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20 200,0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11 068</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двох (2) зношених котлів ТВГ-8м на два (2) жаротрубних газових котли з високим ККД, заміна трьох (3) мережних насосів, встановлення чотирьох (4) регуляторів частоти, дасть економію 310 т.у.п., 85  тис. кВт*год.</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котельня по вул. Лемківська,23</w:t>
            </w:r>
          </w:p>
        </w:tc>
      </w:tr>
      <w:tr w:rsidR="003A30B9" w:rsidRPr="003A30B9" w:rsidTr="009A066F">
        <w:trPr>
          <w:gridAfter w:val="2"/>
          <w:wAfter w:w="113" w:type="dxa"/>
          <w:trHeight w:val="26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Влаштування когенераційної установки встановленою електричною потужністю 0,58 МВт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31 268,0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20 000,0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11 268,0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Власне виробництво електричної енергії для виробничих потреб підприємства</w:t>
            </w:r>
          </w:p>
        </w:tc>
      </w:tr>
      <w:tr w:rsidR="003A30B9" w:rsidRPr="003A30B9" w:rsidTr="009A066F">
        <w:trPr>
          <w:gridAfter w:val="2"/>
          <w:wAfter w:w="113" w:type="dxa"/>
          <w:trHeight w:val="414"/>
        </w:trPr>
        <w:tc>
          <w:tcPr>
            <w:tcW w:w="3549" w:type="dxa"/>
            <w:vMerge w:val="restart"/>
            <w:tcBorders>
              <w:top w:val="single" w:sz="8" w:space="0" w:color="000001"/>
              <w:left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пальників газових котлів КВ-ГМ-20-150</w:t>
            </w:r>
          </w:p>
        </w:tc>
        <w:tc>
          <w:tcPr>
            <w:tcW w:w="1276" w:type="dxa"/>
            <w:vMerge w:val="restart"/>
            <w:tcBorders>
              <w:top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auto"/>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p w:rsidR="003A30B9" w:rsidRPr="003A30B9" w:rsidRDefault="003A30B9" w:rsidP="003A30B9">
            <w:pPr>
              <w:spacing w:after="0" w:line="240" w:lineRule="auto"/>
              <w:rPr>
                <w:rFonts w:ascii="Times New Roman" w:hAnsi="Times New Roman" w:cs="Times New Roman"/>
                <w:sz w:val="24"/>
                <w:szCs w:val="24"/>
              </w:rPr>
            </w:pPr>
          </w:p>
        </w:tc>
        <w:tc>
          <w:tcPr>
            <w:tcW w:w="1134" w:type="dxa"/>
            <w:tcBorders>
              <w:top w:val="single" w:sz="8" w:space="0" w:color="000001"/>
              <w:bottom w:val="single" w:sz="4" w:space="0" w:color="auto"/>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9 666,0</w:t>
            </w:r>
          </w:p>
          <w:p w:rsidR="003A30B9" w:rsidRPr="003A30B9" w:rsidRDefault="003A30B9" w:rsidP="003A30B9">
            <w:pPr>
              <w:spacing w:after="0" w:line="240" w:lineRule="auto"/>
              <w:rPr>
                <w:rFonts w:ascii="Times New Roman" w:hAnsi="Times New Roman" w:cs="Times New Roman"/>
                <w:sz w:val="24"/>
                <w:szCs w:val="24"/>
              </w:rPr>
            </w:pPr>
          </w:p>
        </w:tc>
        <w:tc>
          <w:tcPr>
            <w:tcW w:w="1134" w:type="dxa"/>
            <w:tcBorders>
              <w:top w:val="single" w:sz="8" w:space="0" w:color="000001"/>
              <w:bottom w:val="single" w:sz="4" w:space="0" w:color="auto"/>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9 666,0</w:t>
            </w:r>
          </w:p>
          <w:p w:rsidR="003A30B9" w:rsidRPr="003A30B9" w:rsidRDefault="003A30B9" w:rsidP="003A30B9">
            <w:pPr>
              <w:spacing w:after="0" w:line="240" w:lineRule="auto"/>
              <w:rPr>
                <w:rFonts w:ascii="Times New Roman" w:hAnsi="Times New Roman" w:cs="Times New Roman"/>
                <w:sz w:val="24"/>
                <w:szCs w:val="24"/>
              </w:rPr>
            </w:pPr>
          </w:p>
        </w:tc>
        <w:tc>
          <w:tcPr>
            <w:tcW w:w="1093" w:type="dxa"/>
            <w:tcBorders>
              <w:top w:val="single" w:sz="8" w:space="0" w:color="000001"/>
              <w:bottom w:val="single" w:sz="4" w:space="0" w:color="auto"/>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top w:val="single" w:sz="8" w:space="0" w:color="000001"/>
              <w:bottom w:val="single" w:sz="4" w:space="0" w:color="auto"/>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top w:val="single" w:sz="8" w:space="0" w:color="000001"/>
              <w:bottom w:val="single" w:sz="4" w:space="0" w:color="auto"/>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p>
          <w:p w:rsidR="003A30B9" w:rsidRPr="003A30B9" w:rsidRDefault="003A30B9" w:rsidP="003A30B9">
            <w:pPr>
              <w:spacing w:after="0" w:line="240" w:lineRule="auto"/>
              <w:rPr>
                <w:rFonts w:ascii="Times New Roman" w:hAnsi="Times New Roman" w:cs="Times New Roman"/>
                <w:sz w:val="24"/>
                <w:szCs w:val="24"/>
              </w:rPr>
            </w:pPr>
          </w:p>
        </w:tc>
        <w:tc>
          <w:tcPr>
            <w:tcW w:w="3388" w:type="dxa"/>
            <w:gridSpan w:val="2"/>
            <w:vMerge w:val="restart"/>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пальників трьох (3) газових котлів КВ-ГМ-20-150 з переходом на експлуатаційну ефективність спалювання природного газу більше 93%, дасть економію 362 т.у.п.</w:t>
            </w:r>
          </w:p>
        </w:tc>
      </w:tr>
      <w:tr w:rsidR="003A30B9" w:rsidRPr="003A30B9" w:rsidTr="009A066F">
        <w:trPr>
          <w:gridAfter w:val="2"/>
          <w:wAfter w:w="113" w:type="dxa"/>
          <w:trHeight w:val="1797"/>
        </w:trPr>
        <w:tc>
          <w:tcPr>
            <w:tcW w:w="3549" w:type="dxa"/>
            <w:vMerge/>
            <w:tcBorders>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tc>
        <w:tc>
          <w:tcPr>
            <w:tcW w:w="1276" w:type="dxa"/>
            <w:vMerge/>
            <w:tcBorders>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2025" w:type="dxa"/>
            <w:tcBorders>
              <w:top w:val="single" w:sz="4" w:space="0" w:color="auto"/>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4" w:space="0" w:color="auto"/>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11 332,0</w:t>
            </w:r>
          </w:p>
        </w:tc>
        <w:tc>
          <w:tcPr>
            <w:tcW w:w="1134" w:type="dxa"/>
            <w:tcBorders>
              <w:top w:val="single" w:sz="4" w:space="0" w:color="auto"/>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w:t>
            </w:r>
          </w:p>
        </w:tc>
        <w:tc>
          <w:tcPr>
            <w:tcW w:w="1093" w:type="dxa"/>
            <w:tcBorders>
              <w:top w:val="single" w:sz="4" w:space="0" w:color="auto"/>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w:t>
            </w:r>
          </w:p>
        </w:tc>
        <w:tc>
          <w:tcPr>
            <w:tcW w:w="992" w:type="dxa"/>
            <w:tcBorders>
              <w:top w:val="single" w:sz="4" w:space="0" w:color="auto"/>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w:t>
            </w:r>
          </w:p>
        </w:tc>
        <w:tc>
          <w:tcPr>
            <w:tcW w:w="992" w:type="dxa"/>
            <w:tcBorders>
              <w:top w:val="single" w:sz="4" w:space="0" w:color="auto"/>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2332,0</w:t>
            </w:r>
          </w:p>
        </w:tc>
        <w:tc>
          <w:tcPr>
            <w:tcW w:w="3388" w:type="dxa"/>
            <w:gridSpan w:val="2"/>
            <w:vMerge/>
            <w:tcBorders>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котельня по вул. Живова,12</w:t>
            </w:r>
          </w:p>
        </w:tc>
      </w:tr>
      <w:tr w:rsidR="003A30B9" w:rsidRPr="003A30B9" w:rsidTr="009A066F">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Заміна зношених котлів на котли з ККД &gt; 92%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двох (2) зношених котлів ТВГ-8м на три (3) жаротрубних газових котли з високим ККД, дасть економію 410 т.у.п.</w:t>
            </w:r>
          </w:p>
        </w:tc>
      </w:tr>
      <w:tr w:rsidR="003A30B9" w:rsidRPr="003A30B9" w:rsidTr="009A066F">
        <w:trPr>
          <w:gridAfter w:val="2"/>
          <w:wAfter w:w="113" w:type="dxa"/>
          <w:trHeight w:val="8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9 617,0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9 617,0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чотирьох (4) мережних насосів котельні на насоси з регульованим споживанням електричної енергії, встановлення чотирьох (4) регуляторів частоти, дасть економію 170 тис. кВт*год.</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котельні по вул. І Франка,16</w:t>
            </w:r>
          </w:p>
        </w:tc>
      </w:tr>
      <w:tr w:rsidR="003A30B9" w:rsidRPr="003A30B9" w:rsidTr="009A066F">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зношених котлів на котли з ККД &gt; 92%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двох (2) зношених котлів ТВГ-8м на три (3) жаротрубних газових котли з високим ККД, дасть економію 410 т.у.п.</w:t>
            </w:r>
          </w:p>
        </w:tc>
      </w:tr>
      <w:tr w:rsidR="003A30B9" w:rsidRPr="003A30B9" w:rsidTr="009A066F">
        <w:trPr>
          <w:gridAfter w:val="2"/>
          <w:wAfter w:w="113" w:type="dxa"/>
          <w:trHeight w:val="939"/>
        </w:trPr>
        <w:tc>
          <w:tcPr>
            <w:tcW w:w="3549" w:type="dxa"/>
            <w:vMerge w:val="restart"/>
            <w:tcBorders>
              <w:top w:val="single" w:sz="8" w:space="0" w:color="000001"/>
              <w:left w:val="single" w:sz="4" w:space="0" w:color="00000A"/>
              <w:bottom w:val="single" w:sz="8" w:space="0" w:color="000001"/>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теплогенеруючих потужностей котельні для використання альтернативних видів палива</w:t>
            </w:r>
          </w:p>
        </w:tc>
        <w:tc>
          <w:tcPr>
            <w:tcW w:w="1276" w:type="dxa"/>
            <w:vMerge w:val="restart"/>
            <w:tcBorders>
              <w:top w:val="single" w:sz="4" w:space="0" w:color="00000A"/>
              <w:left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left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Залучений капітал інвесторів</w:t>
            </w:r>
          </w:p>
        </w:tc>
        <w:tc>
          <w:tcPr>
            <w:tcW w:w="1134" w:type="dxa"/>
            <w:tcBorders>
              <w:top w:val="single" w:sz="8" w:space="0" w:color="000001"/>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13 300,0</w:t>
            </w:r>
          </w:p>
        </w:tc>
        <w:tc>
          <w:tcPr>
            <w:tcW w:w="1134" w:type="dxa"/>
            <w:tcBorders>
              <w:top w:val="single" w:sz="8" w:space="0" w:color="000001"/>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13 300,0</w:t>
            </w:r>
          </w:p>
        </w:tc>
        <w:tc>
          <w:tcPr>
            <w:tcW w:w="1093" w:type="dxa"/>
            <w:tcBorders>
              <w:top w:val="single" w:sz="8" w:space="0" w:color="000001"/>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Влаштування котельного агрегату  для спалювання торфу встановленою потужністю 2,5 МВт, дасть економію 4 266 т.у.п.</w:t>
            </w:r>
          </w:p>
        </w:tc>
      </w:tr>
      <w:tr w:rsidR="003A30B9" w:rsidRPr="003A30B9" w:rsidTr="009A066F">
        <w:trPr>
          <w:gridAfter w:val="2"/>
          <w:wAfter w:w="113" w:type="dxa"/>
          <w:trHeight w:val="48"/>
        </w:trPr>
        <w:tc>
          <w:tcPr>
            <w:tcW w:w="3549" w:type="dxa"/>
            <w:vMerge/>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tc>
        <w:tc>
          <w:tcPr>
            <w:tcW w:w="1276" w:type="dxa"/>
            <w:vMerge/>
            <w:tcBorders>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tc>
        <w:tc>
          <w:tcPr>
            <w:tcW w:w="2025" w:type="dxa"/>
            <w:tcBorders>
              <w:top w:val="single" w:sz="4" w:space="0" w:color="00000A"/>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Строкові запозичення капіталу</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3 200,0</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93" w:type="dxa"/>
            <w:tcBorders>
              <w:top w:val="single" w:sz="4" w:space="0" w:color="00000A"/>
              <w:bottom w:val="single" w:sz="4" w:space="0" w:color="00000A"/>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3 200,0</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gridAfter w:val="2"/>
          <w:wAfter w:w="113" w:type="dxa"/>
          <w:trHeight w:val="552"/>
        </w:trPr>
        <w:tc>
          <w:tcPr>
            <w:tcW w:w="3549" w:type="dxa"/>
            <w:tcBorders>
              <w:top w:val="single" w:sz="8" w:space="0" w:color="000001"/>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Залучений капітал інвесторів</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13 300,0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3 400,0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3 400,0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3 400,0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3 100,0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котельня по вул. Багата,4</w:t>
            </w:r>
          </w:p>
        </w:tc>
      </w:tr>
      <w:tr w:rsidR="003A30B9" w:rsidRPr="003A30B9" w:rsidTr="009A066F">
        <w:trPr>
          <w:gridAfter w:val="2"/>
          <w:wAfter w:w="113" w:type="dxa"/>
          <w:trHeight w:val="812"/>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зношених котлів на котли з ККД &gt; 92%</w:t>
            </w:r>
          </w:p>
        </w:tc>
        <w:tc>
          <w:tcPr>
            <w:tcW w:w="1276"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одного (1) зношеного котла ТВГ-8м і двох (2) зношених котлів КВ-Г</w:t>
            </w:r>
            <w:r w:rsidRPr="003A30B9">
              <w:rPr>
                <w:rFonts w:ascii="Times New Roman" w:hAnsi="Times New Roman" w:cs="Times New Roman"/>
                <w:sz w:val="24"/>
                <w:szCs w:val="24"/>
              </w:rPr>
              <w:noBreakHyphen/>
              <w:t xml:space="preserve">7,56-150 на три (3) жаротрубних газових котли з високим ККД, дасть </w:t>
            </w:r>
            <w:r w:rsidRPr="003A30B9">
              <w:rPr>
                <w:rFonts w:ascii="Times New Roman" w:hAnsi="Times New Roman" w:cs="Times New Roman"/>
                <w:sz w:val="24"/>
                <w:szCs w:val="24"/>
              </w:rPr>
              <w:lastRenderedPageBreak/>
              <w:t>економію 410 т.у.п.</w:t>
            </w:r>
          </w:p>
        </w:tc>
      </w:tr>
      <w:tr w:rsidR="003A30B9" w:rsidRPr="003A30B9" w:rsidTr="009A066F">
        <w:trPr>
          <w:gridAfter w:val="2"/>
          <w:wAfter w:w="113" w:type="dxa"/>
          <w:trHeight w:val="392"/>
        </w:trPr>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 xml:space="preserve">Встановлення регуляторів частоти на насосні агрегати котельні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4" w:space="0" w:color="00000A"/>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5 800,0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5 800,0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 дасть економію 75 тис. кВт*год.</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котельня по вул. Дружби,9а</w:t>
            </w:r>
          </w:p>
        </w:tc>
      </w:tr>
      <w:tr w:rsidR="003A30B9" w:rsidRPr="003A30B9" w:rsidTr="009A066F">
        <w:trPr>
          <w:gridAfter w:val="2"/>
          <w:wAfter w:w="113" w:type="dxa"/>
          <w:trHeight w:val="38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пальників газових котлів  КВ-Г-7,56-150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7 072,0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7 072,0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пальників трьох (3) газових котлів з переходом на експлуатаційну ефективність спалювання природного газу більше 93%, дасть економію 190 т.у.п.</w:t>
            </w:r>
          </w:p>
        </w:tc>
      </w:tr>
      <w:tr w:rsidR="003A30B9" w:rsidRPr="003A30B9" w:rsidTr="009A066F">
        <w:trPr>
          <w:gridAfter w:val="2"/>
          <w:wAfter w:w="113" w:type="dxa"/>
          <w:trHeight w:val="25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Встановлення регуляторів частоти на насосні агрегати котельні </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7 327,0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7 327,0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 дасть економію 110 тис. кВт*год.</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Котельня по вул. Просвіти,9</w:t>
            </w:r>
          </w:p>
        </w:tc>
      </w:tr>
      <w:tr w:rsidR="003A30B9" w:rsidRPr="003A30B9" w:rsidTr="009A066F">
        <w:trPr>
          <w:gridAfter w:val="2"/>
          <w:wAfter w:w="113" w:type="dxa"/>
          <w:trHeight w:val="377"/>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пальника газового котла КВ-ГМ-20-150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7 708,0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7 708,0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пальника (1) газового котла КВ-ГМ-20-150 з переходом на експлуатаційну ефективність спалювання природного газу більше 93%, 270 тис. кВт*год.</w:t>
            </w:r>
          </w:p>
        </w:tc>
      </w:tr>
      <w:tr w:rsidR="003A30B9" w:rsidRPr="003A30B9" w:rsidTr="009A066F">
        <w:trPr>
          <w:gridAfter w:val="2"/>
          <w:wAfter w:w="113" w:type="dxa"/>
          <w:trHeight w:val="675"/>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пальників газового котла ТВГ-8М</w:t>
            </w: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15 980,0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15 980,0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Модернізація пальників газового котла ТВГ-8М з переходом на експлуатаційну </w:t>
            </w:r>
            <w:r w:rsidRPr="003A30B9">
              <w:rPr>
                <w:rFonts w:ascii="Times New Roman" w:hAnsi="Times New Roman" w:cs="Times New Roman"/>
                <w:sz w:val="24"/>
                <w:szCs w:val="24"/>
              </w:rPr>
              <w:lastRenderedPageBreak/>
              <w:t>ефективність спалювання природного газу більше 93%.</w:t>
            </w:r>
          </w:p>
        </w:tc>
      </w:tr>
      <w:tr w:rsidR="003A30B9" w:rsidRPr="003A30B9" w:rsidTr="009A066F">
        <w:trPr>
          <w:gridAfter w:val="2"/>
          <w:wAfter w:w="113" w:type="dxa"/>
          <w:trHeight w:val="254"/>
        </w:trPr>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4" w:space="0" w:color="00000A"/>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4" w:space="0" w:color="00000A"/>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7 854,0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7 854,0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чотирьох (4) мережних насосів котельні на насоси з регульованим споживанням електричної енергії, дасть економію 140 тис. кВт*год.</w:t>
            </w:r>
          </w:p>
        </w:tc>
      </w:tr>
      <w:tr w:rsidR="003A30B9" w:rsidRPr="003A30B9" w:rsidTr="009A066F">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пальника газового котла КВ-ГМ-20-150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Власні кошти відповідно до інвестиційної програми </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4 708,0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2 000,0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2 708,0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пальника (1) газового котла КВ-ГМ-20-150 з переходом на експлуатаційну ефективність спалювання природного газу більше 93%, дасть економію 270 тис. кВт*год.</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котельні по вул. Тролейбусна,7б</w:t>
            </w:r>
          </w:p>
        </w:tc>
      </w:tr>
      <w:tr w:rsidR="003A30B9" w:rsidRPr="003A30B9" w:rsidTr="009A066F">
        <w:trPr>
          <w:gridAfter w:val="2"/>
          <w:wAfter w:w="113" w:type="dxa"/>
          <w:trHeight w:val="55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4 290,0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4 290,0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чотирьох (4) мережних насосів котельні на насоси з регульованим споживанням електричної енергії, встановлення двох (2) регуляторів частоти, дасть економію 170 тис. кВт*год.</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котельні по вул. Бригадна,46б</w:t>
            </w:r>
          </w:p>
        </w:tc>
      </w:tr>
      <w:tr w:rsidR="003A30B9" w:rsidRPr="003A30B9" w:rsidTr="009A066F">
        <w:trPr>
          <w:gridAfter w:val="2"/>
          <w:wAfter w:w="113" w:type="dxa"/>
          <w:trHeight w:val="1154"/>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теплогенеруючихпотужностей котельні для використання біомаси у якості палива</w:t>
            </w:r>
          </w:p>
        </w:tc>
        <w:tc>
          <w:tcPr>
            <w:tcW w:w="1276" w:type="dxa"/>
            <w:vMerge w:val="restart"/>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Залучений капітал інвесторів</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4 300,0</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4 300,0</w:t>
            </w:r>
          </w:p>
        </w:tc>
        <w:tc>
          <w:tcPr>
            <w:tcW w:w="1093"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Влаштування котельного агрегату для спалювання біомаси встановленою потужністю 400 кВт, дасть економію 443 т.у.п.</w:t>
            </w:r>
          </w:p>
        </w:tc>
      </w:tr>
      <w:tr w:rsidR="003A30B9" w:rsidRPr="003A30B9" w:rsidTr="009A066F">
        <w:trPr>
          <w:gridAfter w:val="2"/>
          <w:wAfter w:w="113" w:type="dxa"/>
          <w:trHeight w:val="561"/>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Строкові запозичення капіталу</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800,0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561"/>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вузла комерційного обліку природнього газу</w:t>
            </w:r>
          </w:p>
        </w:tc>
      </w:tr>
      <w:tr w:rsidR="003A30B9" w:rsidRPr="003A30B9" w:rsidTr="009A066F">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Модернізація вузла комерційного обліку природнього газу в паливних по вул. Броварна, 47б; вул. Глінки, 18б; вул. Галицька, 34а; вул. Весела, 16; вул. Гоголя, 11 (АДС); вул. Глиняна, 25; проспект. С. Бандери, 4а</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422,51</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422,51</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 виконання вимог кодексу газорозподільчих мереж, передбачити облаштування комерційних вузлів обліку природнього газу засобами дистанційної передачі даних.</w:t>
            </w:r>
          </w:p>
        </w:tc>
      </w:tr>
      <w:tr w:rsidR="003A30B9" w:rsidRPr="003A30B9" w:rsidTr="009A066F">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Підвищення ефективності роботи підприємств галузі теплопостачання</w:t>
            </w:r>
          </w:p>
        </w:tc>
      </w:tr>
      <w:tr w:rsidR="003A30B9" w:rsidRPr="003A30B9" w:rsidTr="009A066F">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Встановлення нового програмного забезпечення</w:t>
            </w:r>
          </w:p>
        </w:tc>
      </w:tr>
      <w:tr w:rsidR="003A30B9" w:rsidRPr="003A30B9" w:rsidTr="009A066F">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Закупівля програмного забезпечення «Система управління контентом та процесами DEKA офіса»</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983,0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983,0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"Система управління контентом та процесами DEKA офіса"</w:t>
            </w:r>
          </w:p>
        </w:tc>
      </w:tr>
      <w:tr w:rsidR="003A30B9" w:rsidRPr="003A30B9" w:rsidTr="009A066F">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теплової мережі</w:t>
            </w:r>
          </w:p>
        </w:tc>
      </w:tr>
      <w:tr w:rsidR="003A30B9" w:rsidRPr="003A30B9" w:rsidTr="009A066F">
        <w:trPr>
          <w:gridAfter w:val="2"/>
          <w:wAfter w:w="113" w:type="dxa"/>
          <w:trHeight w:val="269"/>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Ізоляція теплових мереж в системах теплопостачання котелень по вул. Галицька,40; І. Франка,16.</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364,27</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364,27</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Ізоляція теплових мереж по вул. Білецька, 4, 6,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Галицька, 33</w:t>
            </w:r>
          </w:p>
        </w:tc>
      </w:tr>
      <w:tr w:rsidR="003A30B9" w:rsidRPr="003A30B9" w:rsidTr="009A066F">
        <w:trPr>
          <w:gridAfter w:val="2"/>
          <w:wAfter w:w="113" w:type="dxa"/>
          <w:trHeight w:val="269"/>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Реконструкція трубопроводів системи централізованого теплопостачання з впровадженням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попередньоізольованих труб в системах теплопостачання котелень по вул.: Київська,3с;Галицька,40; бульв.Просвіти,9</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ЄБРР</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33 150,0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11 050,0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11 050,0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11 050,0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0,0</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Реконструкція трубопроводів системи централізованого теплопостачання з впровадженням попередньо ізольованих труб довжиною 1454,7 м</w:t>
            </w:r>
          </w:p>
        </w:tc>
      </w:tr>
      <w:tr w:rsidR="003A30B9" w:rsidRPr="003A30B9" w:rsidTr="009A066F">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Обновлення РТЦ</w:t>
            </w:r>
          </w:p>
        </w:tc>
      </w:tr>
      <w:tr w:rsidR="003A30B9" w:rsidRPr="003A30B9" w:rsidTr="009A066F">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Закупівля автомобіля для обслуговування ІТП</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390,0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390,0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 метою оновлення фізично та морально застарілих транспортних засобів спеціалізованого призначення, які експлуатуються на підприємстві і </w:t>
            </w:r>
            <w:r w:rsidRPr="003A30B9">
              <w:rPr>
                <w:rFonts w:ascii="Times New Roman" w:hAnsi="Times New Roman" w:cs="Times New Roman"/>
                <w:sz w:val="24"/>
                <w:szCs w:val="24"/>
              </w:rPr>
              <w:lastRenderedPageBreak/>
              <w:t>використовуються під час усунення аварій та поривів на магістральних і розподільчих теплових мережах в опалювальний та ремонтний періоди.</w:t>
            </w:r>
          </w:p>
        </w:tc>
      </w:tr>
      <w:tr w:rsidR="003A30B9" w:rsidRPr="003A30B9" w:rsidTr="009A066F">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Закупівля екскаватора-навантажувача (JCB)</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4 100,0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4 100,0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Для виконання земляних робіт, які потребують додаткової маневреності землекопальної техніки під час ремонту аварійних ділянок теплових мереж.</w:t>
            </w:r>
          </w:p>
        </w:tc>
      </w:tr>
      <w:tr w:rsidR="003A30B9" w:rsidRPr="003A30B9" w:rsidTr="009A066F">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Закупівля екскаватора - погрущика (JCB)</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3 200,0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3 200,0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Для виконання земляних робіт, під час ремонту аварійних ділянок теплових мереж.</w:t>
            </w:r>
          </w:p>
        </w:tc>
      </w:tr>
      <w:tr w:rsidR="003A30B9" w:rsidRPr="003A30B9" w:rsidTr="009A066F">
        <w:trPr>
          <w:gridAfter w:val="2"/>
          <w:wAfter w:w="113" w:type="dxa"/>
          <w:trHeight w:val="60"/>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Закупівля вантажного автомобіля із маніпулятором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6 763,9</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6 763,9</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Для виконання робіт по транспортуванню вантажу, під час ремонту аварійних ділянок теплових мереж.</w:t>
            </w:r>
          </w:p>
        </w:tc>
      </w:tr>
      <w:tr w:rsidR="003A30B9" w:rsidRPr="003A30B9" w:rsidTr="009A066F">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Вібротрамбовка</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Відновлення асфальтного покриття і бруківки після проведення аварійно-ремонтних робіт.</w:t>
            </w:r>
          </w:p>
        </w:tc>
      </w:tr>
      <w:tr w:rsidR="003A30B9" w:rsidRPr="003A30B9" w:rsidTr="009A066F">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Портативний зварювальний агрегат із дренажним насосом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Для виконання робіт під час ремонту аварійних ділянок теплових мереж.</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Реконструкція теплових мереж</w:t>
            </w:r>
          </w:p>
        </w:tc>
      </w:tr>
      <w:tr w:rsidR="003A30B9" w:rsidRPr="003A30B9" w:rsidTr="009A066F">
        <w:trPr>
          <w:gridAfter w:val="2"/>
          <w:wAfter w:w="113" w:type="dxa"/>
          <w:trHeight w:val="2220"/>
        </w:trPr>
        <w:tc>
          <w:tcPr>
            <w:tcW w:w="3549" w:type="dxa"/>
            <w:tcBorders>
              <w:top w:val="single" w:sz="8" w:space="0" w:color="000001"/>
              <w:left w:val="single" w:sz="4" w:space="0" w:color="00000A"/>
              <w:bottom w:val="single" w:sz="4" w:space="0" w:color="000001"/>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Реконструкція трубопроводів системи централізованого теплопостачання з впровадженням попередньо ізольованих труб в системах теплопостачання котелень по вул. Л. Українки,4  Збаразька,27а; Лемківська,23., Дружби,9а, Бригадна,46б</w:t>
            </w:r>
          </w:p>
        </w:tc>
        <w:tc>
          <w:tcPr>
            <w:tcW w:w="1276"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14 486,0</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14 486,0</w:t>
            </w:r>
          </w:p>
        </w:tc>
        <w:tc>
          <w:tcPr>
            <w:tcW w:w="1093"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Реконструкція трубопроводів системи централізованого теплопостачання з впровадженням попередньо ізольованих труб довжиною 4600 п.м, дасть економію 560 т.у.п.</w:t>
            </w:r>
          </w:p>
        </w:tc>
      </w:tr>
      <w:tr w:rsidR="003A30B9" w:rsidRPr="003A30B9" w:rsidTr="009A066F">
        <w:trPr>
          <w:gridAfter w:val="2"/>
          <w:wAfter w:w="113" w:type="dxa"/>
          <w:trHeight w:val="584"/>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Влаштування технічних і програмних засобів системи віддаленого керування процесом теплопостачання SCADA </w:t>
            </w:r>
          </w:p>
        </w:tc>
        <w:tc>
          <w:tcPr>
            <w:tcW w:w="1276" w:type="dxa"/>
            <w:vMerge w:val="restart"/>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ЄБРР</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22 128,0</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22 128,0</w:t>
            </w:r>
          </w:p>
        </w:tc>
        <w:tc>
          <w:tcPr>
            <w:tcW w:w="1093"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Влаштування системи віддаленого керування процесом теплопостачання SCADA, дасть економію 1850 т.у.п.</w:t>
            </w:r>
          </w:p>
        </w:tc>
      </w:tr>
      <w:tr w:rsidR="003A30B9" w:rsidRPr="003A30B9" w:rsidTr="009A066F">
        <w:trPr>
          <w:gridAfter w:val="2"/>
          <w:wAfter w:w="113" w:type="dxa"/>
          <w:trHeight w:val="60"/>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58 804,6</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58 804,6</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Реконструкція вводів централізованого теплопостачання багатоквартирних житлових будинків</w:t>
            </w:r>
          </w:p>
        </w:tc>
      </w:tr>
      <w:tr w:rsidR="003A30B9" w:rsidRPr="003A30B9" w:rsidTr="009A066F">
        <w:trPr>
          <w:gridAfter w:val="2"/>
          <w:wAfter w:w="113" w:type="dxa"/>
          <w:trHeight w:val="828"/>
        </w:trPr>
        <w:tc>
          <w:tcPr>
            <w:tcW w:w="3549" w:type="dxa"/>
            <w:tcBorders>
              <w:top w:val="single" w:sz="8" w:space="0" w:color="000001"/>
              <w:left w:val="single" w:sz="4" w:space="0" w:color="00000A"/>
              <w:bottom w:val="single" w:sz="4" w:space="0" w:color="000001"/>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Оснащення житлових будинків приладами комерційного обліку споживання теплової енергії</w:t>
            </w:r>
          </w:p>
        </w:tc>
        <w:tc>
          <w:tcPr>
            <w:tcW w:w="1276"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32 504,5</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32 504,5</w:t>
            </w:r>
          </w:p>
        </w:tc>
        <w:tc>
          <w:tcPr>
            <w:tcW w:w="1093"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Оснащення  житлових будинків приладами комерційного обліку споживання теплової енергії. </w:t>
            </w:r>
          </w:p>
        </w:tc>
      </w:tr>
      <w:tr w:rsidR="003A30B9" w:rsidRPr="003A30B9" w:rsidTr="009A066F">
        <w:trPr>
          <w:gridAfter w:val="2"/>
          <w:wAfter w:w="113" w:type="dxa"/>
          <w:trHeight w:val="1481"/>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Влаштування автоматизованих теплових пунктів та приладного обліку споживання теплової енергії у багатоквартирних житлових будинках, перехід на двотрубну систему теплопостачання </w:t>
            </w:r>
          </w:p>
        </w:tc>
        <w:tc>
          <w:tcPr>
            <w:tcW w:w="1276" w:type="dxa"/>
            <w:vMerge w:val="restart"/>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Грант з Фонду Східно-європейського партнерства</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126 040,0</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126 040,0</w:t>
            </w:r>
          </w:p>
        </w:tc>
        <w:tc>
          <w:tcPr>
            <w:tcW w:w="1093"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Влаштування автоматизованих теплових пунктів та приладного обліку споживання теплової енергії у багатоквартирних житлових будинках, перехід на двотрубну систему теплопостачання, дасть економію 5 460 т.у.п.</w:t>
            </w:r>
          </w:p>
        </w:tc>
      </w:tr>
      <w:tr w:rsidR="003A30B9" w:rsidRPr="003A30B9" w:rsidTr="009A066F">
        <w:trPr>
          <w:gridAfter w:val="2"/>
          <w:wAfter w:w="113" w:type="dxa"/>
          <w:trHeight w:val="528"/>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276" w:type="dxa"/>
            <w:vMerge/>
            <w:tcBorders>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202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Фонду чистих технологій</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156 713,76</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156 713,76</w:t>
            </w:r>
          </w:p>
        </w:tc>
        <w:tc>
          <w:tcPr>
            <w:tcW w:w="109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gridAfter w:val="2"/>
          <w:wAfter w:w="113" w:type="dxa"/>
          <w:trHeight w:val="528"/>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Грант в рамках реалізації проекту DemoUkrainaDH</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973,91</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973,91</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gridAfter w:val="2"/>
          <w:wAfter w:w="113" w:type="dxa"/>
          <w:trHeight w:val="60"/>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Разом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903 832,42</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648 098,95</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145 633,6</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57 838,0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52 261,87</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*розрахунок коштів  міжнародних інституцій здійснювався по курсу станом на 30.10.2020 року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1 євро =33,2984 </w:t>
      </w:r>
    </w:p>
    <w:p w:rsidR="003A30B9" w:rsidRPr="003A30B9" w:rsidRDefault="003A30B9" w:rsidP="003A30B9">
      <w:pPr>
        <w:spacing w:after="0" w:line="240" w:lineRule="auto"/>
        <w:rPr>
          <w:rFonts w:ascii="Times New Roman" w:hAnsi="Times New Roman" w:cs="Times New Roman"/>
          <w:sz w:val="24"/>
          <w:szCs w:val="24"/>
        </w:rPr>
        <w:sectPr w:rsidR="003A30B9" w:rsidRPr="003A30B9">
          <w:footerReference w:type="default" r:id="rId23"/>
          <w:pgSz w:w="16838" w:h="11906" w:orient="landscape"/>
          <w:pgMar w:top="851" w:right="567" w:bottom="851" w:left="1134" w:header="0" w:footer="708" w:gutter="0"/>
          <w:cols w:space="720"/>
          <w:formProt w:val="0"/>
          <w:docGrid w:linePitch="360"/>
        </w:sectPr>
      </w:pPr>
      <w:r w:rsidRPr="003A30B9">
        <w:rPr>
          <w:rFonts w:ascii="Times New Roman" w:hAnsi="Times New Roman" w:cs="Times New Roman"/>
          <w:sz w:val="24"/>
          <w:szCs w:val="24"/>
        </w:rPr>
        <w:t>1 долар =28,4383</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lastRenderedPageBreak/>
        <w:t>VII. Координація і контроль за ходом виконання Програми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Здійснення заходів Програми покладається на комунальне підприємство теплових мереж «Тернопільміськтеплокомуненерго» 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Основними функціями управління житлово-комунального господарства, благоустрою та екології в частині виконання заходів програми та контролю є:</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координація виконання заходів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організація моніторингу реалізації заходів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аналіз виконання програмних заходів;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 разі необхідності, підготовка пропозицій та їх обґрунтування стосовно внесення змін і доповнень до Програми.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Після закінчення встановленого строку виконання Програми модернізації (технічного розвитку) систем централізованого тепло – та гарячого водопостачання, управління житлово-комунального господарства, благоустрою та екології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9E006E">
      <w:pPr>
        <w:spacing w:after="0" w:line="240" w:lineRule="auto"/>
        <w:jc w:val="center"/>
        <w:rPr>
          <w:rFonts w:ascii="Times New Roman" w:hAnsi="Times New Roman" w:cs="Times New Roman"/>
          <w:sz w:val="24"/>
          <w:szCs w:val="24"/>
        </w:rPr>
      </w:pPr>
      <w:r w:rsidRPr="003A30B9">
        <w:rPr>
          <w:rFonts w:ascii="Times New Roman" w:hAnsi="Times New Roman" w:cs="Times New Roman"/>
          <w:sz w:val="24"/>
          <w:szCs w:val="24"/>
        </w:rPr>
        <w:t>Міський голова                                                                 Сергій  НАДАЛ</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AF6AB5" w:rsidRPr="003A30B9" w:rsidRDefault="00AF6AB5" w:rsidP="003A30B9">
      <w:pPr>
        <w:spacing w:after="0" w:line="240" w:lineRule="auto"/>
        <w:rPr>
          <w:rFonts w:ascii="Times New Roman" w:hAnsi="Times New Roman" w:cs="Times New Roman"/>
          <w:sz w:val="24"/>
          <w:szCs w:val="24"/>
        </w:rPr>
      </w:pPr>
    </w:p>
    <w:sectPr w:rsidR="00AF6AB5" w:rsidRPr="003A30B9" w:rsidSect="009A503F">
      <w:footerReference w:type="default" r:id="rId24"/>
      <w:pgSz w:w="11906" w:h="16838"/>
      <w:pgMar w:top="851" w:right="567" w:bottom="567"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040" w:rsidRDefault="00227040" w:rsidP="00293637">
      <w:pPr>
        <w:spacing w:after="0" w:line="240" w:lineRule="auto"/>
      </w:pPr>
      <w:r>
        <w:separator/>
      </w:r>
    </w:p>
  </w:endnote>
  <w:endnote w:type="continuationSeparator" w:id="1">
    <w:p w:rsidR="00227040" w:rsidRDefault="00227040" w:rsidP="00293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47" w:rsidRPr="003A30B9" w:rsidRDefault="00227040" w:rsidP="003A30B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47" w:rsidRPr="003A30B9" w:rsidRDefault="00227040" w:rsidP="003A30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040" w:rsidRDefault="00227040" w:rsidP="00293637">
      <w:pPr>
        <w:spacing w:after="0" w:line="240" w:lineRule="auto"/>
      </w:pPr>
      <w:r>
        <w:separator/>
      </w:r>
    </w:p>
  </w:footnote>
  <w:footnote w:type="continuationSeparator" w:id="1">
    <w:p w:rsidR="00227040" w:rsidRDefault="00227040" w:rsidP="002936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characterSpacingControl w:val="doNotCompress"/>
  <w:footnotePr>
    <w:footnote w:id="0"/>
    <w:footnote w:id="1"/>
  </w:footnotePr>
  <w:endnotePr>
    <w:endnote w:id="0"/>
    <w:endnote w:id="1"/>
  </w:endnotePr>
  <w:compat>
    <w:useFELayout/>
  </w:compat>
  <w:rsids>
    <w:rsidRoot w:val="003A30B9"/>
    <w:rsid w:val="000A7EB6"/>
    <w:rsid w:val="000E4420"/>
    <w:rsid w:val="00183783"/>
    <w:rsid w:val="001931CB"/>
    <w:rsid w:val="0020206B"/>
    <w:rsid w:val="00227040"/>
    <w:rsid w:val="00293637"/>
    <w:rsid w:val="002E5E97"/>
    <w:rsid w:val="00303E9D"/>
    <w:rsid w:val="00322947"/>
    <w:rsid w:val="003A30B9"/>
    <w:rsid w:val="007A088A"/>
    <w:rsid w:val="00841641"/>
    <w:rsid w:val="00863774"/>
    <w:rsid w:val="00904E64"/>
    <w:rsid w:val="009329FE"/>
    <w:rsid w:val="009E006E"/>
    <w:rsid w:val="00AF4646"/>
    <w:rsid w:val="00AF6AB5"/>
    <w:rsid w:val="00E42594"/>
    <w:rsid w:val="00EE274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6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qFormat/>
    <w:rsid w:val="00AF4646"/>
    <w:pPr>
      <w:suppressAutoHyphens/>
      <w:spacing w:after="0" w:line="240" w:lineRule="auto"/>
    </w:pPr>
    <w:rPr>
      <w:rFonts w:ascii="Calibri" w:eastAsia="Times New Roman" w:hAnsi="Calibri" w:cs="Times New Roman"/>
      <w:lang w:eastAsia="ar-SA"/>
    </w:rPr>
  </w:style>
  <w:style w:type="paragraph" w:customStyle="1" w:styleId="a3">
    <w:name w:val="Стиль"/>
    <w:uiPriority w:val="99"/>
    <w:rsid w:val="000E4420"/>
    <w:pPr>
      <w:suppressAutoHyphens/>
      <w:spacing w:after="0" w:line="240" w:lineRule="auto"/>
    </w:pPr>
    <w:rPr>
      <w:rFonts w:ascii="Times New Roman" w:eastAsia="Times New Roman" w:hAnsi="Times New Roman" w:cs="Times New Roman"/>
      <w:sz w:val="20"/>
      <w:szCs w:val="20"/>
      <w:lang w:val="ru-RU" w:eastAsia="zh-CN"/>
    </w:rPr>
  </w:style>
  <w:style w:type="paragraph" w:customStyle="1" w:styleId="1acxspmiddle">
    <w:name w:val="1acxspmiddle"/>
    <w:basedOn w:val="a"/>
    <w:uiPriority w:val="99"/>
    <w:rsid w:val="000E44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
    <w:name w:val="Основной текст3"/>
    <w:basedOn w:val="a"/>
    <w:uiPriority w:val="99"/>
    <w:rsid w:val="000A7EB6"/>
    <w:pPr>
      <w:widowControl w:val="0"/>
      <w:shd w:val="clear" w:color="auto" w:fill="FFFFFF"/>
      <w:spacing w:after="0" w:line="274" w:lineRule="exact"/>
      <w:jc w:val="center"/>
    </w:pPr>
    <w:rPr>
      <w:rFonts w:ascii="Century Schoolbook" w:eastAsia="Times New Roman" w:hAnsi="Century Schoolbook" w:cs="Century Schoolbook"/>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09_06_11/an/1040/T091511.html" TargetMode="External"/><Relationship Id="rId13" Type="http://schemas.openxmlformats.org/officeDocument/2006/relationships/hyperlink" Target="http://search.ligazakon.ua/l_doc2.nsf/link1/ed_2009_06_11/an/1040/T091511.html" TargetMode="External"/><Relationship Id="rId18" Type="http://schemas.openxmlformats.org/officeDocument/2006/relationships/hyperlink" Target="http://search.ligazakon.ua/l_doc2.nsf/link1/ed_2009_06_11/an/1040/T091511.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umap.openstreetmap.fr/uk-ua/map/-_60681" TargetMode="External"/><Relationship Id="rId7" Type="http://schemas.openxmlformats.org/officeDocument/2006/relationships/hyperlink" Target="http://search.ligazakon.ua/l_doc2.nsf/link1/ed_2009_06_11/an/1040/T091511.html" TargetMode="External"/><Relationship Id="rId12" Type="http://schemas.openxmlformats.org/officeDocument/2006/relationships/hyperlink" Target="http://search.ligazakon.ua/l_doc2.nsf/link1/ed_2009_06_11/an/1040/T091511.html" TargetMode="External"/><Relationship Id="rId17" Type="http://schemas.openxmlformats.org/officeDocument/2006/relationships/hyperlink" Target="http://search.ligazakon.ua/l_doc2.nsf/link1/ed_2009_06_11/an/1040/T091511.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arch.ligazakon.ua/l_doc2.nsf/link1/ed_2009_06_11/an/1040/T091511.html" TargetMode="External"/><Relationship Id="rId20" Type="http://schemas.openxmlformats.org/officeDocument/2006/relationships/hyperlink" Target="http://search.ligazakon.ua/l_doc2.nsf/link1/ed_2009_06_11/an/1040/T091511.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arch.ligazakon.ua/l_doc2.nsf/link1/ed_2009_06_11/an/1040/T091511.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arch.ligazakon.ua/l_doc2.nsf/link1/ed_2009_06_11/an/1040/T091511.html" TargetMode="External"/><Relationship Id="rId23" Type="http://schemas.openxmlformats.org/officeDocument/2006/relationships/footer" Target="footer1.xml"/><Relationship Id="rId10" Type="http://schemas.openxmlformats.org/officeDocument/2006/relationships/hyperlink" Target="http://search.ligazakon.ua/l_doc2.nsf/link1/ed_2009_06_11/an/1040/T091511.html" TargetMode="External"/><Relationship Id="rId19" Type="http://schemas.openxmlformats.org/officeDocument/2006/relationships/hyperlink" Target="http://search.ligazakon.ua/l_doc2.nsf/link1/ed_2009_06_11/an/1040/T091511.html" TargetMode="External"/><Relationship Id="rId4" Type="http://schemas.openxmlformats.org/officeDocument/2006/relationships/webSettings" Target="webSettings.xml"/><Relationship Id="rId9" Type="http://schemas.openxmlformats.org/officeDocument/2006/relationships/hyperlink" Target="http://search.ligazakon.ua/l_doc2.nsf/link1/ed_2009_06_11/an/1040/T091511.html" TargetMode="External"/><Relationship Id="rId14" Type="http://schemas.openxmlformats.org/officeDocument/2006/relationships/hyperlink" Target="http://search.ligazakon.ua/l_doc2.nsf/link1/ed_2009_06_11/an/1040/T091511.html" TargetMode="External"/><Relationship Id="rId22" Type="http://schemas.openxmlformats.org/officeDocument/2006/relationships/hyperlink" Target="http://overpass-turbo.eu/s/c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DD506-A887-468F-A9A1-C5035F09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75622</Words>
  <Characters>43105</Characters>
  <Application>Microsoft Office Word</Application>
  <DocSecurity>0</DocSecurity>
  <Lines>359</Lines>
  <Paragraphs>236</Paragraphs>
  <ScaleCrop>false</ScaleCrop>
  <Company>Reanimator Extreme Edition</Company>
  <LinksUpToDate>false</LinksUpToDate>
  <CharactersWithSpaces>118491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d03-hariv</dc:creator>
  <cp:lastModifiedBy>7</cp:lastModifiedBy>
  <cp:revision>11</cp:revision>
  <dcterms:created xsi:type="dcterms:W3CDTF">2022-12-26T12:51:00Z</dcterms:created>
  <dcterms:modified xsi:type="dcterms:W3CDTF">2022-12-26T13:01:00Z</dcterms:modified>
</cp:coreProperties>
</file>