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308E" w14:textId="77777777" w:rsidR="00FD1A0E" w:rsidRDefault="00647853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4420B" w:rsidRPr="003056BE">
        <w:rPr>
          <w:b/>
          <w:sz w:val="32"/>
          <w:szCs w:val="32"/>
          <w:lang w:val="ru-RU"/>
        </w:rPr>
        <w:t xml:space="preserve">      </w:t>
      </w:r>
      <w:r>
        <w:rPr>
          <w:sz w:val="24"/>
          <w:szCs w:val="24"/>
        </w:rPr>
        <w:t>Додаток 2</w:t>
      </w:r>
    </w:p>
    <w:p w14:paraId="09B97B53" w14:textId="77777777" w:rsidR="00AC3EDE" w:rsidRDefault="00AC3EDE">
      <w:pPr>
        <w:jc w:val="center"/>
        <w:rPr>
          <w:sz w:val="24"/>
          <w:szCs w:val="24"/>
        </w:rPr>
      </w:pPr>
    </w:p>
    <w:p w14:paraId="2BBCDA6D" w14:textId="77777777" w:rsidR="00AC3EDE" w:rsidRPr="00AC3EDE" w:rsidRDefault="00AC3EDE" w:rsidP="00AC3EDE">
      <w:pPr>
        <w:suppressAutoHyphens w:val="0"/>
        <w:spacing w:line="240" w:lineRule="auto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AC3EDE">
        <w:rPr>
          <w:rFonts w:eastAsia="Calibri"/>
          <w:b/>
          <w:bCs/>
          <w:color w:val="000000"/>
          <w:sz w:val="24"/>
          <w:szCs w:val="24"/>
          <w:lang w:eastAsia="ru-RU"/>
        </w:rPr>
        <w:t>6. Напрями діяльності та заходи Програми</w:t>
      </w:r>
    </w:p>
    <w:p w14:paraId="071445B5" w14:textId="77777777" w:rsidR="00AC3EDE" w:rsidRPr="00AC3EDE" w:rsidRDefault="00AC3EDE" w:rsidP="00AC3EDE">
      <w:pPr>
        <w:suppressAutoHyphens w:val="0"/>
        <w:spacing w:line="240" w:lineRule="auto"/>
        <w:jc w:val="center"/>
        <w:outlineLvl w:val="2"/>
        <w:rPr>
          <w:rFonts w:eastAsia="Calibri"/>
          <w:bCs/>
          <w:sz w:val="24"/>
          <w:szCs w:val="24"/>
          <w:lang w:eastAsia="ru-RU"/>
        </w:rPr>
      </w:pPr>
    </w:p>
    <w:tbl>
      <w:tblPr>
        <w:tblW w:w="4955" w:type="pct"/>
        <w:tblInd w:w="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"/>
        <w:gridCol w:w="3537"/>
        <w:gridCol w:w="983"/>
        <w:gridCol w:w="1978"/>
        <w:gridCol w:w="992"/>
        <w:gridCol w:w="709"/>
        <w:gridCol w:w="709"/>
        <w:gridCol w:w="706"/>
        <w:gridCol w:w="709"/>
        <w:gridCol w:w="719"/>
        <w:gridCol w:w="3985"/>
      </w:tblGrid>
      <w:tr w:rsidR="00CD65D0" w:rsidRPr="00AC3EDE" w14:paraId="43DABFFE" w14:textId="77777777" w:rsidTr="00353270">
        <w:trPr>
          <w:trHeight w:val="30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2EB3D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N</w:t>
            </w: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74103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AC3E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AC3E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5FAF9" w14:textId="77777777" w:rsidR="00820875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</w:p>
          <w:p w14:paraId="5C4A13BF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заходу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478CE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B3852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Джерело</w:t>
            </w:r>
            <w:proofErr w:type="spellEnd"/>
          </w:p>
          <w:p w14:paraId="7BAC988C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F51" w14:textId="77777777" w:rsidR="0068049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proofErr w:type="spellStart"/>
            <w:r w:rsidRPr="00AC3EDE">
              <w:rPr>
                <w:rFonts w:eastAsia="Calibri"/>
                <w:b/>
                <w:sz w:val="24"/>
                <w:szCs w:val="24"/>
                <w:lang w:val="ru-RU" w:eastAsia="ru-RU"/>
              </w:rPr>
              <w:t>Орієнтований</w:t>
            </w:r>
            <w:proofErr w:type="spellEnd"/>
            <w:r w:rsidR="00701D31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3EDE">
              <w:rPr>
                <w:rFonts w:eastAsia="Calibri"/>
                <w:b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="00701D31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3EDE">
              <w:rPr>
                <w:rFonts w:eastAsia="Calibri"/>
                <w:b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  <w:p w14:paraId="6FD50506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тис.грн</w:t>
            </w:r>
            <w:proofErr w:type="spellEnd"/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2EA5C6" w14:textId="77777777" w:rsidR="00820875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A9A7AAA" w14:textId="77777777" w:rsidR="00820875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2360AE84" w14:textId="77777777" w:rsidR="00820875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F13C0DD" w14:textId="4D894915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Очікуваний результат</w:t>
            </w:r>
            <w:r w:rsidR="00701D31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65D0" w:rsidRPr="00AC3EDE" w14:paraId="072DD153" w14:textId="77777777" w:rsidTr="00353270">
        <w:trPr>
          <w:trHeight w:val="163"/>
        </w:trPr>
        <w:tc>
          <w:tcPr>
            <w:tcW w:w="169" w:type="pct"/>
            <w:vMerge/>
            <w:tcBorders>
              <w:left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447B8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pct"/>
            <w:vMerge/>
            <w:tcBorders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02C85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6" w:type="pct"/>
            <w:vMerge/>
            <w:tcBorders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8B984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pct"/>
            <w:vMerge/>
            <w:tcBorders>
              <w:left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1D691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9" w:type="pct"/>
            <w:vMerge/>
            <w:tcBorders>
              <w:left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15BCE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397" w14:textId="77777777" w:rsidR="00820875" w:rsidRPr="00AC3EDE" w:rsidRDefault="00820875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281" w:type="pct"/>
            <w:vMerge/>
            <w:tcBorders>
              <w:right w:val="single" w:sz="4" w:space="0" w:color="auto"/>
            </w:tcBorders>
          </w:tcPr>
          <w:p w14:paraId="632114F4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CD65D0" w:rsidRPr="00AC3EDE" w14:paraId="76D28688" w14:textId="77777777" w:rsidTr="00353270">
        <w:trPr>
          <w:trHeight w:val="257"/>
        </w:trPr>
        <w:tc>
          <w:tcPr>
            <w:tcW w:w="169" w:type="pct"/>
            <w:vMerge/>
            <w:tcBorders>
              <w:left w:val="single" w:sz="4" w:space="0" w:color="auto"/>
              <w:right w:val="single" w:sz="8" w:space="0" w:color="005B00"/>
            </w:tcBorders>
            <w:vAlign w:val="center"/>
          </w:tcPr>
          <w:p w14:paraId="03C41A39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pct"/>
            <w:vMerge/>
            <w:tcBorders>
              <w:left w:val="single" w:sz="8" w:space="0" w:color="005B00"/>
              <w:right w:val="single" w:sz="8" w:space="0" w:color="005B00"/>
            </w:tcBorders>
            <w:vAlign w:val="center"/>
          </w:tcPr>
          <w:p w14:paraId="152EB19C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16" w:type="pct"/>
            <w:vMerge/>
            <w:tcBorders>
              <w:left w:val="single" w:sz="8" w:space="0" w:color="005B00"/>
              <w:right w:val="single" w:sz="8" w:space="0" w:color="005B00"/>
            </w:tcBorders>
            <w:vAlign w:val="center"/>
          </w:tcPr>
          <w:p w14:paraId="3B606A4A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pct"/>
            <w:vMerge/>
            <w:tcBorders>
              <w:left w:val="single" w:sz="8" w:space="0" w:color="005B00"/>
              <w:right w:val="single" w:sz="8" w:space="0" w:color="005B00"/>
            </w:tcBorders>
            <w:vAlign w:val="center"/>
          </w:tcPr>
          <w:p w14:paraId="7CDA70B2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19" w:type="pct"/>
            <w:vMerge/>
            <w:tcBorders>
              <w:left w:val="single" w:sz="8" w:space="0" w:color="005B00"/>
              <w:right w:val="single" w:sz="4" w:space="0" w:color="auto"/>
            </w:tcBorders>
            <w:vAlign w:val="center"/>
          </w:tcPr>
          <w:p w14:paraId="6322585E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50A28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20</w:t>
            </w:r>
            <w:r w:rsidRPr="00AC3E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36B9C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20</w:t>
            </w:r>
            <w:r w:rsidRPr="00AC3E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419A9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20</w:t>
            </w:r>
            <w:r w:rsidRPr="00AC3E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801" w14:textId="77777777" w:rsidR="00820875" w:rsidRPr="00AC3EDE" w:rsidRDefault="00820875" w:rsidP="0068049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68049E">
              <w:rPr>
                <w:rFonts w:eastAsia="Calibri"/>
                <w:b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231" w:type="pct"/>
            <w:tcBorders>
              <w:right w:val="single" w:sz="4" w:space="0" w:color="auto"/>
            </w:tcBorders>
          </w:tcPr>
          <w:p w14:paraId="6BEC1F82" w14:textId="77777777" w:rsidR="00820875" w:rsidRPr="0068049E" w:rsidRDefault="00820875" w:rsidP="0068049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68049E">
              <w:rPr>
                <w:rFonts w:eastAsia="Calibri"/>
                <w:b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281" w:type="pct"/>
            <w:vMerge w:val="restart"/>
            <w:tcBorders>
              <w:right w:val="single" w:sz="4" w:space="0" w:color="auto"/>
            </w:tcBorders>
          </w:tcPr>
          <w:p w14:paraId="5C81B390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CD65D0" w:rsidRPr="00AC3EDE" w14:paraId="7B144717" w14:textId="77777777" w:rsidTr="00353270">
        <w:trPr>
          <w:trHeight w:val="46"/>
        </w:trPr>
        <w:tc>
          <w:tcPr>
            <w:tcW w:w="169" w:type="pct"/>
            <w:vMerge/>
            <w:tcBorders>
              <w:left w:val="single" w:sz="4" w:space="0" w:color="auto"/>
              <w:bottom w:val="single" w:sz="8" w:space="0" w:color="005B00"/>
              <w:right w:val="single" w:sz="8" w:space="0" w:color="005B00"/>
            </w:tcBorders>
            <w:vAlign w:val="center"/>
          </w:tcPr>
          <w:p w14:paraId="05800CD7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pct"/>
            <w:vMerge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14:paraId="1C794A48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16" w:type="pct"/>
            <w:vMerge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14:paraId="74236C24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pct"/>
            <w:vMerge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14:paraId="0DF8A5EE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19" w:type="pct"/>
            <w:vMerge/>
            <w:tcBorders>
              <w:left w:val="single" w:sz="8" w:space="0" w:color="005B00"/>
              <w:bottom w:val="single" w:sz="8" w:space="0" w:color="005B00"/>
              <w:right w:val="single" w:sz="4" w:space="0" w:color="auto"/>
            </w:tcBorders>
            <w:vAlign w:val="center"/>
          </w:tcPr>
          <w:p w14:paraId="170250E3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DB7F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27877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46B8F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03A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14:paraId="4DFA14C2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FB41B4" w14:textId="77777777" w:rsidR="00820875" w:rsidRPr="00AC3EDE" w:rsidRDefault="00820875" w:rsidP="00AC3EDE">
            <w:pPr>
              <w:suppressAutoHyphens w:val="0"/>
              <w:spacing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CD65D0" w:rsidRPr="00AC3EDE" w14:paraId="2BB2BF77" w14:textId="77777777" w:rsidTr="00353270"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F8401B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0244C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D654D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4382E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9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C0431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9B095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005B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8035F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612AC" w14:textId="77777777" w:rsidR="00820875" w:rsidRPr="00AC3EDE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568" w14:textId="77777777" w:rsidR="00820875" w:rsidRPr="00AC3EDE" w:rsidRDefault="00820875" w:rsidP="00CD65D0">
            <w:pPr>
              <w:suppressAutoHyphens w:val="0"/>
              <w:spacing w:line="240" w:lineRule="auto"/>
              <w:ind w:left="-14" w:firstLine="5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99D" w14:textId="77777777" w:rsidR="00820875" w:rsidRPr="00820875" w:rsidRDefault="00820875" w:rsidP="00AC3EDE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875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5FE" w14:textId="77777777" w:rsidR="00820875" w:rsidRPr="00820875" w:rsidRDefault="00820875" w:rsidP="00820875">
            <w:pPr>
              <w:suppressAutoHyphens w:val="0"/>
              <w:spacing w:line="240" w:lineRule="auto"/>
              <w:ind w:right="273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20875">
              <w:rPr>
                <w:rFonts w:eastAsia="Calibri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D65D0" w:rsidRPr="00AC3EDE" w14:paraId="222B6A13" w14:textId="77777777" w:rsidTr="00353270">
        <w:trPr>
          <w:trHeight w:val="181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808EF" w14:textId="77777777" w:rsidR="00820875" w:rsidRPr="00AC3EDE" w:rsidRDefault="00820875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B5DFD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Створення комфортних умов для платників податків та спрощення процедури надання адміністративних інформаційних та податкових послуг.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19059" w14:textId="77777777" w:rsidR="00820875" w:rsidRPr="00921288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</w:t>
            </w:r>
            <w:r w:rsidR="0068049E" w:rsidRPr="00921288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B6D36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9AA61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Бюджет громади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A0515" w14:textId="77777777" w:rsidR="00820875" w:rsidRPr="00AA7503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A7503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="000F5A6E" w:rsidRPr="00AA7503">
              <w:rPr>
                <w:rFonts w:eastAsia="Calibri"/>
                <w:sz w:val="22"/>
                <w:szCs w:val="22"/>
                <w:lang w:val="en-US" w:eastAsia="ru-RU"/>
              </w:rPr>
              <w:t>0</w:t>
            </w:r>
            <w:r w:rsidRPr="00AA7503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1D929" w14:textId="77777777" w:rsidR="00820875" w:rsidRPr="00AA7503" w:rsidRDefault="000F5A6E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A7503">
              <w:rPr>
                <w:rFonts w:eastAsia="Calibri"/>
                <w:sz w:val="22"/>
                <w:szCs w:val="22"/>
                <w:lang w:val="en-US" w:eastAsia="ru-RU"/>
              </w:rPr>
              <w:t>20</w:t>
            </w:r>
            <w:r w:rsidR="00820875" w:rsidRPr="00AA7503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94CE43" w14:textId="77777777" w:rsidR="00820875" w:rsidRPr="00AA7503" w:rsidRDefault="0068049E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A7503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E69" w14:textId="77777777" w:rsidR="00820875" w:rsidRPr="00AA7503" w:rsidRDefault="000F5A6E" w:rsidP="0092128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AA7503">
              <w:rPr>
                <w:rFonts w:eastAsia="Calibri"/>
                <w:sz w:val="22"/>
                <w:szCs w:val="22"/>
                <w:lang w:val="en-US" w:eastAsia="ru-RU"/>
              </w:rPr>
              <w:t>0</w:t>
            </w:r>
            <w:r w:rsidR="0068049E" w:rsidRPr="00AA7503">
              <w:rPr>
                <w:rFonts w:eastAsia="Calibri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577" w14:textId="77777777" w:rsidR="00820875" w:rsidRPr="00084CF0" w:rsidRDefault="00CD65D0" w:rsidP="00921288">
            <w:pPr>
              <w:suppressAutoHyphens w:val="0"/>
              <w:spacing w:line="240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uk-UA"/>
              </w:rPr>
            </w:pPr>
            <w:r w:rsidRPr="00B546BB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A53D83" w:rsidRPr="00B546BB"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Pr="00B546BB">
              <w:rPr>
                <w:rFonts w:eastAsia="Calibri"/>
                <w:sz w:val="22"/>
                <w:szCs w:val="22"/>
                <w:lang w:eastAsia="uk-UA"/>
              </w:rPr>
              <w:t>00,0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F78" w14:textId="6E41045E" w:rsidR="00820875" w:rsidRPr="00084CF0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084CF0">
              <w:rPr>
                <w:rFonts w:eastAsia="Calibri"/>
                <w:sz w:val="22"/>
                <w:szCs w:val="22"/>
                <w:lang w:eastAsia="uk-UA"/>
              </w:rPr>
              <w:t>Впровадження автоматизованої  системи керування чергою</w:t>
            </w:r>
            <w:r w:rsidR="00AA7503" w:rsidRPr="00084CF0">
              <w:rPr>
                <w:rFonts w:eastAsia="Calibri"/>
                <w:sz w:val="22"/>
                <w:szCs w:val="22"/>
                <w:lang w:eastAsia="uk-UA"/>
              </w:rPr>
              <w:t>.</w:t>
            </w:r>
            <w:r w:rsidR="00B546BB" w:rsidRPr="008352E8">
              <w:rPr>
                <w:sz w:val="24"/>
                <w:szCs w:val="24"/>
              </w:rPr>
              <w:t xml:space="preserve"> </w:t>
            </w:r>
            <w:r w:rsidR="00B546BB">
              <w:rPr>
                <w:sz w:val="24"/>
                <w:szCs w:val="24"/>
              </w:rPr>
              <w:t>З</w:t>
            </w:r>
            <w:r w:rsidR="00B546BB" w:rsidRPr="008352E8">
              <w:rPr>
                <w:sz w:val="24"/>
                <w:szCs w:val="24"/>
              </w:rPr>
              <w:t>абезпечення зручних та доступних умов для отримання послуг і сервісів фізичними та юридичними особами</w:t>
            </w:r>
            <w:r w:rsidR="00B546BB">
              <w:rPr>
                <w:sz w:val="24"/>
                <w:szCs w:val="24"/>
              </w:rPr>
              <w:t>.</w:t>
            </w:r>
          </w:p>
          <w:p w14:paraId="4740F608" w14:textId="77777777" w:rsidR="0095109F" w:rsidRPr="00084CF0" w:rsidRDefault="0095109F" w:rsidP="00921288">
            <w:pPr>
              <w:suppressAutoHyphens w:val="0"/>
              <w:spacing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84CF0">
              <w:rPr>
                <w:rFonts w:eastAsia="Calibri"/>
                <w:sz w:val="22"/>
                <w:szCs w:val="22"/>
                <w:lang w:eastAsia="ru-RU"/>
              </w:rPr>
              <w:t>Забезпечення</w:t>
            </w:r>
            <w:r w:rsidRPr="00084CF0">
              <w:rPr>
                <w:rFonts w:eastAsia="Calibri"/>
                <w:sz w:val="22"/>
                <w:szCs w:val="22"/>
                <w:lang w:eastAsia="uk-UA"/>
              </w:rPr>
              <w:t xml:space="preserve"> робочих місць працівників, які безпосередньо здійснюють обслуговування платників податків, сучасною комп’ютерною та офісною технікою та проведення поточного ремонту приміщення ЦОПП</w:t>
            </w:r>
          </w:p>
        </w:tc>
      </w:tr>
      <w:tr w:rsidR="00701D31" w:rsidRPr="00AC3EDE" w14:paraId="29FB58FB" w14:textId="77777777" w:rsidTr="00353270">
        <w:trPr>
          <w:trHeight w:val="248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11438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1A6D3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Проведення серед населення інформаційно-роз’яснювальної роботи, 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організація компанії декларування доходів, отриманих фізичними особами у попередньому році.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9B782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1BB4F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області,</w:t>
            </w:r>
          </w:p>
          <w:p w14:paraId="1E4BE383" w14:textId="5EC8A737" w:rsidR="00701D31" w:rsidRPr="00921288" w:rsidRDefault="00701D31" w:rsidP="00B546BB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у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правління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економіки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>, промисловості та праці</w:t>
            </w:r>
          </w:p>
        </w:tc>
        <w:tc>
          <w:tcPr>
            <w:tcW w:w="1461" w:type="pct"/>
            <w:gridSpan w:val="6"/>
            <w:tcBorders>
              <w:top w:val="single" w:sz="4" w:space="0" w:color="auto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4EBBF" w14:textId="77777777" w:rsidR="00701D31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6063CBC4" w14:textId="58F6AA6D" w:rsidR="00FE00E3" w:rsidRPr="00921288" w:rsidRDefault="00FE00E3" w:rsidP="00FE00E3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B02" w14:textId="77777777" w:rsidR="00701D31" w:rsidRPr="00921288" w:rsidRDefault="00701D31" w:rsidP="00C46970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Збільшення надходжень до бюджету громади. </w:t>
            </w:r>
          </w:p>
          <w:p w14:paraId="5538714C" w14:textId="66A87512" w:rsidR="00FE00E3" w:rsidRPr="00FE00E3" w:rsidRDefault="00FE00E3" w:rsidP="00C46970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/>
              <w:jc w:val="both"/>
              <w:rPr>
                <w:spacing w:val="-5"/>
                <w:sz w:val="22"/>
                <w:szCs w:val="22"/>
                <w:lang w:eastAsia="en-US"/>
              </w:rPr>
            </w:pPr>
            <w:r w:rsidRPr="00FE00E3">
              <w:rPr>
                <w:sz w:val="22"/>
                <w:szCs w:val="22"/>
                <w:lang w:eastAsia="en-US"/>
              </w:rPr>
              <w:t>Належна організація</w:t>
            </w:r>
            <w:r w:rsidRPr="00FE00E3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компанії декларування</w:t>
            </w:r>
            <w:r w:rsidRPr="00FE00E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доходів,</w:t>
            </w:r>
            <w:r w:rsidRPr="00FE00E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 xml:space="preserve">отриманих фізичними особами у попередньому році дозволить забезпечити поступлення до бюджету громади у 2020 році ПДФО – 9600,0 </w:t>
            </w:r>
            <w:proofErr w:type="spellStart"/>
            <w:r w:rsidRPr="00FE00E3">
              <w:rPr>
                <w:sz w:val="22"/>
                <w:szCs w:val="22"/>
                <w:lang w:eastAsia="en-US"/>
              </w:rPr>
              <w:t>тис.грн</w:t>
            </w:r>
            <w:proofErr w:type="spellEnd"/>
            <w:r w:rsidRPr="00FE00E3">
              <w:rPr>
                <w:sz w:val="22"/>
                <w:szCs w:val="22"/>
                <w:lang w:eastAsia="en-US"/>
              </w:rPr>
              <w:t>. у 2021</w:t>
            </w:r>
            <w:r w:rsidR="00F7319A">
              <w:rPr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році-очікується</w:t>
            </w:r>
            <w:r w:rsidRPr="00FE00E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приріст надходжень на 13%;</w:t>
            </w:r>
            <w:r w:rsidR="00F7319A">
              <w:rPr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у 2022-12%, у 2023-</w:t>
            </w:r>
            <w:r w:rsidRPr="00FE00E3">
              <w:rPr>
                <w:spacing w:val="-5"/>
                <w:sz w:val="22"/>
                <w:szCs w:val="22"/>
                <w:lang w:eastAsia="en-US"/>
              </w:rPr>
              <w:t>15%, у 2024 на 7%.</w:t>
            </w:r>
          </w:p>
          <w:p w14:paraId="532E157E" w14:textId="6F8B8DE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701D31" w:rsidRPr="00AC3EDE" w14:paraId="15F4486F" w14:textId="77777777" w:rsidTr="00353270">
        <w:trPr>
          <w:trHeight w:val="793"/>
        </w:trPr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15B05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D8D62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Проведення роботи щодо виявлення суб'єктів господарювання, які виплачують заробітну плату у "конвертах"</w:t>
            </w:r>
            <w:r w:rsidRPr="0092128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5B5C8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B7095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області,</w:t>
            </w:r>
          </w:p>
          <w:p w14:paraId="6EBABD12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у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правління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економіки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>, промисловості та праці</w:t>
            </w:r>
          </w:p>
          <w:p w14:paraId="0CF45D8B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461" w:type="pct"/>
            <w:gridSpan w:val="6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556AB" w14:textId="7777777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68CAA84C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41A76511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4DDD27E0" w14:textId="3920E292" w:rsidR="00701D31" w:rsidRPr="00921288" w:rsidRDefault="00701D31" w:rsidP="00FE00E3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31D" w14:textId="77777777" w:rsidR="00FE00E3" w:rsidRPr="00FE00E3" w:rsidRDefault="00FE00E3" w:rsidP="00F7319A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/>
              <w:jc w:val="both"/>
              <w:rPr>
                <w:sz w:val="22"/>
                <w:szCs w:val="22"/>
                <w:lang w:eastAsia="en-US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  <w:r w:rsidRPr="00FE00E3">
              <w:rPr>
                <w:sz w:val="22"/>
                <w:szCs w:val="22"/>
                <w:lang w:eastAsia="en-US"/>
              </w:rPr>
              <w:t>Збільшення</w:t>
            </w:r>
            <w:r w:rsidRPr="00FE00E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надходжень</w:t>
            </w:r>
            <w:r w:rsidRPr="00FE00E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до бюджету громади.</w:t>
            </w:r>
          </w:p>
          <w:p w14:paraId="72868CDC" w14:textId="77777777" w:rsidR="00FE00E3" w:rsidRPr="00FE00E3" w:rsidRDefault="00FE00E3" w:rsidP="00F7319A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137"/>
              <w:jc w:val="both"/>
              <w:rPr>
                <w:sz w:val="22"/>
                <w:szCs w:val="22"/>
                <w:lang w:eastAsia="en-US"/>
              </w:rPr>
            </w:pPr>
            <w:r w:rsidRPr="00FE00E3">
              <w:rPr>
                <w:sz w:val="22"/>
                <w:szCs w:val="22"/>
                <w:lang w:eastAsia="en-US"/>
              </w:rPr>
              <w:t>За рахунок проведення індивідуальної</w:t>
            </w:r>
            <w:r w:rsidRPr="00FE00E3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роботи з керівниками підприємств</w:t>
            </w:r>
            <w:r w:rsidRPr="00FE00E3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та громадянами, щодо дотримання ними законодавства про працю планується забезпечення поступлень</w:t>
            </w:r>
            <w:r w:rsidRPr="00FE00E3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до</w:t>
            </w:r>
            <w:r w:rsidRPr="00FE00E3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бюджету</w:t>
            </w:r>
            <w:r w:rsidRPr="00FE00E3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 xml:space="preserve">громади в 2020 році 2100 </w:t>
            </w:r>
            <w:proofErr w:type="spellStart"/>
            <w:r w:rsidRPr="00FE00E3">
              <w:rPr>
                <w:sz w:val="22"/>
                <w:szCs w:val="22"/>
                <w:lang w:eastAsia="en-US"/>
              </w:rPr>
              <w:t>тис.грн</w:t>
            </w:r>
            <w:proofErr w:type="spellEnd"/>
            <w:r w:rsidRPr="00FE00E3">
              <w:rPr>
                <w:sz w:val="22"/>
                <w:szCs w:val="22"/>
                <w:lang w:eastAsia="en-US"/>
              </w:rPr>
              <w:t>.</w:t>
            </w:r>
          </w:p>
          <w:p w14:paraId="3B6E6A64" w14:textId="6B1FCCC6" w:rsidR="00701D31" w:rsidRPr="00921288" w:rsidRDefault="00FE00E3" w:rsidP="00F7319A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6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E00E3">
              <w:rPr>
                <w:sz w:val="22"/>
                <w:szCs w:val="22"/>
                <w:lang w:eastAsia="en-US"/>
              </w:rPr>
              <w:t>в</w:t>
            </w:r>
            <w:r w:rsidRPr="00FE00E3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2021</w:t>
            </w:r>
            <w:r w:rsidRPr="00FE00E3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очікується</w:t>
            </w:r>
            <w:r w:rsidRPr="00FE00E3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приріст надходжень на 13%</w:t>
            </w:r>
            <w:r w:rsidR="00750833">
              <w:rPr>
                <w:sz w:val="22"/>
                <w:szCs w:val="22"/>
                <w:lang w:eastAsia="en-US"/>
              </w:rPr>
              <w:t xml:space="preserve">, </w:t>
            </w:r>
            <w:r w:rsidRPr="00FE00E3">
              <w:rPr>
                <w:sz w:val="22"/>
                <w:szCs w:val="22"/>
                <w:lang w:eastAsia="en-US"/>
              </w:rPr>
              <w:t>у 2022-12%,</w:t>
            </w:r>
            <w:r w:rsidRPr="00FE00E3">
              <w:rPr>
                <w:spacing w:val="60"/>
                <w:sz w:val="22"/>
                <w:szCs w:val="22"/>
                <w:lang w:eastAsia="en-US"/>
              </w:rPr>
              <w:t xml:space="preserve"> </w:t>
            </w:r>
            <w:r w:rsidRPr="00FE00E3">
              <w:rPr>
                <w:sz w:val="22"/>
                <w:szCs w:val="22"/>
                <w:lang w:eastAsia="en-US"/>
              </w:rPr>
              <w:t>у 2023-</w:t>
            </w:r>
            <w:r w:rsidRPr="00FE00E3">
              <w:rPr>
                <w:spacing w:val="-5"/>
                <w:sz w:val="22"/>
                <w:szCs w:val="22"/>
                <w:lang w:eastAsia="en-US"/>
              </w:rPr>
              <w:t xml:space="preserve">3%, </w:t>
            </w:r>
            <w:r w:rsidRPr="00FE00E3">
              <w:rPr>
                <w:rFonts w:eastAsia="Calibri"/>
                <w:sz w:val="22"/>
                <w:szCs w:val="22"/>
                <w:lang w:eastAsia="ru-RU"/>
              </w:rPr>
              <w:t xml:space="preserve">в 2024 </w:t>
            </w:r>
            <w:r w:rsidR="00750833">
              <w:rPr>
                <w:rFonts w:eastAsia="Calibri"/>
                <w:sz w:val="22"/>
                <w:szCs w:val="22"/>
                <w:lang w:eastAsia="ru-RU"/>
              </w:rPr>
              <w:t xml:space="preserve">- </w:t>
            </w:r>
            <w:r w:rsidRPr="00FE00E3">
              <w:rPr>
                <w:rFonts w:eastAsia="Calibri"/>
                <w:sz w:val="22"/>
                <w:szCs w:val="22"/>
                <w:lang w:eastAsia="ru-RU"/>
              </w:rPr>
              <w:t>на 7%.</w:t>
            </w:r>
          </w:p>
        </w:tc>
      </w:tr>
      <w:tr w:rsidR="00701D31" w:rsidRPr="00820875" w14:paraId="58F5294D" w14:textId="77777777" w:rsidTr="00353270">
        <w:trPr>
          <w:trHeight w:val="2405"/>
        </w:trPr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B9673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7A899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Виявлення нелегальних трудових відносин суб’єктів господарювання з найманими працівниками 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ABC1DC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8EB51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області,</w:t>
            </w:r>
          </w:p>
          <w:p w14:paraId="15A84677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у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правління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економіки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>, промисловості та праці</w:t>
            </w:r>
          </w:p>
          <w:p w14:paraId="73A3F402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461" w:type="pct"/>
            <w:gridSpan w:val="6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D414" w14:textId="7777777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46D8FE13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0D97EDA8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1884F5D7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83C" w14:textId="77777777" w:rsidR="00701D31" w:rsidRPr="00921288" w:rsidRDefault="00701D31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sz w:val="22"/>
                <w:szCs w:val="22"/>
                <w:lang w:eastAsia="en-US"/>
              </w:rPr>
              <w:t>Покращення рівня адміністрування</w:t>
            </w:r>
            <w:r w:rsidRPr="00921288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921288">
              <w:rPr>
                <w:sz w:val="22"/>
                <w:szCs w:val="22"/>
                <w:lang w:eastAsia="en-US"/>
              </w:rPr>
              <w:t>податків</w:t>
            </w:r>
            <w:r w:rsidRPr="00921288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921288">
              <w:rPr>
                <w:sz w:val="22"/>
                <w:szCs w:val="22"/>
                <w:lang w:eastAsia="en-US"/>
              </w:rPr>
              <w:t>і</w:t>
            </w:r>
            <w:r w:rsidRPr="00921288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921288">
              <w:rPr>
                <w:sz w:val="22"/>
                <w:szCs w:val="22"/>
                <w:lang w:eastAsia="en-US"/>
              </w:rPr>
              <w:t>зборів, підвищення якості контрольно - перевірочної роботи,</w:t>
            </w:r>
            <w:r w:rsidRPr="00921288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921288">
              <w:rPr>
                <w:sz w:val="22"/>
                <w:szCs w:val="22"/>
                <w:lang w:eastAsia="en-US"/>
              </w:rPr>
              <w:t>особливо тих суб’єктів підприємницької діяльності, які мають ризик щодо несплати податків та зборів, що сприятиме легалізації тіньової зайнятості населення громади та додаткових поступлень до бюджету громади</w:t>
            </w:r>
          </w:p>
        </w:tc>
      </w:tr>
      <w:tr w:rsidR="00701D31" w:rsidRPr="00AC3EDE" w14:paraId="1A5CD4F3" w14:textId="77777777" w:rsidTr="00353270"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5134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AC3EDE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E16C1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Здійснення звірки з відомостями державного реєстру речових прав на нерухоме майно і даними декларацій платників податків. 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B9BF0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A3E60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ГУ ДПС у Тернопільській області, органи Державної реєстрації прав на нерухоме майно </w:t>
            </w:r>
          </w:p>
        </w:tc>
        <w:tc>
          <w:tcPr>
            <w:tcW w:w="1461" w:type="pct"/>
            <w:gridSpan w:val="6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41174" w14:textId="77777777" w:rsidR="00701D31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0301614E" w14:textId="77777777" w:rsidR="00FE00E3" w:rsidRPr="00921288" w:rsidRDefault="00FE00E3" w:rsidP="00FE00E3">
            <w:pPr>
              <w:suppressAutoHyphens w:val="0"/>
              <w:spacing w:line="240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1AD7C0EB" w14:textId="48D34828" w:rsidR="00FE00E3" w:rsidRPr="00921288" w:rsidRDefault="00FE00E3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4E5" w14:textId="072B01E4" w:rsidR="00701D31" w:rsidRDefault="00701D31" w:rsidP="00F7319A">
            <w:pPr>
              <w:spacing w:line="240" w:lineRule="auto"/>
              <w:ind w:right="27"/>
              <w:jc w:val="both"/>
              <w:rPr>
                <w:rFonts w:eastAsia="Calibri"/>
                <w:sz w:val="22"/>
                <w:szCs w:val="22"/>
                <w:lang w:eastAsia="uk-UA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251BE0">
              <w:rPr>
                <w:rFonts w:eastAsia="Calibri"/>
                <w:sz w:val="22"/>
                <w:szCs w:val="22"/>
                <w:lang w:eastAsia="ru-RU"/>
              </w:rPr>
              <w:t xml:space="preserve">Покращення рівня адміністрування податків і зборів дасть змогу розширити базу оподаткування </w:t>
            </w:r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 податком на нерухоме майно, відмінне від земельної ділянки та плати за землю.</w:t>
            </w:r>
          </w:p>
          <w:p w14:paraId="6CDE3420" w14:textId="30AF6B06" w:rsidR="00701D31" w:rsidRPr="00251BE0" w:rsidRDefault="00750833" w:rsidP="00F7319A">
            <w:pPr>
              <w:spacing w:line="240" w:lineRule="auto"/>
              <w:ind w:right="27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50833">
              <w:rPr>
                <w:sz w:val="22"/>
                <w:szCs w:val="22"/>
                <w:lang w:eastAsia="en-US"/>
              </w:rPr>
              <w:t>Очікуване поступлення у 2020 році до бюджету громади:</w:t>
            </w:r>
            <w:r w:rsidRPr="00750833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750833">
              <w:rPr>
                <w:sz w:val="22"/>
                <w:szCs w:val="22"/>
                <w:lang w:eastAsia="en-US"/>
              </w:rPr>
              <w:t>податку на нерухоме майно, відмінне від земельної ділянки юридичних</w:t>
            </w:r>
            <w:r w:rsidRPr="00750833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50833">
              <w:rPr>
                <w:sz w:val="22"/>
                <w:szCs w:val="22"/>
                <w:lang w:eastAsia="en-US"/>
              </w:rPr>
              <w:t>осіб</w:t>
            </w:r>
            <w:r w:rsidRPr="00750833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50833">
              <w:rPr>
                <w:sz w:val="22"/>
                <w:szCs w:val="22"/>
                <w:lang w:eastAsia="en-US"/>
              </w:rPr>
              <w:t>–</w:t>
            </w:r>
            <w:r w:rsidRPr="00750833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50833">
              <w:rPr>
                <w:sz w:val="22"/>
                <w:szCs w:val="22"/>
                <w:lang w:eastAsia="en-US"/>
              </w:rPr>
              <w:t>34997,9тис.грн.; У 2021 році-очікується приріст надходжень на 13%; у 2022-12%,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01D31" w:rsidRPr="00251BE0">
              <w:rPr>
                <w:rFonts w:eastAsia="Calibri"/>
                <w:sz w:val="22"/>
                <w:szCs w:val="22"/>
                <w:lang w:eastAsia="ru-RU"/>
              </w:rPr>
              <w:t xml:space="preserve">у 2023 році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очікуване поступлення </w:t>
            </w:r>
            <w:r w:rsidR="00701D31" w:rsidRPr="00251BE0">
              <w:rPr>
                <w:rFonts w:eastAsia="Calibri"/>
                <w:sz w:val="22"/>
                <w:szCs w:val="22"/>
                <w:lang w:eastAsia="ru-RU"/>
              </w:rPr>
              <w:t>– 59441,69тис.грн.</w:t>
            </w:r>
            <w:r>
              <w:rPr>
                <w:rFonts w:eastAsia="Calibri"/>
                <w:sz w:val="22"/>
                <w:szCs w:val="22"/>
                <w:lang w:eastAsia="ru-RU"/>
              </w:rPr>
              <w:t>, у</w:t>
            </w:r>
            <w:r w:rsidR="00701D31" w:rsidRPr="00251BE0">
              <w:rPr>
                <w:rFonts w:eastAsia="Calibri"/>
                <w:sz w:val="22"/>
                <w:szCs w:val="22"/>
                <w:lang w:eastAsia="ru-RU"/>
              </w:rPr>
              <w:t xml:space="preserve"> 2024 році-очікується приріст надходжень на 4,3%; </w:t>
            </w:r>
          </w:p>
          <w:p w14:paraId="453614B1" w14:textId="14CD4D75" w:rsidR="00550D3B" w:rsidRDefault="00701D31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251BE0">
              <w:rPr>
                <w:rFonts w:eastAsia="Calibri"/>
                <w:sz w:val="22"/>
                <w:szCs w:val="22"/>
                <w:lang w:eastAsia="ru-RU"/>
              </w:rPr>
              <w:t>транспортного податку з юридичних осіб</w:t>
            </w:r>
            <w:r w:rsidR="00F71843">
              <w:rPr>
                <w:rFonts w:eastAsia="Calibri"/>
                <w:sz w:val="22"/>
                <w:szCs w:val="22"/>
                <w:lang w:eastAsia="ru-RU"/>
              </w:rPr>
              <w:t xml:space="preserve"> очікується приріст у 2021 році – 12%, у </w:t>
            </w:r>
            <w:r w:rsidR="00F71843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2022 році </w:t>
            </w:r>
            <w:r w:rsidR="00550D3B">
              <w:rPr>
                <w:rFonts w:eastAsia="Calibri"/>
                <w:sz w:val="22"/>
                <w:szCs w:val="22"/>
                <w:lang w:eastAsia="ru-RU"/>
              </w:rPr>
              <w:t xml:space="preserve">- </w:t>
            </w:r>
            <w:r w:rsidR="00F71843">
              <w:rPr>
                <w:rFonts w:eastAsia="Calibri"/>
                <w:sz w:val="22"/>
                <w:szCs w:val="22"/>
                <w:lang w:eastAsia="ru-RU"/>
              </w:rPr>
              <w:t>11 %</w:t>
            </w:r>
            <w:r w:rsidR="00550D3B">
              <w:rPr>
                <w:rFonts w:eastAsia="Calibri"/>
                <w:sz w:val="22"/>
                <w:szCs w:val="22"/>
                <w:lang w:eastAsia="ru-RU"/>
              </w:rPr>
              <w:t>, у 2023 році -  1,3 %, у 2024 році – 5,6 %;</w:t>
            </w:r>
          </w:p>
          <w:p w14:paraId="64B1F6FB" w14:textId="5F0B2D71" w:rsidR="00701D31" w:rsidRPr="00921288" w:rsidRDefault="00550D3B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550D3B">
              <w:rPr>
                <w:sz w:val="22"/>
                <w:szCs w:val="22"/>
                <w:lang w:eastAsia="en-US"/>
              </w:rPr>
              <w:t>плати за землю з юридичних осіб очікується</w:t>
            </w:r>
            <w:r w:rsidRPr="00550D3B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550D3B">
              <w:rPr>
                <w:sz w:val="22"/>
                <w:szCs w:val="22"/>
                <w:lang w:eastAsia="en-US"/>
              </w:rPr>
              <w:t>приріст</w:t>
            </w:r>
            <w:r w:rsidRPr="00550D3B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550D3B">
              <w:rPr>
                <w:sz w:val="22"/>
                <w:szCs w:val="22"/>
                <w:lang w:eastAsia="en-US"/>
              </w:rPr>
              <w:t>надходжень</w:t>
            </w:r>
            <w:r>
              <w:rPr>
                <w:sz w:val="22"/>
                <w:szCs w:val="22"/>
                <w:lang w:eastAsia="en-US"/>
              </w:rPr>
              <w:t xml:space="preserve"> у</w:t>
            </w:r>
            <w:r w:rsidRPr="00550D3B">
              <w:rPr>
                <w:sz w:val="22"/>
                <w:szCs w:val="22"/>
                <w:lang w:eastAsia="en-US"/>
              </w:rPr>
              <w:t xml:space="preserve"> 2021 році- на 9%; у 2022-8%, у 2023- 1,1%</w:t>
            </w:r>
            <w:r>
              <w:rPr>
                <w:sz w:val="22"/>
                <w:szCs w:val="22"/>
                <w:lang w:eastAsia="en-US"/>
              </w:rPr>
              <w:t>, у</w:t>
            </w:r>
            <w:r w:rsidR="00701D31" w:rsidRPr="00921288">
              <w:rPr>
                <w:rFonts w:eastAsia="Calibri"/>
                <w:sz w:val="22"/>
                <w:szCs w:val="22"/>
                <w:lang w:eastAsia="ru-RU"/>
              </w:rPr>
              <w:t xml:space="preserve"> 2024 році-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701D31" w:rsidRPr="00921288">
              <w:rPr>
                <w:rFonts w:eastAsia="Calibri"/>
                <w:sz w:val="22"/>
                <w:szCs w:val="22"/>
                <w:lang w:eastAsia="ru-RU"/>
              </w:rPr>
              <w:t xml:space="preserve">7,6% </w:t>
            </w:r>
          </w:p>
        </w:tc>
      </w:tr>
      <w:tr w:rsidR="00CD65D0" w:rsidRPr="00AC3EDE" w14:paraId="42A1680E" w14:textId="77777777" w:rsidTr="00353270"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238FA" w14:textId="77777777" w:rsidR="00820875" w:rsidRPr="00AC3EDE" w:rsidRDefault="00820875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0D2B2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Забезпечення  сплати фізичними особами </w:t>
            </w:r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податку на нерухоме майно, відмінне від земельної ділянки, плати за землю, транспортного податку  шляхом вручення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uk-UA"/>
              </w:rPr>
              <w:t>податкових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uk-UA"/>
              </w:rPr>
              <w:t>повідомлень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eastAsia="uk-UA"/>
              </w:rPr>
              <w:t>рі</w:t>
            </w:r>
            <w:r w:rsidRPr="00921288">
              <w:rPr>
                <w:rFonts w:eastAsia="Calibri"/>
                <w:sz w:val="22"/>
                <w:szCs w:val="22"/>
                <w:lang w:val="ru-RU" w:eastAsia="uk-UA"/>
              </w:rPr>
              <w:t>шень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 за допомогою засобів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uk-UA"/>
              </w:rPr>
              <w:t>поштов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uk-UA"/>
              </w:rPr>
              <w:t xml:space="preserve">ого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зв'язк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FC484" w14:textId="77777777" w:rsidR="00820875" w:rsidRPr="00921288" w:rsidRDefault="0068049E" w:rsidP="00701D31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</w:t>
            </w:r>
            <w:r w:rsidR="00701D31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>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2CB3B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</w:t>
            </w:r>
          </w:p>
        </w:tc>
        <w:tc>
          <w:tcPr>
            <w:tcW w:w="31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B50A6" w14:textId="77777777" w:rsidR="00820875" w:rsidRPr="00921288" w:rsidRDefault="00820875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Б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юджет</w:t>
            </w:r>
            <w:proofErr w:type="spellEnd"/>
          </w:p>
          <w:p w14:paraId="2501F5AE" w14:textId="77777777" w:rsidR="00820875" w:rsidRPr="00921288" w:rsidRDefault="00820875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громади</w:t>
            </w:r>
          </w:p>
        </w:tc>
        <w:tc>
          <w:tcPr>
            <w:tcW w:w="22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AD3F9" w14:textId="77777777" w:rsidR="00820875" w:rsidRPr="00921288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2E767" w14:textId="77777777" w:rsidR="00820875" w:rsidRPr="00921288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41C21" w14:textId="77777777" w:rsidR="00820875" w:rsidRPr="00921288" w:rsidRDefault="000F5A6E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val="en-US" w:eastAsia="ru-RU"/>
              </w:rPr>
              <w:t>0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4A" w14:textId="77777777" w:rsidR="00820875" w:rsidRPr="00B546BB" w:rsidRDefault="000F5A6E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E7" w14:textId="77777777" w:rsidR="00820875" w:rsidRPr="00B546BB" w:rsidRDefault="00A53D83" w:rsidP="00921288">
            <w:pPr>
              <w:suppressAutoHyphens w:val="0"/>
              <w:spacing w:line="240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7</w:t>
            </w:r>
            <w:r w:rsidR="00CD65D0" w:rsidRPr="00B546BB">
              <w:rPr>
                <w:rFonts w:eastAsia="Calibri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1D2" w14:textId="7BE2AAFC" w:rsidR="00251BE0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Забезпечення друку Повідомлень-рішень про сплату зазначених платежів та  придбання конвертів і  марок для їх надсилання</w:t>
            </w:r>
            <w:r w:rsidR="00663E15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  <w:p w14:paraId="41C6847A" w14:textId="28942E1B" w:rsidR="00663E15" w:rsidRPr="00B546BB" w:rsidRDefault="00F665B2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Очікується щорічне зростання надходжень </w:t>
            </w:r>
            <w:r w:rsidRPr="00921288">
              <w:rPr>
                <w:rFonts w:eastAsia="Calibri"/>
                <w:sz w:val="22"/>
                <w:szCs w:val="22"/>
                <w:lang w:eastAsia="uk-UA"/>
              </w:rPr>
              <w:t>податку на нерухоме майно, відмінне від земельної ділянки, плати за землю, транспортного податку</w:t>
            </w:r>
            <w:r>
              <w:rPr>
                <w:rFonts w:eastAsia="Calibri"/>
                <w:sz w:val="22"/>
                <w:szCs w:val="22"/>
                <w:lang w:eastAsia="uk-UA"/>
              </w:rPr>
              <w:t xml:space="preserve"> протягом 2020-2024 років.</w:t>
            </w:r>
          </w:p>
          <w:p w14:paraId="4E1B1459" w14:textId="77777777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Очікуване надходження у 2023 році до бюджету ТМТГ:</w:t>
            </w:r>
          </w:p>
          <w:p w14:paraId="7FE87CEF" w14:textId="302B5DC8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uk-UA"/>
              </w:rPr>
              <w:t>податку на нерухоме майно, відмінне від земельної ділянки з</w:t>
            </w: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 фізичних осіб – 73,1 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eastAsia="ru-RU"/>
              </w:rPr>
              <w:t>млн.грн</w:t>
            </w:r>
            <w:proofErr w:type="spellEnd"/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. У 2024 році очікується приріст надходжень на 4%; </w:t>
            </w:r>
          </w:p>
          <w:p w14:paraId="150DDE87" w14:textId="77777777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транспортного податку з фізичних осіб –300 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eastAsia="ru-RU"/>
              </w:rPr>
              <w:t>тис.грн</w:t>
            </w:r>
            <w:proofErr w:type="spellEnd"/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; </w:t>
            </w:r>
          </w:p>
          <w:p w14:paraId="501EA4B4" w14:textId="368611A4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плати за землю з фізичних осіб – 20,2 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eastAsia="ru-RU"/>
              </w:rPr>
              <w:t>млн.грн</w:t>
            </w:r>
            <w:proofErr w:type="spellEnd"/>
            <w:r w:rsidRPr="00B546BB">
              <w:rPr>
                <w:rFonts w:eastAsia="Calibri"/>
                <w:sz w:val="22"/>
                <w:szCs w:val="22"/>
                <w:lang w:eastAsia="ru-RU"/>
              </w:rPr>
              <w:t>.; У 2024</w:t>
            </w:r>
            <w:r w:rsidR="00C77D64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B546BB">
              <w:rPr>
                <w:rFonts w:eastAsia="Calibri"/>
                <w:sz w:val="22"/>
                <w:szCs w:val="22"/>
                <w:lang w:eastAsia="ru-RU"/>
              </w:rPr>
              <w:t>ро</w:t>
            </w:r>
            <w:r w:rsidR="00C77D64">
              <w:rPr>
                <w:rFonts w:eastAsia="Calibri"/>
                <w:sz w:val="22"/>
                <w:szCs w:val="22"/>
                <w:lang w:eastAsia="ru-RU"/>
              </w:rPr>
              <w:t>ці</w:t>
            </w: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 очікується приріст надходжень на рівні 1%.</w:t>
            </w:r>
          </w:p>
        </w:tc>
      </w:tr>
      <w:tr w:rsidR="00CD65D0" w:rsidRPr="00AC3EDE" w14:paraId="16A0EDAD" w14:textId="77777777" w:rsidTr="00353270"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1B2AF" w14:textId="77777777" w:rsidR="00820875" w:rsidRPr="00AC3EDE" w:rsidRDefault="00820875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AC3EDE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0B5FF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Направлення податкових вимог платникам податків, здійснення опису майна платників податків.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2C9FC" w14:textId="77777777" w:rsidR="00820875" w:rsidRPr="00921288" w:rsidRDefault="0068049E" w:rsidP="00701D31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</w:t>
            </w:r>
            <w:r w:rsidR="00701D31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>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B93ED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</w:t>
            </w:r>
          </w:p>
        </w:tc>
        <w:tc>
          <w:tcPr>
            <w:tcW w:w="31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6BA98" w14:textId="77777777" w:rsidR="00820875" w:rsidRPr="00921288" w:rsidRDefault="00820875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Б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юджет</w:t>
            </w:r>
            <w:proofErr w:type="spellEnd"/>
          </w:p>
          <w:p w14:paraId="41014EB5" w14:textId="77777777" w:rsidR="00820875" w:rsidRPr="00921288" w:rsidRDefault="00820875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громади</w:t>
            </w:r>
          </w:p>
        </w:tc>
        <w:tc>
          <w:tcPr>
            <w:tcW w:w="22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54866" w14:textId="77777777" w:rsidR="00820875" w:rsidRPr="00921288" w:rsidRDefault="00820875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22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7584F" w14:textId="77777777" w:rsidR="00820875" w:rsidRPr="00921288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22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38DB8" w14:textId="77777777" w:rsidR="00820875" w:rsidRPr="00921288" w:rsidRDefault="00820875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61B" w14:textId="77777777" w:rsidR="00820875" w:rsidRPr="00B546BB" w:rsidRDefault="000F5A6E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E5E" w14:textId="77777777" w:rsidR="00820875" w:rsidRPr="00B546BB" w:rsidRDefault="00A53D83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="00CD65D0" w:rsidRPr="00B546BB">
              <w:rPr>
                <w:rFonts w:eastAsia="Calibri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442" w14:textId="3DB33C55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Забезпечення придбання паперу, здійснення поточного ремонту оргтехніки та заправки картриджів для друку і направлення податкових вимог</w:t>
            </w:r>
            <w:r w:rsidR="00C46970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  <w:p w14:paraId="3ED930AB" w14:textId="77777777" w:rsidR="00DF0964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>Недопущення зростання податкового боргу платників податків громади</w:t>
            </w:r>
            <w:r w:rsidR="00DF0964">
              <w:rPr>
                <w:rFonts w:eastAsia="Calibri"/>
                <w:sz w:val="22"/>
                <w:szCs w:val="22"/>
                <w:lang w:eastAsia="ru-RU"/>
              </w:rPr>
              <w:t xml:space="preserve"> протягом 2020 – 2024 років.</w:t>
            </w:r>
          </w:p>
          <w:p w14:paraId="112A1629" w14:textId="4C890031" w:rsidR="00251BE0" w:rsidRPr="00B546BB" w:rsidRDefault="00251BE0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 Очікувана сума надходжень від здійснення заходів з п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val="ru-RU" w:eastAsia="ru-RU"/>
              </w:rPr>
              <w:t>огашення</w:t>
            </w:r>
            <w:proofErr w:type="spellEnd"/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val="ru-RU" w:eastAsia="ru-RU"/>
              </w:rPr>
              <w:t>податкового</w:t>
            </w:r>
            <w:proofErr w:type="spellEnd"/>
            <w:r w:rsidRPr="00B546BB">
              <w:rPr>
                <w:rFonts w:eastAsia="Calibri"/>
                <w:sz w:val="22"/>
                <w:szCs w:val="22"/>
                <w:lang w:val="ru-RU" w:eastAsia="ru-RU"/>
              </w:rPr>
              <w:t xml:space="preserve"> боргу</w:t>
            </w:r>
            <w:r w:rsidRPr="00B546B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353270">
              <w:rPr>
                <w:rFonts w:eastAsia="Calibri"/>
                <w:sz w:val="22"/>
                <w:szCs w:val="22"/>
                <w:lang w:eastAsia="ru-RU"/>
              </w:rPr>
              <w:t>у 202</w:t>
            </w:r>
            <w:r w:rsidR="00C77D64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="00353270">
              <w:rPr>
                <w:rFonts w:eastAsia="Calibri"/>
                <w:sz w:val="22"/>
                <w:szCs w:val="22"/>
                <w:lang w:eastAsia="ru-RU"/>
              </w:rPr>
              <w:t xml:space="preserve"> році </w:t>
            </w:r>
            <w:r w:rsidRPr="00B546BB">
              <w:rPr>
                <w:rFonts w:eastAsia="Calibri"/>
                <w:sz w:val="22"/>
                <w:szCs w:val="22"/>
                <w:lang w:eastAsia="ru-RU"/>
              </w:rPr>
              <w:t>становить  20500</w:t>
            </w:r>
            <w:r w:rsidR="0035327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546BB">
              <w:rPr>
                <w:rFonts w:eastAsia="Calibri"/>
                <w:sz w:val="22"/>
                <w:szCs w:val="22"/>
                <w:lang w:eastAsia="ru-RU"/>
              </w:rPr>
              <w:t>тис.грн</w:t>
            </w:r>
            <w:proofErr w:type="spellEnd"/>
            <w:r w:rsidRPr="00B546BB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</w:tr>
      <w:tr w:rsidR="00701D31" w:rsidRPr="00AC3EDE" w14:paraId="7A8262BA" w14:textId="77777777" w:rsidTr="00353270"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AC3F7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CA476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Здійснення контролю за сплатою збору за місця паркування транспортних засобів суб'єктами, що здійснюють господарську діяльність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E1285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92F04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області,</w:t>
            </w:r>
          </w:p>
          <w:p w14:paraId="357D76DC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у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правління</w:t>
            </w:r>
            <w:proofErr w:type="spellEnd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 транспорту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зв'язку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та комунікацій.</w:t>
            </w:r>
          </w:p>
          <w:p w14:paraId="29459790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ф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інансове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461" w:type="pct"/>
            <w:gridSpan w:val="6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42748" w14:textId="7777777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7EF3E94B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6E49D110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  <w:p w14:paraId="20E64588" w14:textId="7777777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462" w14:textId="40762CAC" w:rsidR="00A814DF" w:rsidRPr="00A814DF" w:rsidRDefault="00A814DF" w:rsidP="00F7319A">
            <w:pPr>
              <w:spacing w:line="240" w:lineRule="auto"/>
              <w:ind w:firstLine="60"/>
              <w:jc w:val="both"/>
              <w:rPr>
                <w:spacing w:val="-5"/>
                <w:sz w:val="22"/>
                <w:szCs w:val="22"/>
                <w:lang w:eastAsia="en-US"/>
              </w:rPr>
            </w:pPr>
            <w:r w:rsidRPr="00A814DF">
              <w:rPr>
                <w:sz w:val="22"/>
                <w:szCs w:val="22"/>
                <w:lang w:eastAsia="en-US"/>
              </w:rPr>
              <w:t>Очікується</w:t>
            </w:r>
            <w:r w:rsidRPr="00A814DF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 xml:space="preserve">щорічний приріст </w:t>
            </w:r>
            <w:r w:rsidRPr="00A814DF">
              <w:rPr>
                <w:sz w:val="22"/>
                <w:szCs w:val="22"/>
                <w:lang w:eastAsia="en-US"/>
              </w:rPr>
              <w:t>сплати збору за місця</w:t>
            </w:r>
            <w:r w:rsidRPr="00A814DF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A814DF">
              <w:rPr>
                <w:sz w:val="22"/>
                <w:szCs w:val="22"/>
                <w:lang w:eastAsia="en-US"/>
              </w:rPr>
              <w:t xml:space="preserve">паркування транспортних засобів 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>надходжень у 2020-2024 роках на рівні 10 %.</w:t>
            </w:r>
          </w:p>
          <w:p w14:paraId="06FF8BEC" w14:textId="63BDD500" w:rsidR="00701D31" w:rsidRPr="00A814DF" w:rsidRDefault="00701D31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A814DF">
              <w:rPr>
                <w:rFonts w:eastAsia="Calibri"/>
                <w:sz w:val="22"/>
                <w:szCs w:val="22"/>
                <w:lang w:eastAsia="ru-RU"/>
              </w:rPr>
              <w:t>У</w:t>
            </w:r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202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році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сплата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збору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за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місця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паркування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транспортних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засобів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 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>СПД – фізичними особами о</w:t>
            </w:r>
            <w:proofErr w:type="spellStart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чікується</w:t>
            </w:r>
            <w:proofErr w:type="spellEnd"/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 xml:space="preserve"> в розмірі </w:t>
            </w:r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2,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>5 млн</w:t>
            </w:r>
            <w:r w:rsidRPr="00A814DF">
              <w:rPr>
                <w:rFonts w:eastAsia="Calibri"/>
                <w:sz w:val="22"/>
                <w:szCs w:val="22"/>
                <w:lang w:val="ru-RU" w:eastAsia="ru-RU"/>
              </w:rPr>
              <w:t>.грн.</w:t>
            </w:r>
          </w:p>
          <w:p w14:paraId="14A78ABE" w14:textId="2C3C23B9" w:rsidR="00701D31" w:rsidRPr="00A814DF" w:rsidRDefault="00701D31" w:rsidP="00F7319A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814DF">
              <w:rPr>
                <w:rFonts w:eastAsia="Calibri"/>
                <w:sz w:val="22"/>
                <w:szCs w:val="22"/>
                <w:lang w:eastAsia="ru-RU"/>
              </w:rPr>
              <w:t>У 2024</w:t>
            </w:r>
            <w:r w:rsidR="00A7062D" w:rsidRPr="00A814DF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>ро</w:t>
            </w:r>
            <w:r w:rsidR="00A7062D" w:rsidRPr="00A814DF">
              <w:rPr>
                <w:rFonts w:eastAsia="Calibri"/>
                <w:sz w:val="22"/>
                <w:szCs w:val="22"/>
                <w:lang w:eastAsia="ru-RU"/>
              </w:rPr>
              <w:t>ці</w:t>
            </w:r>
            <w:r w:rsidRPr="00A814DF">
              <w:rPr>
                <w:rFonts w:eastAsia="Calibri"/>
                <w:sz w:val="22"/>
                <w:szCs w:val="22"/>
                <w:lang w:eastAsia="ru-RU"/>
              </w:rPr>
              <w:t xml:space="preserve"> очікується приріст надходжень на рівні 10%.</w:t>
            </w:r>
          </w:p>
        </w:tc>
      </w:tr>
      <w:tr w:rsidR="00701D31" w:rsidRPr="00AC3EDE" w14:paraId="765EA495" w14:textId="77777777" w:rsidTr="00353270">
        <w:trPr>
          <w:trHeight w:val="771"/>
        </w:trPr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27340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7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C5DDB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Забезпечення контролю за дотриманням  платниками єдиного податку умов перебування на спрощеній системі оподаткування та проведення перевірки правильності обчислення, своєчасності  та повноти сплати сум єдиного податку.     </w:t>
            </w:r>
          </w:p>
        </w:tc>
        <w:tc>
          <w:tcPr>
            <w:tcW w:w="316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95AEC" w14:textId="77777777" w:rsidR="00701D31" w:rsidRPr="00921288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1EAB3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ГУ ДПС у Тернопільській області</w:t>
            </w:r>
          </w:p>
        </w:tc>
        <w:tc>
          <w:tcPr>
            <w:tcW w:w="1461" w:type="pct"/>
            <w:gridSpan w:val="6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3077A" w14:textId="77777777" w:rsidR="00701D31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  <w:p w14:paraId="1EC59C23" w14:textId="6744ACB8" w:rsidR="00192B33" w:rsidRPr="00921288" w:rsidRDefault="00192B33" w:rsidP="00192B33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8D8" w14:textId="59CABEE8" w:rsidR="00192B33" w:rsidRPr="00921288" w:rsidRDefault="00701D31" w:rsidP="00B97E46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251BE0">
              <w:rPr>
                <w:rFonts w:eastAsia="Calibri"/>
                <w:sz w:val="22"/>
                <w:szCs w:val="22"/>
                <w:lang w:eastAsia="ru-RU"/>
              </w:rPr>
              <w:t>За рахунок розширення кола платників єдиного податку та бази оподаткування очіку</w:t>
            </w:r>
            <w:r w:rsidR="00192B33">
              <w:rPr>
                <w:rFonts w:eastAsia="Calibri"/>
                <w:sz w:val="22"/>
                <w:szCs w:val="22"/>
                <w:lang w:eastAsia="ru-RU"/>
              </w:rPr>
              <w:t xml:space="preserve">ється щорічний приріст надходжень </w:t>
            </w:r>
            <w:r w:rsidRPr="00251BE0">
              <w:rPr>
                <w:rFonts w:eastAsia="Calibri"/>
                <w:sz w:val="22"/>
                <w:szCs w:val="22"/>
                <w:lang w:eastAsia="ru-RU"/>
              </w:rPr>
              <w:t>поступлення до бюджету громади</w:t>
            </w:r>
            <w:r w:rsidR="00192B33">
              <w:rPr>
                <w:rFonts w:eastAsia="Calibri"/>
                <w:sz w:val="22"/>
                <w:szCs w:val="22"/>
                <w:lang w:eastAsia="ru-RU"/>
              </w:rPr>
              <w:t xml:space="preserve"> протягом 2020 – 2024 років. В</w:t>
            </w:r>
            <w:r w:rsidRPr="00251BE0">
              <w:rPr>
                <w:rFonts w:eastAsia="Calibri"/>
                <w:sz w:val="22"/>
                <w:szCs w:val="22"/>
                <w:lang w:eastAsia="ru-RU"/>
              </w:rPr>
              <w:t xml:space="preserve"> 20</w:t>
            </w:r>
            <w:r w:rsidRPr="00AD30F5">
              <w:rPr>
                <w:rFonts w:eastAsia="Calibri"/>
                <w:sz w:val="22"/>
                <w:szCs w:val="22"/>
                <w:lang w:eastAsia="ru-RU"/>
              </w:rPr>
              <w:t>2</w:t>
            </w:r>
            <w:r w:rsidRPr="00251BE0">
              <w:rPr>
                <w:rFonts w:eastAsia="Calibri"/>
                <w:sz w:val="22"/>
                <w:szCs w:val="22"/>
                <w:lang w:eastAsia="ru-RU"/>
              </w:rPr>
              <w:t xml:space="preserve">3 році </w:t>
            </w:r>
            <w:r w:rsidR="00192B33">
              <w:rPr>
                <w:rFonts w:eastAsia="Calibri"/>
                <w:sz w:val="22"/>
                <w:szCs w:val="22"/>
                <w:lang w:eastAsia="ru-RU"/>
              </w:rPr>
              <w:t xml:space="preserve">очікується </w:t>
            </w:r>
            <w:r w:rsidRPr="00251BE0">
              <w:rPr>
                <w:rFonts w:eastAsia="Calibri"/>
                <w:sz w:val="22"/>
                <w:szCs w:val="22"/>
                <w:lang w:eastAsia="ru-RU"/>
              </w:rPr>
              <w:t xml:space="preserve">єдиного податку з юридичних осіб – 79988,9 </w:t>
            </w:r>
            <w:proofErr w:type="spellStart"/>
            <w:r w:rsidRPr="00251BE0">
              <w:rPr>
                <w:rFonts w:eastAsia="Calibri"/>
                <w:sz w:val="22"/>
                <w:szCs w:val="22"/>
                <w:lang w:eastAsia="ru-RU"/>
              </w:rPr>
              <w:t>тис.грн</w:t>
            </w:r>
            <w:proofErr w:type="spellEnd"/>
            <w:r w:rsidRPr="00251BE0">
              <w:rPr>
                <w:rFonts w:eastAsia="Calibri"/>
                <w:sz w:val="22"/>
                <w:szCs w:val="22"/>
                <w:lang w:eastAsia="ru-RU"/>
              </w:rPr>
              <w:t>.,</w:t>
            </w:r>
            <w:r w:rsidR="00192B33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єдиного податку з фізичних осіб – 310,4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eastAsia="ru-RU"/>
              </w:rPr>
              <w:t>млн.грн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. </w:t>
            </w:r>
            <w:r w:rsidRPr="00C77D64">
              <w:rPr>
                <w:rFonts w:eastAsia="Calibri"/>
                <w:sz w:val="22"/>
                <w:szCs w:val="22"/>
                <w:lang w:eastAsia="ru-RU"/>
              </w:rPr>
              <w:t>У 2024</w:t>
            </w:r>
            <w:r w:rsidR="00353270" w:rsidRPr="00C77D64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C77D64">
              <w:rPr>
                <w:rFonts w:eastAsia="Calibri"/>
                <w:sz w:val="22"/>
                <w:szCs w:val="22"/>
                <w:lang w:eastAsia="ru-RU"/>
              </w:rPr>
              <w:t>ро</w:t>
            </w:r>
            <w:r w:rsidR="00353270" w:rsidRPr="00C77D64">
              <w:rPr>
                <w:rFonts w:eastAsia="Calibri"/>
                <w:sz w:val="22"/>
                <w:szCs w:val="22"/>
                <w:lang w:eastAsia="ru-RU"/>
              </w:rPr>
              <w:t>ці</w:t>
            </w:r>
            <w:r w:rsidRPr="00C77D64">
              <w:rPr>
                <w:rFonts w:eastAsia="Calibri"/>
                <w:sz w:val="22"/>
                <w:szCs w:val="22"/>
                <w:lang w:eastAsia="ru-RU"/>
              </w:rPr>
              <w:t xml:space="preserve"> очікується приріст надходжень на рівні 10%.</w:t>
            </w:r>
          </w:p>
        </w:tc>
      </w:tr>
      <w:tr w:rsidR="00701D31" w:rsidRPr="00AC3EDE" w14:paraId="301F8475" w14:textId="77777777" w:rsidTr="00B97E46">
        <w:trPr>
          <w:trHeight w:val="1122"/>
        </w:trPr>
        <w:tc>
          <w:tcPr>
            <w:tcW w:w="169" w:type="pct"/>
            <w:tcBorders>
              <w:top w:val="single" w:sz="8" w:space="0" w:color="005B00"/>
              <w:left w:val="single" w:sz="4" w:space="0" w:color="auto"/>
              <w:bottom w:val="single" w:sz="8" w:space="0" w:color="005B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CD839" w14:textId="77777777" w:rsidR="00701D31" w:rsidRPr="00AC3EDE" w:rsidRDefault="00701D31" w:rsidP="00820875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3EDE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FD25B" w14:textId="77777777" w:rsidR="00701D31" w:rsidRPr="00921288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eastAsia="ru-RU"/>
              </w:rPr>
              <w:t>Проведення заходів щодо залучення платників податків до оподаткування, м</w:t>
            </w:r>
            <w:r w:rsidRPr="00921288">
              <w:rPr>
                <w:rFonts w:eastAsia="Calibri"/>
                <w:bCs/>
                <w:sz w:val="22"/>
                <w:szCs w:val="22"/>
                <w:lang w:eastAsia="ru-RU"/>
              </w:rPr>
              <w:t>оніторинг стану використання земель, виявлення фактичних землекористувачі</w:t>
            </w:r>
            <w:r w:rsidRPr="00921288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в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5CA1F" w14:textId="77777777" w:rsidR="00701D31" w:rsidRPr="002E69A4" w:rsidRDefault="00701D31" w:rsidP="00921288">
            <w:pPr>
              <w:suppressAutoHyphens w:val="0"/>
              <w:spacing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69A4">
              <w:rPr>
                <w:rFonts w:eastAsia="Calibri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7D1AA" w14:textId="77777777" w:rsidR="00701D31" w:rsidRPr="002E69A4" w:rsidRDefault="00701D31" w:rsidP="00921288">
            <w:pPr>
              <w:suppressAutoHyphens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2E69A4">
              <w:rPr>
                <w:rFonts w:eastAsia="Calibri"/>
                <w:sz w:val="22"/>
                <w:szCs w:val="22"/>
                <w:lang w:val="ru-RU" w:eastAsia="ru-RU"/>
              </w:rPr>
              <w:t>Фінансове</w:t>
            </w:r>
            <w:proofErr w:type="spellEnd"/>
            <w:r w:rsidRPr="002E69A4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E69A4">
              <w:rPr>
                <w:rFonts w:eastAsia="Calibri"/>
                <w:sz w:val="22"/>
                <w:szCs w:val="22"/>
                <w:lang w:val="ru-RU" w:eastAsia="ru-RU"/>
              </w:rPr>
              <w:t>управління</w:t>
            </w:r>
            <w:proofErr w:type="spellEnd"/>
            <w:r w:rsidRPr="002E69A4">
              <w:rPr>
                <w:rFonts w:eastAsia="Calibri"/>
                <w:sz w:val="22"/>
                <w:szCs w:val="22"/>
                <w:lang w:eastAsia="ru-RU"/>
              </w:rPr>
              <w:t>,</w:t>
            </w:r>
          </w:p>
          <w:p w14:paraId="306146D0" w14:textId="49E17D1F" w:rsidR="00701D31" w:rsidRPr="002E69A4" w:rsidRDefault="00701D31" w:rsidP="00B97E46">
            <w:pPr>
              <w:pStyle w:val="2"/>
              <w:shd w:val="clear" w:color="auto" w:fill="FFFFFF"/>
              <w:spacing w:before="0"/>
              <w:rPr>
                <w:rFonts w:eastAsia="Calibri"/>
                <w:sz w:val="20"/>
                <w:szCs w:val="20"/>
                <w:lang w:eastAsia="ru-RU"/>
              </w:rPr>
            </w:pPr>
            <w:r w:rsidRPr="002E69A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ГУ ДПС у Тернопільській області</w:t>
            </w:r>
          </w:p>
        </w:tc>
        <w:tc>
          <w:tcPr>
            <w:tcW w:w="1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66757" w14:textId="77777777" w:rsidR="00701D31" w:rsidRPr="00921288" w:rsidRDefault="00701D31" w:rsidP="00921288">
            <w:pPr>
              <w:suppressAutoHyphens w:val="0"/>
              <w:spacing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потребує</w:t>
            </w:r>
            <w:proofErr w:type="spellEnd"/>
            <w:r w:rsidRPr="0092128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1288">
              <w:rPr>
                <w:rFonts w:eastAsia="Calibri"/>
                <w:sz w:val="22"/>
                <w:szCs w:val="22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3F7" w14:textId="656F08CA" w:rsidR="00701D31" w:rsidRPr="00921288" w:rsidRDefault="00701D31" w:rsidP="00F7319A">
            <w:pPr>
              <w:suppressAutoHyphens w:val="0"/>
              <w:spacing w:line="240" w:lineRule="auto"/>
              <w:jc w:val="both"/>
              <w:rPr>
                <w:rFonts w:eastAsia="Calibri"/>
                <w:strike/>
                <w:sz w:val="22"/>
                <w:szCs w:val="22"/>
                <w:lang w:eastAsia="ru-RU"/>
              </w:rPr>
            </w:pPr>
            <w:r w:rsidRPr="00C77D64">
              <w:rPr>
                <w:rFonts w:eastAsia="Calibri"/>
                <w:sz w:val="22"/>
                <w:szCs w:val="22"/>
                <w:lang w:eastAsia="ru-RU"/>
              </w:rPr>
              <w:t xml:space="preserve">Розширення кола платників плати за землю, бази оподаткування і як результат очікується щорічний приріст надходжень на рівні 5% впродовж </w:t>
            </w:r>
            <w:r w:rsidR="00C77D64" w:rsidRPr="00C77D64">
              <w:rPr>
                <w:rFonts w:eastAsia="Calibri"/>
                <w:sz w:val="22"/>
                <w:szCs w:val="22"/>
                <w:lang w:eastAsia="ru-RU"/>
              </w:rPr>
              <w:t>2020</w:t>
            </w:r>
            <w:r w:rsidRPr="00C77D64">
              <w:rPr>
                <w:rFonts w:eastAsia="Calibri"/>
                <w:sz w:val="22"/>
                <w:szCs w:val="22"/>
                <w:lang w:eastAsia="ru-RU"/>
              </w:rPr>
              <w:t>-202</w:t>
            </w:r>
            <w:r w:rsidR="00C77D64" w:rsidRPr="00C77D64">
              <w:rPr>
                <w:rFonts w:eastAsia="Calibri"/>
                <w:sz w:val="22"/>
                <w:szCs w:val="22"/>
                <w:lang w:eastAsia="ru-RU"/>
              </w:rPr>
              <w:t xml:space="preserve">4 </w:t>
            </w:r>
            <w:r w:rsidRPr="00C77D64">
              <w:rPr>
                <w:rFonts w:eastAsia="Calibri"/>
                <w:sz w:val="22"/>
                <w:szCs w:val="22"/>
                <w:lang w:eastAsia="ru-RU"/>
              </w:rPr>
              <w:t>років.</w:t>
            </w:r>
          </w:p>
        </w:tc>
      </w:tr>
    </w:tbl>
    <w:p w14:paraId="3019E6A5" w14:textId="77777777" w:rsidR="00AD30F5" w:rsidRDefault="00AD30F5" w:rsidP="00C46970">
      <w:pPr>
        <w:suppressAutoHyphens w:val="0"/>
        <w:spacing w:line="240" w:lineRule="auto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p w14:paraId="6FE190D2" w14:textId="015B6D94" w:rsidR="00AC3EDE" w:rsidRPr="00AC3EDE" w:rsidRDefault="00AD30F5" w:rsidP="00C46970">
      <w:pPr>
        <w:suppressAutoHyphens w:val="0"/>
        <w:spacing w:line="240" w:lineRule="auto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lang w:val="en-US"/>
        </w:rPr>
        <w:t xml:space="preserve">             </w:t>
      </w:r>
      <w:r w:rsidRPr="001E70E6">
        <w:t>Міський голова</w:t>
      </w:r>
      <w:r w:rsidRPr="001E70E6">
        <w:tab/>
      </w: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  <w:r w:rsidRPr="001E70E6">
        <w:t>Сергій НАДАЛ</w:t>
      </w:r>
    </w:p>
    <w:sectPr w:rsidR="00AC3EDE" w:rsidRPr="00AC3EDE" w:rsidSect="00FD1A0E">
      <w:headerReference w:type="default" r:id="rId8"/>
      <w:pgSz w:w="16838" w:h="11906" w:orient="landscape"/>
      <w:pgMar w:top="766" w:right="567" w:bottom="776" w:left="567" w:header="709" w:footer="0" w:gutter="0"/>
      <w:cols w:space="720"/>
      <w:formProt w:val="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C52F" w14:textId="77777777" w:rsidR="009832CE" w:rsidRDefault="009832CE" w:rsidP="00FD1A0E">
      <w:pPr>
        <w:spacing w:line="240" w:lineRule="auto"/>
      </w:pPr>
      <w:r>
        <w:separator/>
      </w:r>
    </w:p>
  </w:endnote>
  <w:endnote w:type="continuationSeparator" w:id="0">
    <w:p w14:paraId="0F5FEA5A" w14:textId="77777777" w:rsidR="009832CE" w:rsidRDefault="009832CE" w:rsidP="00FD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2CA8" w14:textId="77777777" w:rsidR="009832CE" w:rsidRDefault="009832CE" w:rsidP="00FD1A0E">
      <w:pPr>
        <w:spacing w:line="240" w:lineRule="auto"/>
      </w:pPr>
      <w:r>
        <w:separator/>
      </w:r>
    </w:p>
  </w:footnote>
  <w:footnote w:type="continuationSeparator" w:id="0">
    <w:p w14:paraId="1EE3DED5" w14:textId="77777777" w:rsidR="009832CE" w:rsidRDefault="009832CE" w:rsidP="00FD1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5A4F" w14:textId="77777777" w:rsidR="00FD1A0E" w:rsidRDefault="00647853">
    <w:pPr>
      <w:pStyle w:val="1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661E"/>
    <w:multiLevelType w:val="multilevel"/>
    <w:tmpl w:val="3DF2C6D8"/>
    <w:lvl w:ilvl="0">
      <w:start w:val="6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2.%3."/>
      <w:lvlJc w:val="right"/>
      <w:pPr>
        <w:ind w:left="3060" w:hanging="180"/>
      </w:pPr>
    </w:lvl>
    <w:lvl w:ilvl="3">
      <w:start w:val="1"/>
      <w:numFmt w:val="decimal"/>
      <w:lvlText w:val="%2.%3.%4."/>
      <w:lvlJc w:val="left"/>
      <w:pPr>
        <w:ind w:left="3780" w:hanging="360"/>
      </w:pPr>
    </w:lvl>
    <w:lvl w:ilvl="4">
      <w:start w:val="1"/>
      <w:numFmt w:val="lowerLetter"/>
      <w:lvlText w:val="%2.%3.%4.%5."/>
      <w:lvlJc w:val="left"/>
      <w:pPr>
        <w:ind w:left="4500" w:hanging="360"/>
      </w:pPr>
    </w:lvl>
    <w:lvl w:ilvl="5">
      <w:start w:val="1"/>
      <w:numFmt w:val="lowerRoman"/>
      <w:lvlText w:val="%2.%3.%4.%5.%6."/>
      <w:lvlJc w:val="right"/>
      <w:pPr>
        <w:ind w:left="5220" w:hanging="180"/>
      </w:pPr>
    </w:lvl>
    <w:lvl w:ilvl="6">
      <w:start w:val="1"/>
      <w:numFmt w:val="decimal"/>
      <w:lvlText w:val="%2.%3.%4.%5.%6.%7."/>
      <w:lvlJc w:val="left"/>
      <w:pPr>
        <w:ind w:left="5940" w:hanging="360"/>
      </w:pPr>
    </w:lvl>
    <w:lvl w:ilvl="7">
      <w:start w:val="1"/>
      <w:numFmt w:val="lowerLetter"/>
      <w:lvlText w:val="%2.%3.%4.%5.%6.%7.%8."/>
      <w:lvlJc w:val="left"/>
      <w:pPr>
        <w:ind w:left="6660" w:hanging="360"/>
      </w:pPr>
    </w:lvl>
    <w:lvl w:ilvl="8">
      <w:start w:val="1"/>
      <w:numFmt w:val="lowerRoman"/>
      <w:lvlText w:val="%2.%3.%4.%5.%6.%7.%8.%9."/>
      <w:lvlJc w:val="right"/>
      <w:pPr>
        <w:ind w:left="7380" w:hanging="180"/>
      </w:pPr>
    </w:lvl>
  </w:abstractNum>
  <w:abstractNum w:abstractNumId="1" w15:restartNumberingAfterBreak="0">
    <w:nsid w:val="64DE70F8"/>
    <w:multiLevelType w:val="multilevel"/>
    <w:tmpl w:val="54EA0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0E"/>
    <w:rsid w:val="00024A98"/>
    <w:rsid w:val="00084CF0"/>
    <w:rsid w:val="000B130F"/>
    <w:rsid w:val="000D4C45"/>
    <w:rsid w:val="000F5A6E"/>
    <w:rsid w:val="00115D7C"/>
    <w:rsid w:val="00192B33"/>
    <w:rsid w:val="001A007E"/>
    <w:rsid w:val="001D0247"/>
    <w:rsid w:val="00222C4F"/>
    <w:rsid w:val="00251BE0"/>
    <w:rsid w:val="00291F24"/>
    <w:rsid w:val="002E69A4"/>
    <w:rsid w:val="003056BE"/>
    <w:rsid w:val="00353270"/>
    <w:rsid w:val="003858E3"/>
    <w:rsid w:val="004B6CC8"/>
    <w:rsid w:val="004C7FEA"/>
    <w:rsid w:val="004D1F6A"/>
    <w:rsid w:val="00550D3B"/>
    <w:rsid w:val="00565209"/>
    <w:rsid w:val="00647853"/>
    <w:rsid w:val="00663E15"/>
    <w:rsid w:val="0068049E"/>
    <w:rsid w:val="00693D7F"/>
    <w:rsid w:val="006F6101"/>
    <w:rsid w:val="00701D31"/>
    <w:rsid w:val="00750833"/>
    <w:rsid w:val="00820875"/>
    <w:rsid w:val="008260DD"/>
    <w:rsid w:val="008A3129"/>
    <w:rsid w:val="00921288"/>
    <w:rsid w:val="0095109F"/>
    <w:rsid w:val="009579C5"/>
    <w:rsid w:val="009832CE"/>
    <w:rsid w:val="00A53D83"/>
    <w:rsid w:val="00A7062D"/>
    <w:rsid w:val="00A814DF"/>
    <w:rsid w:val="00A964F3"/>
    <w:rsid w:val="00AA0899"/>
    <w:rsid w:val="00AA7503"/>
    <w:rsid w:val="00AB23F8"/>
    <w:rsid w:val="00AC3EDE"/>
    <w:rsid w:val="00AD30F5"/>
    <w:rsid w:val="00B03DA3"/>
    <w:rsid w:val="00B0583E"/>
    <w:rsid w:val="00B334BB"/>
    <w:rsid w:val="00B37218"/>
    <w:rsid w:val="00B546BB"/>
    <w:rsid w:val="00B96FAB"/>
    <w:rsid w:val="00B97E46"/>
    <w:rsid w:val="00BD5D5E"/>
    <w:rsid w:val="00BE0C05"/>
    <w:rsid w:val="00BF6D19"/>
    <w:rsid w:val="00C4420B"/>
    <w:rsid w:val="00C46970"/>
    <w:rsid w:val="00C51531"/>
    <w:rsid w:val="00C77D64"/>
    <w:rsid w:val="00C928D9"/>
    <w:rsid w:val="00CD65D0"/>
    <w:rsid w:val="00DF0964"/>
    <w:rsid w:val="00E30801"/>
    <w:rsid w:val="00E36BBF"/>
    <w:rsid w:val="00F665B2"/>
    <w:rsid w:val="00F71843"/>
    <w:rsid w:val="00F7319A"/>
    <w:rsid w:val="00FD0D85"/>
    <w:rsid w:val="00FD1A0E"/>
    <w:rsid w:val="00FE00E3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4628"/>
  <w15:docId w15:val="{34439FEE-508B-423C-8DE7-F9FC523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1A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E6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FD1A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rsid w:val="00FD1A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rsid w:val="00FD1A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Заголовок1"/>
    <w:basedOn w:val="a"/>
    <w:next w:val="10"/>
    <w:rsid w:val="00FD1A0E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10">
    <w:name w:val="Основний текст1"/>
    <w:basedOn w:val="a"/>
    <w:rsid w:val="00FD1A0E"/>
    <w:pPr>
      <w:spacing w:after="120"/>
    </w:pPr>
  </w:style>
  <w:style w:type="paragraph" w:styleId="a6">
    <w:name w:val="List"/>
    <w:basedOn w:val="10"/>
    <w:rsid w:val="00FD1A0E"/>
    <w:rPr>
      <w:rFonts w:cs="Arial"/>
    </w:rPr>
  </w:style>
  <w:style w:type="paragraph" w:customStyle="1" w:styleId="a7">
    <w:name w:val="Розділ"/>
    <w:basedOn w:val="a"/>
    <w:rsid w:val="00FD1A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rsid w:val="00FD1A0E"/>
    <w:pPr>
      <w:suppressLineNumbers/>
    </w:pPr>
    <w:rPr>
      <w:rFonts w:cs="Arial"/>
    </w:rPr>
  </w:style>
  <w:style w:type="paragraph" w:customStyle="1" w:styleId="11">
    <w:name w:val="Верхній колонтитул1"/>
    <w:basedOn w:val="a"/>
    <w:rsid w:val="00FD1A0E"/>
    <w:pPr>
      <w:suppressLineNumbers/>
      <w:tabs>
        <w:tab w:val="center" w:pos="4677"/>
        <w:tab w:val="right" w:pos="9355"/>
      </w:tabs>
    </w:pPr>
  </w:style>
  <w:style w:type="paragraph" w:customStyle="1" w:styleId="12">
    <w:name w:val="Основний текст з відступом1"/>
    <w:basedOn w:val="a"/>
    <w:rsid w:val="00FD1A0E"/>
    <w:pPr>
      <w:ind w:left="283" w:firstLine="840"/>
      <w:jc w:val="both"/>
    </w:pPr>
    <w:rPr>
      <w:szCs w:val="24"/>
    </w:rPr>
  </w:style>
  <w:style w:type="paragraph" w:customStyle="1" w:styleId="13">
    <w:name w:val="Нижній колонтитул1"/>
    <w:basedOn w:val="a"/>
    <w:rsid w:val="00FD1A0E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uiPriority w:val="99"/>
    <w:semiHidden/>
    <w:unhideWhenUsed/>
    <w:rsid w:val="000D4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4C4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FE5E10"/>
    <w:pPr>
      <w:widowControl w:val="0"/>
      <w:suppressAutoHyphens w:val="0"/>
      <w:autoSpaceDE w:val="0"/>
      <w:autoSpaceDN w:val="0"/>
      <w:spacing w:line="240" w:lineRule="auto"/>
      <w:ind w:left="4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E6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2EFE-6B18-4D87-9086-5492C8A6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4362</Words>
  <Characters>2487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SFS In Ternopil reg.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 О.Й.</dc:creator>
  <cp:lastModifiedBy>d17-Korchak</cp:lastModifiedBy>
  <cp:revision>13</cp:revision>
  <cp:lastPrinted>2023-11-13T09:22:00Z</cp:lastPrinted>
  <dcterms:created xsi:type="dcterms:W3CDTF">2023-11-13T09:49:00Z</dcterms:created>
  <dcterms:modified xsi:type="dcterms:W3CDTF">2023-11-20T07:07:00Z</dcterms:modified>
</cp:coreProperties>
</file>