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BA03" w14:textId="77777777" w:rsidR="00E0525B" w:rsidRDefault="00E0525B" w:rsidP="00E0525B">
      <w:pPr>
        <w:spacing w:after="0" w:line="240" w:lineRule="auto"/>
        <w:ind w:left="4536"/>
        <w:rPr>
          <w:rFonts w:ascii="Times New Roman" w:hAnsi="Times New Roman"/>
          <w:sz w:val="24"/>
          <w:szCs w:val="24"/>
        </w:rPr>
      </w:pPr>
      <w:r>
        <w:rPr>
          <w:rFonts w:ascii="Times New Roman" w:hAnsi="Times New Roman"/>
          <w:sz w:val="24"/>
          <w:szCs w:val="24"/>
        </w:rPr>
        <w:t xml:space="preserve">Додаток </w:t>
      </w:r>
    </w:p>
    <w:p w14:paraId="4C5CCF45" w14:textId="77777777" w:rsidR="00E0525B" w:rsidRDefault="00E0525B" w:rsidP="00E0525B">
      <w:pPr>
        <w:spacing w:after="0" w:line="240" w:lineRule="auto"/>
        <w:ind w:left="4536"/>
        <w:rPr>
          <w:rFonts w:ascii="Times New Roman" w:hAnsi="Times New Roman"/>
          <w:sz w:val="24"/>
          <w:szCs w:val="24"/>
        </w:rPr>
      </w:pPr>
      <w:r>
        <w:rPr>
          <w:rFonts w:ascii="Times New Roman" w:hAnsi="Times New Roman"/>
          <w:sz w:val="24"/>
          <w:szCs w:val="24"/>
        </w:rPr>
        <w:t>до рішення виконавчого комітету</w:t>
      </w:r>
    </w:p>
    <w:p w14:paraId="1F885D2A" w14:textId="77777777" w:rsidR="00E0525B" w:rsidRDefault="00E0525B" w:rsidP="00E0525B">
      <w:pPr>
        <w:spacing w:after="0" w:line="240" w:lineRule="auto"/>
        <w:jc w:val="center"/>
        <w:rPr>
          <w:rFonts w:ascii="Times New Roman" w:hAnsi="Times New Roman"/>
          <w:b/>
          <w:sz w:val="24"/>
          <w:szCs w:val="24"/>
        </w:rPr>
      </w:pPr>
    </w:p>
    <w:p w14:paraId="4D6AD898" w14:textId="77777777" w:rsidR="00E0525B" w:rsidRDefault="00E0525B" w:rsidP="00E0525B">
      <w:pPr>
        <w:spacing w:after="0" w:line="240" w:lineRule="auto"/>
        <w:jc w:val="center"/>
        <w:rPr>
          <w:rFonts w:ascii="Times New Roman" w:hAnsi="Times New Roman"/>
          <w:b/>
          <w:sz w:val="24"/>
          <w:szCs w:val="24"/>
        </w:rPr>
      </w:pPr>
      <w:r>
        <w:rPr>
          <w:rFonts w:ascii="Times New Roman" w:hAnsi="Times New Roman"/>
          <w:b/>
          <w:sz w:val="24"/>
          <w:szCs w:val="24"/>
        </w:rPr>
        <w:t>ПОРЯДОК</w:t>
      </w:r>
    </w:p>
    <w:p w14:paraId="17040BE0" w14:textId="77777777" w:rsidR="00E0525B" w:rsidRDefault="00E0525B" w:rsidP="00E0525B">
      <w:pPr>
        <w:spacing w:after="0" w:line="240" w:lineRule="auto"/>
        <w:jc w:val="center"/>
        <w:rPr>
          <w:rFonts w:ascii="Times New Roman" w:hAnsi="Times New Roman"/>
          <w:b/>
          <w:sz w:val="24"/>
          <w:szCs w:val="24"/>
        </w:rPr>
      </w:pPr>
      <w:r>
        <w:rPr>
          <w:rFonts w:ascii="Times New Roman" w:hAnsi="Times New Roman"/>
          <w:b/>
          <w:sz w:val="24"/>
          <w:szCs w:val="24"/>
        </w:rPr>
        <w:t>проведення конкурсу з визначення суб’єктів господарювання – операторів паркування транспортних засобів в м. Тернополі</w:t>
      </w:r>
    </w:p>
    <w:p w14:paraId="11483CE3" w14:textId="77777777" w:rsidR="00E0525B" w:rsidRDefault="00E0525B" w:rsidP="00E0525B">
      <w:pPr>
        <w:spacing w:after="0" w:line="240" w:lineRule="auto"/>
        <w:jc w:val="both"/>
        <w:rPr>
          <w:rFonts w:ascii="Times New Roman" w:hAnsi="Times New Roman"/>
          <w:sz w:val="24"/>
          <w:szCs w:val="24"/>
        </w:rPr>
      </w:pPr>
    </w:p>
    <w:p w14:paraId="1B547FE6" w14:textId="77777777" w:rsidR="00E0525B" w:rsidRDefault="00E0525B" w:rsidP="00E0525B">
      <w:pPr>
        <w:pStyle w:val="10"/>
        <w:numPr>
          <w:ilvl w:val="0"/>
          <w:numId w:val="1"/>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ЗАГАЛЬНА ЧАСТИНА</w:t>
      </w:r>
    </w:p>
    <w:p w14:paraId="13BB4D36" w14:textId="77777777" w:rsidR="00E0525B" w:rsidRDefault="00E0525B" w:rsidP="00E0525B">
      <w:pPr>
        <w:spacing w:after="0" w:line="240" w:lineRule="auto"/>
        <w:jc w:val="center"/>
        <w:rPr>
          <w:rFonts w:ascii="Times New Roman" w:hAnsi="Times New Roman"/>
          <w:b/>
          <w:sz w:val="24"/>
          <w:szCs w:val="24"/>
        </w:rPr>
      </w:pPr>
    </w:p>
    <w:p w14:paraId="138DBC01"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1.1. Цей Порядок визначає процедуру підготовки та проведення конкурсу з визначення суб’єктів господарювання – операторів паркування транспортних засобів в місті Тернополі (далі – конкурс) і є обов’язковим для виконання організатором проведення конкурсу, конкурсним комітетом, учасниками конкурсу.</w:t>
      </w:r>
    </w:p>
    <w:p w14:paraId="3F722C5C"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1.2. 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14:paraId="1A1C8F87"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1.3. Організатором проведення конкурсу є виконавчий комітет Тернопільської міської ради.</w:t>
      </w:r>
    </w:p>
    <w:p w14:paraId="54BAFA2B"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1.4. Конкурс проводиться за умови:</w:t>
      </w:r>
    </w:p>
    <w:p w14:paraId="241C3271"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визначення організатором конкурсу необхідності його проведення;</w:t>
      </w:r>
    </w:p>
    <w:p w14:paraId="68C7E553"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14:paraId="57B59DE8"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1.5. 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14:paraId="6D77B7AD"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1.6. 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14:paraId="24CE655B"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1.7. Об’єкт конкурсу визначається організатором.</w:t>
      </w:r>
    </w:p>
    <w:p w14:paraId="1D131121"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1.8. Проведення конкурсу, розгляд конкурсних пропозицій та визначення переможця конкурсу забезпечується конкурсним комітетом.</w:t>
      </w:r>
    </w:p>
    <w:p w14:paraId="7F84D3E2"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 xml:space="preserve">1.9. 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14:paraId="25C18E72"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 xml:space="preserve">1.10. До участі у конкурсі не допускаються юридичні та фізичні     особи – суб’єкти підприємницької діяльності, які: </w:t>
      </w:r>
    </w:p>
    <w:p w14:paraId="0D82834F"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14:paraId="62F423A5"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14:paraId="4B0868C0" w14:textId="77777777" w:rsidR="00E0525B" w:rsidRDefault="00E0525B" w:rsidP="00E0525B">
      <w:pPr>
        <w:spacing w:after="0" w:line="240" w:lineRule="auto"/>
        <w:jc w:val="both"/>
        <w:rPr>
          <w:rFonts w:ascii="Times New Roman" w:hAnsi="Times New Roman"/>
          <w:sz w:val="24"/>
          <w:szCs w:val="24"/>
        </w:rPr>
      </w:pPr>
    </w:p>
    <w:p w14:paraId="1CA7789A" w14:textId="77777777" w:rsidR="00E0525B" w:rsidRDefault="00E0525B" w:rsidP="00E0525B">
      <w:pPr>
        <w:pStyle w:val="10"/>
        <w:numPr>
          <w:ilvl w:val="0"/>
          <w:numId w:val="1"/>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ПІДГОТОВКА І ОГОЛОШЕННЯ КОНКУРСУ</w:t>
      </w:r>
    </w:p>
    <w:p w14:paraId="5FCA602B" w14:textId="77777777" w:rsidR="00E0525B" w:rsidRDefault="00E0525B" w:rsidP="00E0525B">
      <w:pPr>
        <w:spacing w:after="0" w:line="240" w:lineRule="auto"/>
        <w:jc w:val="center"/>
        <w:rPr>
          <w:rFonts w:ascii="Times New Roman" w:hAnsi="Times New Roman"/>
          <w:b/>
          <w:sz w:val="24"/>
          <w:szCs w:val="24"/>
        </w:rPr>
      </w:pPr>
    </w:p>
    <w:p w14:paraId="71D8429C"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2.1. Конкурс є відкритим для всіх претендентів. Рішення про проведення конкурсу приймає організатор.</w:t>
      </w:r>
    </w:p>
    <w:p w14:paraId="10805795"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2.2. Підготовка конкурсу забезпечується організатором.</w:t>
      </w:r>
    </w:p>
    <w:p w14:paraId="26AC9AD0"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lastRenderedPageBreak/>
        <w:t>2.3. 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14:paraId="46BBF36E"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До складу конкурсного комітету входять представники організатора а також (за їх згодою) представники уповноваженого підрозділу Національної поліції в Тернопільській області, представник громадської організації, депутати Тернопільської міської ради»..</w:t>
      </w:r>
    </w:p>
    <w:p w14:paraId="3376A2F2"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14:paraId="6955EB8A"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2.4. Організатор публікує в засобах масової інформації або на офіційному сайті Тернопільської міської ради оголошення про проведення конкурсу, яке повинно містити таку інформацію:</w:t>
      </w:r>
    </w:p>
    <w:p w14:paraId="2039EDDE"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найменування, місцезнаходження організатора конкурсу;</w:t>
      </w:r>
    </w:p>
    <w:p w14:paraId="6967243B"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ab/>
        <w:t>- порядковий номер та основні характеристики  кожного об'єкта конкурсу;</w:t>
      </w:r>
    </w:p>
    <w:p w14:paraId="34E5C952"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умови цього Порядку щодо проведення конкурсу;</w:t>
      </w:r>
    </w:p>
    <w:p w14:paraId="6E69191E"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порядок отримання інформації про об’єкт конкурсу;</w:t>
      </w:r>
    </w:p>
    <w:p w14:paraId="50F574EE"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способи, місце та кінцевий строк подання документів для участі в конкурсі;</w:t>
      </w:r>
    </w:p>
    <w:p w14:paraId="7393B0FD"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місце, дату, час проведення конкурсу.</w:t>
      </w:r>
    </w:p>
    <w:p w14:paraId="03F9D4A6"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2.5. 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14:paraId="225F85CD" w14:textId="77777777" w:rsidR="00E0525B" w:rsidRDefault="00E0525B" w:rsidP="00E0525B">
      <w:pPr>
        <w:spacing w:after="0" w:line="240" w:lineRule="auto"/>
        <w:jc w:val="both"/>
        <w:rPr>
          <w:rFonts w:ascii="Times New Roman" w:hAnsi="Times New Roman"/>
          <w:sz w:val="24"/>
          <w:szCs w:val="24"/>
        </w:rPr>
      </w:pPr>
    </w:p>
    <w:p w14:paraId="459CC45E" w14:textId="77777777" w:rsidR="00E0525B" w:rsidRDefault="00E0525B" w:rsidP="00E0525B">
      <w:pPr>
        <w:pStyle w:val="10"/>
        <w:numPr>
          <w:ilvl w:val="0"/>
          <w:numId w:val="1"/>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ПОДАННЯ ДОКУМЕНТІВ ДЛЯ УЧАСТІ У  КОНКУРСІ</w:t>
      </w:r>
    </w:p>
    <w:p w14:paraId="2A261B26" w14:textId="77777777" w:rsidR="00E0525B" w:rsidRDefault="00E0525B" w:rsidP="00E0525B">
      <w:pPr>
        <w:spacing w:after="0" w:line="240" w:lineRule="auto"/>
        <w:jc w:val="both"/>
        <w:rPr>
          <w:rFonts w:ascii="Times New Roman" w:hAnsi="Times New Roman"/>
          <w:sz w:val="24"/>
          <w:szCs w:val="24"/>
        </w:rPr>
      </w:pPr>
    </w:p>
    <w:p w14:paraId="12EC41D8"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3.1. Для участі у конкурсі його учасник подає організатору на кожний об’єкт конкурсу окремо такі документи:</w:t>
      </w:r>
    </w:p>
    <w:p w14:paraId="0CA6C86C"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заяву на участь у конкурсі;</w:t>
      </w:r>
    </w:p>
    <w:p w14:paraId="75639F9D"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конкурсні пропозиції - 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p>
    <w:p w14:paraId="09EF35B6"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виписку або витяг з Єдиного державного реєстру юридичних осіб та фізичних осіб – підприємців;</w:t>
      </w:r>
    </w:p>
    <w:p w14:paraId="38EC3B58"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нотаріально завірену копію установчого документа;</w:t>
      </w:r>
    </w:p>
    <w:p w14:paraId="59AD6999"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довідку про включення до єдиного державного реєстру підприємств та організацій України (ЄДРПОУ);</w:t>
      </w:r>
    </w:p>
    <w:p w14:paraId="6CB8E91F"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д</w:t>
      </w:r>
      <w:r>
        <w:rPr>
          <w:rFonts w:ascii="Times New Roman" w:hAnsi="Times New Roman"/>
          <w:color w:val="000000"/>
          <w:sz w:val="24"/>
          <w:szCs w:val="24"/>
        </w:rPr>
        <w:t xml:space="preserve">овідка про відсутність заборгованості з </w:t>
      </w:r>
      <w:r>
        <w:rPr>
          <w:rFonts w:ascii="Times New Roman" w:hAnsi="Times New Roman"/>
          <w:color w:val="000000"/>
          <w:sz w:val="24"/>
        </w:rPr>
        <w:t xml:space="preserve">обов'язкових </w:t>
      </w:r>
      <w:r>
        <w:rPr>
          <w:rFonts w:ascii="Times New Roman" w:hAnsi="Times New Roman"/>
          <w:color w:val="000000"/>
          <w:sz w:val="24"/>
          <w:szCs w:val="24"/>
        </w:rPr>
        <w:t>платежів</w:t>
      </w:r>
      <w:r>
        <w:rPr>
          <w:rFonts w:ascii="Times New Roman" w:hAnsi="Times New Roman"/>
          <w:sz w:val="24"/>
          <w:szCs w:val="24"/>
        </w:rPr>
        <w:t>;</w:t>
      </w:r>
    </w:p>
    <w:p w14:paraId="0CD4429A"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витяг з реєстру платників єдиного податку;</w:t>
      </w:r>
    </w:p>
    <w:p w14:paraId="460BB6A2"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 копію документа, що підтверджує проведення процедури санації (за умови проведення санації).</w:t>
      </w:r>
    </w:p>
    <w:p w14:paraId="4A6A3087"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3.2. 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14:paraId="66D4966A"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3.3. Документи, зазначені в п. 3.1. цього Порядку,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14:paraId="049B4584"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lastRenderedPageBreak/>
        <w:t>3.4. 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14:paraId="53C686BC"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3.5. Конверти з документами на конкурс, що надійшли від учасників, реєструються організатором в журналі обліку або реєстрі.</w:t>
      </w:r>
    </w:p>
    <w:p w14:paraId="022BB377"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3.6. Конверти з документами на конкурс, що надійшли після закінчення строку їх подання, не реєструються і повертаються учасникам конкурсу.</w:t>
      </w:r>
    </w:p>
    <w:p w14:paraId="6190958D" w14:textId="77777777" w:rsidR="00E0525B" w:rsidRDefault="00E0525B" w:rsidP="00E0525B">
      <w:pPr>
        <w:spacing w:after="0" w:line="240" w:lineRule="auto"/>
        <w:jc w:val="both"/>
        <w:rPr>
          <w:rFonts w:ascii="Times New Roman" w:hAnsi="Times New Roman"/>
          <w:sz w:val="24"/>
          <w:szCs w:val="24"/>
        </w:rPr>
      </w:pPr>
    </w:p>
    <w:p w14:paraId="02C61A58" w14:textId="77777777" w:rsidR="00E0525B" w:rsidRDefault="00E0525B" w:rsidP="00E0525B">
      <w:pPr>
        <w:pStyle w:val="10"/>
        <w:numPr>
          <w:ilvl w:val="0"/>
          <w:numId w:val="1"/>
        </w:num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ПОРЯДОК ПРОВЕДЕННЯ КОНКУРСУ</w:t>
      </w:r>
    </w:p>
    <w:p w14:paraId="04ED5D77" w14:textId="77777777" w:rsidR="00E0525B" w:rsidRDefault="00E0525B" w:rsidP="00E0525B">
      <w:pPr>
        <w:spacing w:after="0" w:line="240" w:lineRule="auto"/>
        <w:jc w:val="center"/>
        <w:rPr>
          <w:rFonts w:ascii="Times New Roman" w:hAnsi="Times New Roman"/>
          <w:b/>
          <w:sz w:val="24"/>
          <w:szCs w:val="24"/>
        </w:rPr>
      </w:pPr>
    </w:p>
    <w:p w14:paraId="21275A41"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sz w:val="24"/>
          <w:szCs w:val="24"/>
        </w:rPr>
        <w:t>4.1. Засідання конкурсного комітету є правомочним, якщо на ньому присутні не менше половини членів його складу.</w:t>
      </w:r>
    </w:p>
    <w:p w14:paraId="7DBE26AC" w14:textId="77777777" w:rsidR="00E0525B" w:rsidRDefault="00E0525B" w:rsidP="00E0525B">
      <w:pPr>
        <w:spacing w:after="0" w:line="240" w:lineRule="auto"/>
        <w:jc w:val="both"/>
        <w:rPr>
          <w:rFonts w:ascii="Times New Roman" w:hAnsi="Times New Roman"/>
          <w:bCs/>
          <w:sz w:val="24"/>
          <w:szCs w:val="24"/>
        </w:rPr>
      </w:pPr>
      <w:r>
        <w:rPr>
          <w:rFonts w:ascii="Times New Roman" w:hAnsi="Times New Roman"/>
          <w:sz w:val="24"/>
          <w:szCs w:val="24"/>
        </w:rPr>
        <w:t xml:space="preserve">4.2. </w:t>
      </w:r>
      <w:r>
        <w:rPr>
          <w:rFonts w:ascii="Times New Roman" w:hAnsi="Times New Roman"/>
          <w:bCs/>
          <w:sz w:val="24"/>
          <w:szCs w:val="24"/>
        </w:rPr>
        <w:t xml:space="preserve">Під час проведення конкурсу ведеться протокол, який підписується головою та секретарем конкурсного комітету. </w:t>
      </w:r>
    </w:p>
    <w:p w14:paraId="02DE98D9" w14:textId="77777777" w:rsidR="00E0525B" w:rsidRDefault="00E0525B" w:rsidP="00E0525B">
      <w:pPr>
        <w:spacing w:after="0" w:line="240" w:lineRule="auto"/>
        <w:jc w:val="both"/>
        <w:rPr>
          <w:rFonts w:ascii="Times New Roman" w:hAnsi="Times New Roman"/>
          <w:bCs/>
          <w:sz w:val="24"/>
          <w:szCs w:val="24"/>
        </w:rPr>
      </w:pPr>
      <w:r>
        <w:rPr>
          <w:rFonts w:ascii="Times New Roman" w:hAnsi="Times New Roman"/>
          <w:bCs/>
          <w:sz w:val="24"/>
          <w:szCs w:val="24"/>
        </w:rPr>
        <w:t>4.3. Під час проведення засідання конкурсного комітету може здійснюватися технічний аудіозапис.</w:t>
      </w:r>
    </w:p>
    <w:p w14:paraId="309A7E8C" w14:textId="77777777" w:rsidR="00E0525B" w:rsidRDefault="00E0525B" w:rsidP="00E0525B">
      <w:pPr>
        <w:spacing w:after="0" w:line="240" w:lineRule="auto"/>
        <w:jc w:val="both"/>
        <w:rPr>
          <w:rFonts w:ascii="Times New Roman" w:hAnsi="Times New Roman"/>
          <w:bCs/>
          <w:sz w:val="24"/>
          <w:szCs w:val="24"/>
        </w:rPr>
      </w:pPr>
      <w:r>
        <w:rPr>
          <w:rFonts w:ascii="Times New Roman" w:hAnsi="Times New Roman"/>
          <w:bCs/>
          <w:sz w:val="24"/>
          <w:szCs w:val="24"/>
        </w:rPr>
        <w:tab/>
      </w:r>
      <w:proofErr w:type="spellStart"/>
      <w:r>
        <w:rPr>
          <w:rFonts w:ascii="Times New Roman" w:hAnsi="Times New Roman"/>
          <w:bCs/>
          <w:sz w:val="24"/>
          <w:szCs w:val="24"/>
        </w:rPr>
        <w:t>Аудіоматеріали</w:t>
      </w:r>
      <w:proofErr w:type="spellEnd"/>
      <w:r>
        <w:rPr>
          <w:rFonts w:ascii="Times New Roman" w:hAnsi="Times New Roman"/>
          <w:bCs/>
          <w:sz w:val="24"/>
          <w:szCs w:val="24"/>
        </w:rPr>
        <w:t xml:space="preserve"> засідань конкурсного комітету зберігаються в організатора протягом усього строку дії договору, укладеного за результатами конкурсу.</w:t>
      </w:r>
    </w:p>
    <w:p w14:paraId="31F57FCD" w14:textId="77777777" w:rsidR="00E0525B" w:rsidRDefault="00E0525B" w:rsidP="00E0525B">
      <w:pPr>
        <w:spacing w:after="0" w:line="240" w:lineRule="auto"/>
        <w:jc w:val="both"/>
        <w:rPr>
          <w:rFonts w:ascii="Times New Roman" w:hAnsi="Times New Roman"/>
          <w:sz w:val="24"/>
          <w:szCs w:val="24"/>
        </w:rPr>
      </w:pPr>
      <w:r>
        <w:rPr>
          <w:rFonts w:ascii="Times New Roman" w:hAnsi="Times New Roman"/>
          <w:bCs/>
          <w:sz w:val="24"/>
          <w:szCs w:val="24"/>
        </w:rPr>
        <w:t xml:space="preserve">4.4. </w:t>
      </w:r>
      <w:r>
        <w:rPr>
          <w:rFonts w:ascii="Times New Roman" w:hAnsi="Times New Roman"/>
          <w:sz w:val="24"/>
          <w:szCs w:val="24"/>
        </w:rPr>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14:paraId="3234BC22" w14:textId="77777777" w:rsidR="00E0525B" w:rsidRDefault="00E0525B" w:rsidP="00E0525B">
      <w:pPr>
        <w:spacing w:after="0" w:line="240" w:lineRule="auto"/>
        <w:ind w:firstLine="708"/>
        <w:jc w:val="both"/>
        <w:rPr>
          <w:rFonts w:ascii="Times New Roman" w:hAnsi="Times New Roman"/>
          <w:sz w:val="24"/>
          <w:szCs w:val="24"/>
        </w:rPr>
      </w:pPr>
      <w:r>
        <w:rPr>
          <w:rFonts w:ascii="Times New Roman" w:hAnsi="Times New Roman"/>
          <w:sz w:val="24"/>
          <w:szCs w:val="24"/>
        </w:rPr>
        <w:t>Розкриття конверту з документам на конкурс може проводитися за відсутності учасника конкурсу або його представника.</w:t>
      </w:r>
    </w:p>
    <w:p w14:paraId="2C2223F8"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4.5. Під час розкриття конвертів з документами на конкурс, конкурсний комітет перевіряє наявність та правильність оформлення документів.</w:t>
      </w:r>
    </w:p>
    <w:p w14:paraId="34CA9CBD"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4.6. 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14:paraId="5BEBC89D"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4.7. Конкурсні пропозиції оголошуються в присутності учасників конкурсу (їх представників), яким надається право </w:t>
      </w:r>
      <w:proofErr w:type="spellStart"/>
      <w:r>
        <w:rPr>
          <w:rFonts w:ascii="Times New Roman" w:hAnsi="Times New Roman"/>
          <w:sz w:val="24"/>
          <w:szCs w:val="24"/>
        </w:rPr>
        <w:t>обгрунтувати</w:t>
      </w:r>
      <w:proofErr w:type="spellEnd"/>
      <w:r>
        <w:rPr>
          <w:rFonts w:ascii="Times New Roman" w:hAnsi="Times New Roman"/>
          <w:sz w:val="24"/>
          <w:szCs w:val="24"/>
        </w:rPr>
        <w:t xml:space="preserve"> представлені раніше пропозиції.</w:t>
      </w:r>
    </w:p>
    <w:p w14:paraId="7F7C1396" w14:textId="77777777" w:rsidR="00E0525B" w:rsidRDefault="00E0525B" w:rsidP="00E0525B">
      <w:pPr>
        <w:pStyle w:val="Just"/>
        <w:spacing w:before="0" w:after="0"/>
        <w:ind w:firstLine="0"/>
        <w:rPr>
          <w:noProof/>
        </w:rPr>
      </w:pPr>
      <w:r>
        <w:rPr>
          <w:lang w:val="uk-UA"/>
        </w:rPr>
        <w:t xml:space="preserve">4.8. </w:t>
      </w:r>
      <w:r>
        <w:rPr>
          <w:noProof/>
        </w:rPr>
        <w:t>Конкурс може бути визнаний таким, що не відбувся, у разі:</w:t>
      </w:r>
    </w:p>
    <w:p w14:paraId="5608588D" w14:textId="77777777" w:rsidR="00E0525B" w:rsidRDefault="00E0525B" w:rsidP="00E0525B">
      <w:pPr>
        <w:pStyle w:val="Just"/>
        <w:spacing w:before="0" w:after="0"/>
        <w:ind w:firstLine="708"/>
        <w:rPr>
          <w:noProof/>
        </w:rPr>
      </w:pPr>
      <w:r>
        <w:rPr>
          <w:noProof/>
          <w:lang w:val="uk-UA"/>
        </w:rPr>
        <w:t xml:space="preserve">- </w:t>
      </w:r>
      <w:r>
        <w:rPr>
          <w:noProof/>
        </w:rPr>
        <w:t>неподання конкурсних пропозицій;</w:t>
      </w:r>
    </w:p>
    <w:p w14:paraId="193A0B31" w14:textId="77777777" w:rsidR="00E0525B" w:rsidRDefault="00E0525B" w:rsidP="00E0525B">
      <w:pPr>
        <w:pStyle w:val="Just"/>
        <w:spacing w:before="0" w:after="0"/>
        <w:ind w:firstLine="708"/>
        <w:rPr>
          <w:noProof/>
          <w:lang w:val="uk-UA"/>
        </w:rPr>
      </w:pPr>
      <w:r>
        <w:rPr>
          <w:noProof/>
          <w:lang w:val="uk-UA"/>
        </w:rPr>
        <w:t xml:space="preserve">- </w:t>
      </w:r>
      <w:r>
        <w:rPr>
          <w:noProof/>
        </w:rPr>
        <w:t>відхилення всіх конкурсних пропозицій</w:t>
      </w:r>
      <w:r>
        <w:rPr>
          <w:noProof/>
          <w:lang w:val="uk-UA"/>
        </w:rPr>
        <w:t>;</w:t>
      </w:r>
    </w:p>
    <w:p w14:paraId="62CC14D7" w14:textId="77777777" w:rsidR="00E0525B" w:rsidRDefault="00E0525B" w:rsidP="00E0525B">
      <w:pPr>
        <w:pStyle w:val="Just"/>
        <w:spacing w:before="0" w:after="0"/>
        <w:ind w:firstLine="708"/>
        <w:rPr>
          <w:noProof/>
          <w:lang w:val="uk-UA"/>
        </w:rPr>
      </w:pPr>
      <w:r>
        <w:rPr>
          <w:lang w:val="uk-UA"/>
        </w:rPr>
        <w:t>- у разі, якщо переможець конкурсу та його учасник, який посів друге місце, відмовились від укладення договору.</w:t>
      </w:r>
    </w:p>
    <w:p w14:paraId="4A48653B" w14:textId="77777777" w:rsidR="00E0525B" w:rsidRDefault="00E0525B" w:rsidP="00E0525B">
      <w:pPr>
        <w:pStyle w:val="Just"/>
        <w:spacing w:before="0" w:after="0"/>
        <w:ind w:firstLine="0"/>
        <w:rPr>
          <w:noProof/>
          <w:lang w:val="uk-UA"/>
        </w:rPr>
      </w:pPr>
      <w:r>
        <w:rPr>
          <w:lang w:val="uk-UA"/>
        </w:rPr>
        <w:t xml:space="preserve">4.9. </w:t>
      </w:r>
      <w:r>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14:paraId="56605C34" w14:textId="77777777" w:rsidR="00E0525B" w:rsidRDefault="00E0525B" w:rsidP="00E0525B">
      <w:pPr>
        <w:pStyle w:val="Just"/>
        <w:spacing w:before="0" w:after="0"/>
        <w:ind w:firstLine="0"/>
        <w:rPr>
          <w:noProof/>
          <w:lang w:val="uk-UA"/>
        </w:rPr>
      </w:pPr>
    </w:p>
    <w:p w14:paraId="49BE1394" w14:textId="77777777" w:rsidR="00E0525B" w:rsidRDefault="00E0525B" w:rsidP="00E0525B">
      <w:pPr>
        <w:pStyle w:val="Just"/>
        <w:numPr>
          <w:ilvl w:val="0"/>
          <w:numId w:val="1"/>
        </w:numPr>
        <w:spacing w:before="0" w:after="0"/>
        <w:jc w:val="center"/>
        <w:rPr>
          <w:b/>
          <w:noProof/>
          <w:lang w:val="uk-UA"/>
        </w:rPr>
      </w:pPr>
      <w:r>
        <w:rPr>
          <w:b/>
          <w:noProof/>
          <w:lang w:val="uk-UA"/>
        </w:rPr>
        <w:t>ВИЗНАЧЕННЯ ПЕРЕМОЖЦЯ КОНКУРСУ</w:t>
      </w:r>
    </w:p>
    <w:p w14:paraId="1C01E2B2" w14:textId="77777777" w:rsidR="00E0525B" w:rsidRDefault="00E0525B" w:rsidP="00E0525B">
      <w:pPr>
        <w:pStyle w:val="Just"/>
        <w:spacing w:before="0" w:after="0"/>
        <w:ind w:firstLine="0"/>
        <w:rPr>
          <w:noProof/>
          <w:lang w:val="uk-UA"/>
        </w:rPr>
      </w:pPr>
      <w:r>
        <w:rPr>
          <w:noProof/>
          <w:lang w:val="uk-UA"/>
        </w:rPr>
        <w:t>5.1. Під час проведення конкурсу конкурсний комітет розглядає конкурсні пропозиції учасників конкурсу за такими показниками:</w:t>
      </w:r>
    </w:p>
    <w:p w14:paraId="0F62768C" w14:textId="77777777" w:rsidR="00E0525B" w:rsidRDefault="00E0525B" w:rsidP="00E0525B">
      <w:pPr>
        <w:pStyle w:val="Just"/>
        <w:spacing w:before="0" w:after="0"/>
        <w:rPr>
          <w:noProof/>
          <w:lang w:val="uk-UA"/>
        </w:rPr>
      </w:pPr>
      <w:r>
        <w:rPr>
          <w:noProof/>
          <w:lang w:val="uk-UA"/>
        </w:rPr>
        <w:t>- наявна необхідна кількість платіжних пристроїв (</w:t>
      </w:r>
      <w:proofErr w:type="spellStart"/>
      <w:r>
        <w:rPr>
          <w:shd w:val="clear" w:color="auto" w:fill="FFFFFF"/>
        </w:rPr>
        <w:t>банківський</w:t>
      </w:r>
      <w:proofErr w:type="spellEnd"/>
      <w:r>
        <w:rPr>
          <w:shd w:val="clear" w:color="auto" w:fill="FFFFFF"/>
        </w:rPr>
        <w:t xml:space="preserve"> автомат, </w:t>
      </w:r>
      <w:proofErr w:type="spellStart"/>
      <w:r>
        <w:rPr>
          <w:shd w:val="clear" w:color="auto" w:fill="FFFFFF"/>
        </w:rPr>
        <w:t>платіжний</w:t>
      </w:r>
      <w:proofErr w:type="spellEnd"/>
      <w:r>
        <w:rPr>
          <w:shd w:val="clear" w:color="auto" w:fill="FFFFFF"/>
        </w:rPr>
        <w:t xml:space="preserve"> </w:t>
      </w:r>
      <w:proofErr w:type="spellStart"/>
      <w:r>
        <w:rPr>
          <w:shd w:val="clear" w:color="auto" w:fill="FFFFFF"/>
        </w:rPr>
        <w:t>термінал</w:t>
      </w:r>
      <w:proofErr w:type="spellEnd"/>
      <w:r>
        <w:rPr>
          <w:shd w:val="clear" w:color="auto" w:fill="FFFFFF"/>
        </w:rPr>
        <w:t xml:space="preserve">, </w:t>
      </w:r>
      <w:proofErr w:type="spellStart"/>
      <w:r>
        <w:rPr>
          <w:shd w:val="clear" w:color="auto" w:fill="FFFFFF"/>
        </w:rPr>
        <w:t>програмно-технічний</w:t>
      </w:r>
      <w:proofErr w:type="spellEnd"/>
      <w:r>
        <w:rPr>
          <w:shd w:val="clear" w:color="auto" w:fill="FFFFFF"/>
        </w:rPr>
        <w:t xml:space="preserve"> комплекс </w:t>
      </w:r>
      <w:proofErr w:type="spellStart"/>
      <w:r>
        <w:rPr>
          <w:shd w:val="clear" w:color="auto" w:fill="FFFFFF"/>
        </w:rPr>
        <w:t>самообслуговування</w:t>
      </w:r>
      <w:proofErr w:type="spellEnd"/>
      <w:r>
        <w:rPr>
          <w:shd w:val="clear" w:color="auto" w:fill="FFFFFF"/>
        </w:rPr>
        <w:t xml:space="preserve"> </w:t>
      </w:r>
      <w:proofErr w:type="spellStart"/>
      <w:r>
        <w:rPr>
          <w:shd w:val="clear" w:color="auto" w:fill="FFFFFF"/>
        </w:rPr>
        <w:t>тощо</w:t>
      </w:r>
      <w:proofErr w:type="spellEnd"/>
      <w:r>
        <w:rPr>
          <w:noProof/>
          <w:lang w:val="uk-UA"/>
        </w:rPr>
        <w:t>);</w:t>
      </w:r>
    </w:p>
    <w:p w14:paraId="4F6A8EF5" w14:textId="77777777" w:rsidR="00E0525B" w:rsidRDefault="00E0525B" w:rsidP="00E0525B">
      <w:pPr>
        <w:pStyle w:val="Just"/>
        <w:spacing w:before="0" w:after="0"/>
        <w:rPr>
          <w:noProof/>
          <w:lang w:val="uk-UA"/>
        </w:rPr>
      </w:pPr>
      <w:r>
        <w:rPr>
          <w:noProof/>
          <w:lang w:val="uk-UA"/>
        </w:rPr>
        <w:t xml:space="preserve">- пропозиції щодо організації послуги «Мобільне паркування» на майданчиках для паркування; </w:t>
      </w:r>
    </w:p>
    <w:p w14:paraId="45FB2C63" w14:textId="77777777" w:rsidR="00E0525B" w:rsidRDefault="00E0525B" w:rsidP="00E0525B">
      <w:pPr>
        <w:pStyle w:val="Just"/>
        <w:spacing w:before="0" w:after="0"/>
        <w:rPr>
          <w:noProof/>
          <w:lang w:val="uk-UA"/>
        </w:rPr>
      </w:pPr>
      <w:r>
        <w:rPr>
          <w:noProof/>
          <w:lang w:val="uk-UA"/>
        </w:rPr>
        <w:t>- досвід роботи з організації та провадження діяльності із забезпечення паркування транспортних засобів;</w:t>
      </w:r>
    </w:p>
    <w:p w14:paraId="4FE2B492" w14:textId="77777777" w:rsidR="00E0525B" w:rsidRDefault="00E0525B" w:rsidP="00E0525B">
      <w:pPr>
        <w:pStyle w:val="Just"/>
        <w:spacing w:before="0" w:after="0"/>
        <w:rPr>
          <w:noProof/>
          <w:lang w:val="uk-UA"/>
        </w:rPr>
      </w:pPr>
      <w:r>
        <w:rPr>
          <w:noProof/>
          <w:lang w:val="uk-UA"/>
        </w:rPr>
        <w:lastRenderedPageBreak/>
        <w:t>- пропозиції щодо розміру вартості послуг з користування майданчиками для паркування (для одного транспортного засобу за одну годину);</w:t>
      </w:r>
    </w:p>
    <w:p w14:paraId="47362060" w14:textId="77777777" w:rsidR="00E0525B" w:rsidRDefault="00E0525B" w:rsidP="00E0525B">
      <w:pPr>
        <w:pStyle w:val="Just"/>
        <w:spacing w:before="0" w:after="0"/>
        <w:ind w:firstLine="0"/>
        <w:rPr>
          <w:noProof/>
          <w:lang w:val="uk-UA"/>
        </w:rPr>
      </w:pPr>
      <w:r>
        <w:rPr>
          <w:noProof/>
          <w:lang w:val="uk-UA"/>
        </w:rPr>
        <w:t>- пропозиції щодо забезпечення належного санітарного та технічного стану майданчиків для паркування.</w:t>
      </w:r>
    </w:p>
    <w:p w14:paraId="0284ECD4" w14:textId="77777777" w:rsidR="00E0525B" w:rsidRDefault="00E0525B" w:rsidP="00E0525B">
      <w:pPr>
        <w:pStyle w:val="Just"/>
        <w:spacing w:before="0" w:after="0"/>
        <w:ind w:firstLine="0"/>
        <w:rPr>
          <w:noProof/>
          <w:lang w:val="uk-UA"/>
        </w:rPr>
      </w:pPr>
      <w:r>
        <w:rPr>
          <w:noProof/>
          <w:lang w:val="uk-UA"/>
        </w:rPr>
        <w:t xml:space="preserve">5.2. </w:t>
      </w:r>
      <w:r>
        <w:rPr>
          <w:lang w:val="uk-UA"/>
        </w:rPr>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p>
    <w:p w14:paraId="407E2E59"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5.3. 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14:paraId="43C4E20D" w14:textId="77777777" w:rsidR="00E0525B" w:rsidRDefault="00E0525B" w:rsidP="00E0525B">
      <w:pPr>
        <w:pStyle w:val="1"/>
        <w:jc w:val="both"/>
        <w:rPr>
          <w:lang w:val="uk-UA" w:eastAsia="ru-RU"/>
        </w:rPr>
      </w:pPr>
      <w:r>
        <w:rPr>
          <w:lang w:val="uk-UA" w:eastAsia="ru-RU"/>
        </w:rPr>
        <w:t>5.4. 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14:paraId="7320F5C5"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5.5. У разі, якщо в конкурсі взяв участь тільки один учасник і його пропозиція не була відхилена, він визнається переможцем конкурсу.</w:t>
      </w:r>
    </w:p>
    <w:p w14:paraId="528179BB"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5.6. 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14:paraId="4C27DBD1"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5.7. 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конкурсу та вводиться в дію рішенням виконавчого комітету Тернопільської міської ради.</w:t>
      </w:r>
    </w:p>
    <w:p w14:paraId="3028B572"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5.8. 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строком на 3 роки.</w:t>
      </w:r>
    </w:p>
    <w:p w14:paraId="24C5AC0F"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ab/>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14:paraId="4E668687"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ab/>
        <w:t>Якщо учасник брав участь і визнаний  переможцем у  кількох  конкурсах,  договір  укладається на кожний об'єкт конкурсу окремо.</w:t>
      </w:r>
    </w:p>
    <w:p w14:paraId="4E43C308"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ab/>
        <w:t>У разі відмови переможця конкурсу від укладення договору, договір укладається з учасником, який посів друге місце.</w:t>
      </w:r>
    </w:p>
    <w:p w14:paraId="189DE984"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5.9. 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14:paraId="7D143E19"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14:paraId="0C9F3A6C"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14:paraId="53910618"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5.10. В разі впровадження автоматизованої системи оплати паркування в Тернопільській міській територіальній громаді, Переможець зобов’язується інтегрувати майданчики для паркування, згідно об’єкта конкурсу, в дану систему.</w:t>
      </w:r>
    </w:p>
    <w:p w14:paraId="7DA39DC8"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08E90469"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6E5AE245"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2FA75EC3"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42EB35AF" w14:textId="77777777" w:rsidR="00E0525B" w:rsidRDefault="00E0525B" w:rsidP="00E0525B">
      <w:pPr>
        <w:pStyle w:val="10"/>
        <w:numPr>
          <w:ilvl w:val="0"/>
          <w:numId w:val="1"/>
        </w:numPr>
        <w:tabs>
          <w:tab w:val="left" w:pos="851"/>
          <w:tab w:val="left" w:pos="993"/>
          <w:tab w:val="left" w:pos="1418"/>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РОЗГЛЯД СПОРІВ</w:t>
      </w:r>
    </w:p>
    <w:p w14:paraId="5477420E"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7E2DF7DC"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lastRenderedPageBreak/>
        <w:t>6.1. Спори, що виникають у результаті проведення конкурсу, розглядаються в установленому законодавством порядку.</w:t>
      </w:r>
    </w:p>
    <w:p w14:paraId="448ABEE3"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19C9EFFF"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7308C1D5"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p>
    <w:p w14:paraId="3200EB10" w14:textId="77777777" w:rsidR="00E0525B" w:rsidRDefault="00E0525B" w:rsidP="00E0525B">
      <w:pPr>
        <w:tabs>
          <w:tab w:val="left" w:pos="851"/>
          <w:tab w:val="left" w:pos="993"/>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Сергій НАДАЛ</w:t>
      </w:r>
    </w:p>
    <w:p w14:paraId="684680D4" w14:textId="77777777" w:rsidR="00E0525B" w:rsidRDefault="00E0525B" w:rsidP="00E0525B">
      <w:pPr>
        <w:rPr>
          <w:rFonts w:ascii="Times New Roman" w:hAnsi="Times New Roman"/>
          <w:sz w:val="24"/>
          <w:szCs w:val="24"/>
        </w:rPr>
      </w:pPr>
    </w:p>
    <w:p w14:paraId="647E399B" w14:textId="77777777" w:rsidR="00670C7D" w:rsidRDefault="00670C7D"/>
    <w:sectPr w:rsidR="00670C7D">
      <w:headerReference w:type="default" r:id="rId5"/>
      <w:pgSz w:w="11906" w:h="16838"/>
      <w:pgMar w:top="850" w:right="850" w:bottom="2127" w:left="1417"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31CF" w14:textId="77777777" w:rsidR="00544325" w:rsidRDefault="00E0525B">
    <w:pPr>
      <w:pStyle w:val="a3"/>
      <w:jc w:val="center"/>
    </w:pPr>
    <w:r>
      <w:fldChar w:fldCharType="begin"/>
    </w:r>
    <w:r>
      <w:instrText xml:space="preserve"> PAGE   \* MERGEFORMAT </w:instrText>
    </w:r>
    <w:r>
      <w:fldChar w:fldCharType="separate"/>
    </w:r>
    <w:r>
      <w:rPr>
        <w:noProof/>
      </w:rPr>
      <w:t>#</w:t>
    </w:r>
    <w:r>
      <w:rPr>
        <w:noProof/>
      </w:rPr>
      <w:fldChar w:fldCharType="end"/>
    </w:r>
  </w:p>
  <w:p w14:paraId="0888C884" w14:textId="77777777" w:rsidR="00544325" w:rsidRDefault="00E052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40C07"/>
    <w:multiLevelType w:val="hybridMultilevel"/>
    <w:tmpl w:val="D62CC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14614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5B"/>
    <w:rsid w:val="00670C7D"/>
    <w:rsid w:val="00E05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70BC"/>
  <w15:chartTrackingRefBased/>
  <w15:docId w15:val="{667F220E-CA4A-4AB1-BE3D-2F50715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25B"/>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0525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0">
    <w:name w:val="Абзац списка1"/>
    <w:basedOn w:val="a"/>
    <w:rsid w:val="00E0525B"/>
    <w:pPr>
      <w:ind w:left="720"/>
      <w:contextualSpacing/>
    </w:pPr>
    <w:rPr>
      <w:lang w:val="ru-RU" w:eastAsia="en-US"/>
    </w:rPr>
  </w:style>
  <w:style w:type="paragraph" w:customStyle="1" w:styleId="Just">
    <w:name w:val="Just"/>
    <w:rsid w:val="00E0525B"/>
    <w:pPr>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3">
    <w:name w:val="header"/>
    <w:basedOn w:val="a"/>
    <w:link w:val="a4"/>
    <w:rsid w:val="00E0525B"/>
    <w:pPr>
      <w:tabs>
        <w:tab w:val="center" w:pos="4819"/>
        <w:tab w:val="right" w:pos="9639"/>
      </w:tabs>
      <w:spacing w:after="0" w:line="240" w:lineRule="auto"/>
    </w:pPr>
  </w:style>
  <w:style w:type="character" w:customStyle="1" w:styleId="a4">
    <w:name w:val="Верхній колонтитул Знак"/>
    <w:basedOn w:val="a0"/>
    <w:link w:val="a3"/>
    <w:rsid w:val="00E0525B"/>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7494</Words>
  <Characters>4273</Characters>
  <Application>Microsoft Office Word</Application>
  <DocSecurity>0</DocSecurity>
  <Lines>35</Lines>
  <Paragraphs>23</Paragraphs>
  <ScaleCrop>false</ScaleCrop>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2023-07-25T12:18:00Z</dcterms:created>
  <dcterms:modified xsi:type="dcterms:W3CDTF">2023-07-25T12:18:00Z</dcterms:modified>
</cp:coreProperties>
</file>