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2"/>
        <w:spacing w:before="72" w:beforeAutospacing="0" w:afterAutospacing="0"/>
        <w:ind w:right="808"/>
        <w:jc w:val="right"/>
        <w:rPr>
          <w:color w:val="FF0000"/>
          <w:sz w:val="24"/>
        </w:rPr>
      </w:pPr>
      <w:r>
        <w:rPr>
          <w:color w:val="FF0000"/>
          <w:sz w:val="24"/>
        </w:rPr>
        <w:t>Викладено в новій редакції від</w:t>
      </w:r>
      <w:r>
        <w:rPr>
          <w:color w:val="FF0000"/>
          <w:sz w:val="24"/>
        </w:rPr>
        <w:t>повідно до розпорядження міського голови від 08.12.2023 №278</w:t>
      </w:r>
    </w:p>
    <w:p>
      <w:pPr>
        <w:pStyle w:val="P2"/>
        <w:spacing w:lineRule="auto" w:line="240" w:before="72" w:after="0" w:beforeAutospacing="0" w:afterAutospacing="0"/>
        <w:ind w:left="0" w:right="808"/>
        <w:jc w:val="right"/>
        <w:rPr>
          <w:sz w:val="24"/>
        </w:rPr>
      </w:pPr>
      <w:r>
        <w:rPr>
          <w:sz w:val="24"/>
        </w:rPr>
        <w:t xml:space="preserve">    Додаток</w:t>
      </w:r>
    </w:p>
    <w:p>
      <w:pPr>
        <w:pStyle w:val="P2"/>
        <w:spacing w:lineRule="auto" w:line="257" w:before="0" w:after="0" w:beforeAutospacing="0" w:afterAutospacing="0"/>
        <w:ind w:hanging="2602" w:left="4194" w:right="1331"/>
        <w:jc w:val="center"/>
        <w:rPr>
          <w:sz w:val="24"/>
        </w:rPr>
      </w:pPr>
      <w:r>
        <w:rPr>
          <w:sz w:val="24"/>
        </w:rPr>
        <w:t xml:space="preserve"> Графік чергування працівників міської ради жіночої статі</w:t>
      </w:r>
    </w:p>
    <w:p>
      <w:pPr>
        <w:pStyle w:val="P2"/>
        <w:spacing w:lineRule="auto" w:line="257" w:before="0" w:after="0" w:beforeAutospacing="0" w:afterAutospacing="0"/>
        <w:ind w:hanging="2602" w:left="4194" w:right="1331"/>
        <w:jc w:val="center"/>
        <w:rPr>
          <w:sz w:val="24"/>
        </w:rPr>
      </w:pPr>
      <w:r>
        <w:rPr>
          <w:sz w:val="24"/>
        </w:rPr>
        <w:t xml:space="preserve"> в Пунктах  незламності на грудень 2023 року</w:t>
      </w:r>
    </w:p>
    <w:p>
      <w:pPr>
        <w:pStyle w:val="P2"/>
        <w:spacing w:lineRule="auto" w:line="257" w:before="0" w:after="0" w:beforeAutospacing="0" w:afterAutospacing="0"/>
        <w:ind w:hanging="2602" w:left="4194" w:right="1331"/>
        <w:jc w:val="center"/>
        <w:rPr>
          <w:sz w:val="24"/>
        </w:rPr>
      </w:pPr>
      <w:r>
        <w:rPr>
          <w:sz w:val="24"/>
        </w:rPr>
        <w:t xml:space="preserve">  </w:t>
      </w:r>
    </w:p>
    <w:p>
      <w:pPr>
        <w:pStyle w:val="P2"/>
        <w:spacing w:lineRule="auto" w:line="257" w:before="0" w:after="0" w:beforeAutospacing="0" w:afterAutospacing="0"/>
        <w:ind w:hanging="2602" w:left="4194" w:right="1331"/>
        <w:rPr>
          <w:sz w:val="24"/>
        </w:rPr>
      </w:pPr>
      <w:r>
        <w:rPr>
          <w:sz w:val="24"/>
        </w:rPr>
        <w:t xml:space="preserve"> з 08.00 до 18.00</w:t>
      </w:r>
    </w:p>
    <w:p>
      <w:pPr>
        <w:pStyle w:val="P2"/>
        <w:spacing w:lineRule="auto" w:line="257" w:before="0" w:after="0" w:beforeAutospacing="0" w:afterAutospacing="0"/>
        <w:ind w:hanging="2602" w:left="4194" w:right="1331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ind w:left="1066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1066" w:type="dxa"/>
        <w:shd w:val="clear" w:fill="FFFFFF"/>
        <w:tblLayout w:type="autofit"/>
        <w:tblLook w:val="0000"/>
      </w:tblPr>
      <w:tblGrid/>
      <w:tr>
        <w:trPr>
          <w:wBefore w:w="0" w:type="dxa"/>
          <w:wAfter w:w="0" w:type="dxa"/>
        </w:trPr>
        <w:tc>
          <w:tcPr>
            <w:tcW w:w="1972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70" w:before="0" w:after="0" w:beforeAutospacing="0" w:afterAutospacing="0"/>
              <w:ind w:firstLine="295" w:left="368" w:right="350"/>
              <w:rPr>
                <w:sz w:val="24"/>
              </w:rPr>
            </w:pPr>
            <w:r>
              <w:rPr>
                <w:sz w:val="24"/>
              </w:rPr>
              <w:t>Пункт незламності</w:t>
            </w:r>
          </w:p>
        </w:tc>
        <w:tc>
          <w:tcPr>
            <w:tcW w:w="241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361"/>
              <w:rPr>
                <w:sz w:val="24"/>
              </w:rPr>
            </w:pPr>
            <w:r>
              <w:rPr>
                <w:sz w:val="24"/>
              </w:rPr>
              <w:t>Дата чергування</w:t>
            </w:r>
          </w:p>
        </w:tc>
        <w:tc>
          <w:tcPr>
            <w:tcW w:w="552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821"/>
              <w:rPr>
                <w:sz w:val="24"/>
              </w:rPr>
            </w:pPr>
            <w:r>
              <w:rPr>
                <w:sz w:val="24"/>
              </w:rPr>
              <w:t>Виконавчий орган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restart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Центр науки, площа   Героїв Євромайдану,4</w:t>
            </w: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ведення Державного   реєстру виборців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  організаційно-виконавчої роботи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70" w:beforeAutospacing="0" w:afterAutospacing="0"/>
              <w:rPr>
                <w:sz w:val="24"/>
              </w:rPr>
            </w:pPr>
            <w:r>
              <w:rPr>
                <w:sz w:val="24"/>
              </w:rPr>
              <w:t>Управління правового забезпечення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>Патронатний відділ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2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2" w:beforeAutospacing="0" w:afterAutospacing="0"/>
              <w:rPr>
                <w:sz w:val="24"/>
              </w:rPr>
            </w:pPr>
            <w:hyperlink xmlns:r="http://schemas.openxmlformats.org/officeDocument/2006/relationships" r:id="R2">
              <w:r>
                <w:rPr>
                  <w:rStyle w:val="C2"/>
                  <w:color w:val="000000"/>
                  <w:sz w:val="24"/>
                </w:rPr>
                <w:t>Управління цифрової трансформації та комунікацій зі ЗМІ</w:t>
              </w:r>
            </w:hyperlink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державної   реєстрації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  муніципальної інспекції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>Фінансове управління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державної   реєстрації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10.12.2023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освіти і   науки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економіки,   промисловості та праці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державної   реєстрації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розвитку спорту   та фізичної культури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70" w:beforeAutospacing="0" w:afterAutospacing="0"/>
              <w:ind w:right="993"/>
              <w:rPr>
                <w:sz w:val="24"/>
              </w:rPr>
            </w:pPr>
            <w:r>
              <w:rPr>
                <w:sz w:val="24"/>
              </w:rPr>
              <w:t xml:space="preserve">Відповідальний секретар адміністративної комісії –   головний юрисконсульт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земельних   ресурсів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16.12.2023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  містобудування, архітектури та кадастру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17.12.2023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організаційно-виконавчої   роботи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  транспортних мереж та зв’язку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hyperlink xmlns:r="http://schemas.openxmlformats.org/officeDocument/2006/relationships" r:id="R3">
              <w:r>
                <w:rPr>
                  <w:rStyle w:val="C2"/>
                  <w:color w:val="000000"/>
                  <w:sz w:val="24"/>
                </w:rPr>
                <w:t>Відділ «Центр надання адміністративних послуг»</w:t>
              </w:r>
            </w:hyperlink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70" w:beforeAutospacing="0" w:afterAutospacing="0"/>
              <w:ind w:right="1345"/>
              <w:rPr>
                <w:sz w:val="24"/>
              </w:rPr>
            </w:pPr>
            <w:r>
              <w:rPr>
                <w:sz w:val="24"/>
              </w:rPr>
              <w:t xml:space="preserve">Управління обліку та контролю за використанням   комунального майна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організаційно-виконавчої   роботи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hyperlink xmlns:r="http://schemas.openxmlformats.org/officeDocument/2006/relationships" r:id="R4">
              <w:r>
                <w:rPr>
                  <w:rStyle w:val="C2"/>
                  <w:color w:val="000000"/>
                  <w:sz w:val="24"/>
                </w:rPr>
                <w:t>Відділ «Центр надання адміністративних послуг»</w:t>
              </w:r>
            </w:hyperlink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23.12.2023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 охорони здоров’я та  медичного забезпечення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  24.12.2023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Відділ взаємодії з правоохоронними органами, запобігання корупції та   мобілізаційної роботи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  25.12.2023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Управління житлово – комунального </w:t>
            </w:r>
          </w:p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  <w:shd w:val="clear" w:color="auto" w:fill="FFFFFF"/>
              </w:rPr>
              <w:t xml:space="preserve">   господарства,благоустрою та екології 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26.12.2023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70" w:beforeAutospacing="0" w:afterAutospacing="0"/>
              <w:ind w:right="273"/>
              <w:rPr>
                <w:sz w:val="24"/>
              </w:rPr>
            </w:pPr>
            <w:r>
              <w:rPr>
                <w:sz w:val="24"/>
              </w:rPr>
              <w:t>Фінансове управління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освіти і   науки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Управління житлово – комунального </w:t>
            </w:r>
          </w:p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  <w:shd w:val="clear" w:color="auto" w:fill="FFFFFF"/>
              </w:rPr>
              <w:t xml:space="preserve">   господарства,благоустрою та екології 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Відділ квартирного обліку та нерухомості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Управління житлово – комунального </w:t>
            </w:r>
          </w:p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  <w:shd w:val="clear" w:color="auto" w:fill="FFFFFF"/>
              </w:rPr>
              <w:t xml:space="preserve">   господарства,благоустрою та екології 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Фінансове управління</w:t>
            </w:r>
          </w:p>
        </w:tc>
      </w:tr>
    </w:tbl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ind w:left="1066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1066" w:type="dxa"/>
        <w:shd w:val="clear" w:fill="FFFFFF"/>
        <w:tblLayout w:type="autofit"/>
        <w:tblLook w:val="0000"/>
      </w:tblPr>
      <w:tblGrid/>
      <w:tr>
        <w:trPr>
          <w:wBefore w:w="0" w:type="dxa"/>
          <w:wAfter w:w="0" w:type="dxa"/>
        </w:trPr>
        <w:tc>
          <w:tcPr>
            <w:tcW w:w="1972" w:type="dxa"/>
            <w:vMerge w:val="restart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563"/>
              <w:rPr>
                <w:sz w:val="24"/>
              </w:rPr>
            </w:pPr>
            <w:r>
              <w:rPr>
                <w:sz w:val="24"/>
              </w:rPr>
              <w:t>Залізничний вокзал,</w:t>
            </w:r>
          </w:p>
          <w:p>
            <w:pPr>
              <w:pStyle w:val="P2"/>
              <w:spacing w:lineRule="auto" w:line="240" w:beforeAutospacing="0" w:afterAutospacing="0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   Привокзальний майдан, 1</w:t>
            </w:r>
          </w:p>
        </w:tc>
        <w:tc>
          <w:tcPr>
            <w:tcW w:w="241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552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обліку та   фінансового забезпечення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обліку та фінансового   забезпечення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  організаційно-виконавчої роботи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внутрішнього   контролю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публічних   закупівель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торгівлі,   побуту та захисту прав споживачів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  містобудування, архітектури та кадастру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земельних   ресурсів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економіки,   промисловості та праці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10.12.2023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  транспортних мереж та зв’язку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  матеріального забезпечення та інформаційних технологій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  муніципальної інспекції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hyperlink xmlns:r="http://schemas.openxmlformats.org/officeDocument/2006/relationships" r:id="R5">
              <w:r>
                <w:rPr>
                  <w:rStyle w:val="C2"/>
                  <w:color w:val="000000"/>
                  <w:sz w:val="24"/>
                </w:rPr>
                <w:t>Відділ «Центр надання адміністративних послуг»</w:t>
              </w:r>
            </w:hyperlink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  стратегічного розвитку міста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державної   реєстрації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dashed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16.12.2023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обліку та   контролю за використанням комунального майна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17.12.2023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hyperlink xmlns:r="http://schemas.openxmlformats.org/officeDocument/2006/relationships" r:id="R6">
              <w:r>
                <w:rPr>
                  <w:rStyle w:val="C2"/>
                  <w:color w:val="000000"/>
                  <w:sz w:val="24"/>
                </w:rPr>
                <w:t>Відділ «Центр надання адміністративних послуг»</w:t>
              </w:r>
            </w:hyperlink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освіти і   науки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 охорони здоров’я та  медичного забезпечення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організаційно   – виконавчої роботи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квартирного   обліку та нерухомості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Управління економіки, промисловості та праці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23.12.2023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 Управління культури і мистецтв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24.12.2023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hyperlink xmlns:r="http://schemas.openxmlformats.org/officeDocument/2006/relationships" r:id="R7">
              <w:r>
                <w:rPr>
                  <w:rStyle w:val="C2"/>
                  <w:color w:val="000000"/>
                  <w:sz w:val="24"/>
                </w:rPr>
                <w:t>Відділ «Центр надання адміністративних послуг»</w:t>
              </w:r>
            </w:hyperlink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Управління житлово – комунального </w:t>
            </w:r>
          </w:p>
          <w:p>
            <w:pPr>
              <w:pStyle w:val="P2"/>
              <w:spacing w:lineRule="atLeast" w:line="264" w:beforeAutospacing="0" w:afterAutospacing="0"/>
              <w:ind w:left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b w:val="1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господарства,благоустрою та   екології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hyperlink xmlns:r="http://schemas.openxmlformats.org/officeDocument/2006/relationships" r:id="R8">
              <w:r>
                <w:rPr>
                  <w:rStyle w:val="C2"/>
                  <w:color w:val="000000"/>
                  <w:sz w:val="24"/>
                </w:rPr>
                <w:t>Відділ «Центр надання адміністративних послуг»</w:t>
              </w:r>
            </w:hyperlink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Управління організаційно-виконавчої роботи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  охорони здоров’я та  медичного   забезпечення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Управління житлово – комунального </w:t>
            </w:r>
          </w:p>
          <w:p>
            <w:pPr>
              <w:pStyle w:val="P2"/>
              <w:spacing w:lineRule="atLeast" w:line="264" w:beforeAutospacing="0" w:afterAutospacing="0"/>
              <w:ind w:left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b w:val="1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господарства,благоустрою та   екології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  стратегічного розвитку міста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Управління житлово – комунального </w:t>
            </w:r>
          </w:p>
          <w:p>
            <w:pPr>
              <w:pStyle w:val="P2"/>
              <w:spacing w:lineRule="auto" w:line="240" w:beforeAutospacing="0" w:afterAutospacing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b w:val="1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господарства,благоустрою та   екології  </w:t>
            </w:r>
          </w:p>
        </w:tc>
      </w:tr>
    </w:tbl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rPr>
          <w:sz w:val="24"/>
        </w:rPr>
      </w:pPr>
    </w:p>
    <w:p>
      <w:pPr>
        <w:pStyle w:val="P2"/>
        <w:spacing w:lineRule="auto" w:line="240" w:beforeAutospacing="0" w:afterAutospacing="0"/>
        <w:rPr>
          <w:sz w:val="24"/>
        </w:rPr>
      </w:pPr>
    </w:p>
    <w:p>
      <w:pPr>
        <w:pStyle w:val="P2"/>
        <w:spacing w:lineRule="auto" w:line="240" w:beforeAutospacing="0" w:afterAutospacing="0"/>
        <w:rPr>
          <w:sz w:val="24"/>
        </w:rPr>
      </w:pPr>
    </w:p>
    <w:p>
      <w:pPr>
        <w:pStyle w:val="P2"/>
        <w:spacing w:lineRule="auto" w:line="240" w:beforeAutospacing="0" w:afterAutospacing="0"/>
        <w:rPr>
          <w:sz w:val="24"/>
        </w:rPr>
      </w:pPr>
    </w:p>
    <w:p>
      <w:pPr>
        <w:pStyle w:val="P2"/>
        <w:spacing w:lineRule="auto" w:line="240" w:beforeAutospacing="0" w:afterAutospacing="0"/>
        <w:rPr>
          <w:sz w:val="24"/>
        </w:rPr>
      </w:pPr>
    </w:p>
    <w:p>
      <w:pPr>
        <w:pStyle w:val="P2"/>
        <w:spacing w:lineRule="auto" w:line="240" w:beforeAutospacing="0" w:afterAutospacing="0"/>
        <w:rPr>
          <w:sz w:val="24"/>
        </w:rPr>
      </w:pPr>
    </w:p>
    <w:p>
      <w:pPr>
        <w:pStyle w:val="P2"/>
        <w:spacing w:lineRule="auto" w:line="240" w:beforeAutospacing="0" w:afterAutospacing="0"/>
        <w:ind w:left="0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1066" w:type="dxa"/>
        <w:shd w:val="clear" w:fill="FFFFFF"/>
        <w:tblLayout w:type="autofit"/>
        <w:tblLook w:val="0000"/>
      </w:tblPr>
      <w:tblGrid/>
      <w:tr>
        <w:trPr>
          <w:wBefore w:w="0" w:type="dxa"/>
          <w:wAfter w:w="0" w:type="dxa"/>
        </w:trPr>
        <w:tc>
          <w:tcPr>
            <w:tcW w:w="1972" w:type="dxa"/>
            <w:vMerge w:val="restart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right="452"/>
              <w:rPr>
                <w:sz w:val="24"/>
              </w:rPr>
            </w:pPr>
            <w:r>
              <w:rPr>
                <w:sz w:val="24"/>
              </w:rPr>
              <w:t>Комунальне підприємство</w:t>
            </w:r>
          </w:p>
          <w:p>
            <w:pPr>
              <w:pStyle w:val="P2"/>
              <w:spacing w:lineRule="auto" w:line="240" w:beforeAutospacing="0" w:afterAutospacing="0"/>
              <w:ind w:right="78"/>
              <w:rPr>
                <w:sz w:val="24"/>
              </w:rPr>
            </w:pPr>
            <w:r>
              <w:rPr>
                <w:sz w:val="24"/>
              </w:rPr>
              <w:t xml:space="preserve">   «Тернопільський центр дозвілля та молодіжних ініціатив   ім.</w:t>
            </w:r>
          </w:p>
          <w:p>
            <w:pPr>
              <w:pStyle w:val="P2"/>
              <w:spacing w:lineRule="auto" w:line="240" w:beforeAutospacing="0" w:afterAutospacing="0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   Довженка», проспект   Злуки, 45</w:t>
            </w:r>
          </w:p>
        </w:tc>
        <w:tc>
          <w:tcPr>
            <w:tcW w:w="241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552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Управління організаційно-виконавчої роботи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кадрового   забезпечення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Головний спеціаліст з   питань управління якістю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Управління житлово – комунального </w:t>
            </w:r>
          </w:p>
          <w:p>
            <w:pPr>
              <w:pStyle w:val="P2"/>
              <w:spacing w:lineRule="auto" w:line="240" w:beforeAutospacing="0" w:afterAutospacing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 господарства,благоустрою та екології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>Відділ ДАБК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>Архівний відділ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державної   реєстрації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Управління освіти і науки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розвитку   спорту та фізичної культури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10.12.2023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Управління містобудування, архітектури та кадастру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restart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i w:val="1"/>
                <w:sz w:val="24"/>
              </w:rPr>
              <w:t xml:space="preserve">  </w:t>
            </w:r>
            <w:r>
              <w:rPr>
                <w:sz w:val="24"/>
              </w:rPr>
              <w:t>Управління державної реєстрації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hyperlink xmlns:r="http://schemas.openxmlformats.org/officeDocument/2006/relationships" r:id="R9">
              <w:r>
                <w:rPr>
                  <w:rStyle w:val="C2"/>
                  <w:color w:val="000000"/>
                  <w:sz w:val="24"/>
                </w:rPr>
                <w:t>Відділ «Центр надання адміністративних послуг»</w:t>
              </w:r>
            </w:hyperlink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земельних   ресурсів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Головний спеціаліст-секретар опікунської ради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культури і   мистецтв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16.12.2023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hyperlink xmlns:r="http://schemas.openxmlformats.org/officeDocument/2006/relationships" r:id="RA">
              <w:r>
                <w:rPr>
                  <w:rStyle w:val="C2"/>
                  <w:color w:val="000000"/>
                  <w:sz w:val="24"/>
                </w:rPr>
                <w:t>Відділ «Центр надання адміністративних послуг»</w:t>
              </w:r>
            </w:hyperlink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17.12.2023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 охорони здоров’я та  медичного забезпечення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організаційно-виконавчої   роботи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Управління житлово – комунального </w:t>
            </w:r>
          </w:p>
          <w:p>
            <w:pPr>
              <w:pStyle w:val="P2"/>
              <w:spacing w:lineRule="auto" w:line="240" w:beforeAutospacing="0" w:afterAutospacing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господарства,благоустрою та   екології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>Фінансове управління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Відділ земельних   ресурсів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освіти і   науки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23.12.2023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економіки,   промисловості та праці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24.12.2023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Фінансове управління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Фінансове управління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Управління житлово – комунального </w:t>
            </w:r>
          </w:p>
          <w:p>
            <w:pPr>
              <w:pStyle w:val="P2"/>
              <w:spacing w:lineRule="atLeast" w:line="264" w:beforeAutospacing="0" w:afterAutospacing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господарства,благоустрою   та екології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культури і   мистецтв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Управління житлово – комунального </w:t>
            </w:r>
          </w:p>
          <w:p>
            <w:pPr>
              <w:pStyle w:val="P2"/>
              <w:spacing w:lineRule="auto" w:line="240" w:beforeAutospacing="0" w:afterAutospacing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господарства,благоустрою та   екології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Фінансове управління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Управління житлово – комунального </w:t>
            </w:r>
          </w:p>
          <w:p>
            <w:pPr>
              <w:pStyle w:val="P2"/>
              <w:spacing w:lineRule="atLeast" w:line="264" w:beforeAutospacing="0" w:afterAutospacing="0"/>
              <w:ind w:left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 господарства,благоустрою та екології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tcBorders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Управління організаційно-виконавчої роботи</w:t>
            </w:r>
          </w:p>
        </w:tc>
      </w:tr>
    </w:tbl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  <w:r>
        <w:rPr>
          <w:sz w:val="24"/>
        </w:rPr>
        <w:t xml:space="preserve">  </w:t>
      </w:r>
    </w:p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</w:p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</w:p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</w:p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</w:p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</w:p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</w:p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</w:p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</w:p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</w:p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  <w:r>
        <w:rPr>
          <w:sz w:val="24"/>
        </w:rPr>
        <w:t>з 08.00 до 20.00</w:t>
      </w:r>
    </w:p>
    <w:p>
      <w:pPr>
        <w:pStyle w:val="P2"/>
        <w:spacing w:lineRule="auto" w:line="257" w:before="0" w:after="0" w:beforeAutospacing="0" w:afterAutospacing="0"/>
        <w:ind w:hanging="2602" w:left="4194" w:right="1331"/>
        <w:rPr>
          <w:sz w:val="24"/>
        </w:rPr>
      </w:pPr>
      <w:r>
        <w:rPr>
          <w:sz w:val="24"/>
        </w:rPr>
        <w:t xml:space="preserve"> </w:t>
      </w:r>
    </w:p>
    <w:p>
      <w:pPr>
        <w:pStyle w:val="P2"/>
        <w:spacing w:lineRule="auto" w:line="240" w:beforeAutospacing="0" w:afterAutospacing="0"/>
        <w:ind w:left="1066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1066" w:type="dxa"/>
        <w:shd w:val="clear" w:fill="FFFFFF"/>
        <w:tblLayout w:type="autofit"/>
        <w:tblLook w:val="0000"/>
      </w:tblPr>
      <w:tblGrid/>
      <w:tr>
        <w:trPr>
          <w:wBefore w:w="0" w:type="dxa"/>
          <w:wAfter w:w="0" w:type="dxa"/>
        </w:trPr>
        <w:tc>
          <w:tcPr>
            <w:tcW w:w="1972" w:type="dxa"/>
            <w:vMerge w:val="restart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1   Державний пожежно рятувальний загін Головного управління ДСНС України у   Тернопільській області,</w:t>
            </w:r>
          </w:p>
          <w:p>
            <w:pPr>
              <w:pStyle w:val="P2"/>
              <w:spacing w:lineRule="auto" w:line="240" w:beforeAutospacing="0" w:afterAutospacing="0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   бульвар   Тараса Шевченка (Театральний майдан) м. Тернопіль, мобільний пункт</w:t>
            </w:r>
          </w:p>
        </w:tc>
        <w:tc>
          <w:tcPr>
            <w:tcW w:w="241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01.12.2023</w:t>
            </w:r>
          </w:p>
          <w:p>
            <w:pPr>
              <w:pStyle w:val="P2"/>
              <w:spacing w:lineRule="atLeast" w:line="268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14.12.2023</w:t>
            </w:r>
          </w:p>
          <w:p>
            <w:pPr>
              <w:pStyle w:val="P2"/>
              <w:spacing w:lineRule="atLeast" w:line="268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17.12.2023</w:t>
            </w:r>
          </w:p>
          <w:p>
            <w:pPr>
              <w:pStyle w:val="P2"/>
              <w:spacing w:lineRule="atLeast" w:line="268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25.12.2023</w:t>
            </w:r>
          </w:p>
        </w:tc>
        <w:tc>
          <w:tcPr>
            <w:tcW w:w="552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Управління організаційно-виконавчої роботи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13.12.2023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18.12.2023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23.12.2023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29.12.2023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="0" w:after="0" w:beforeAutospacing="0" w:afterAutospacing="0"/>
              <w:ind w:left="0" w:righ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Управління житлово – комунального </w:t>
            </w:r>
          </w:p>
          <w:p>
            <w:pPr>
              <w:pStyle w:val="P2"/>
              <w:spacing w:lineRule="auto" w:line="240" w:beforeAutospacing="0" w:afterAutospacing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 господарства,благоустрою та   екології  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11.12.2023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19.12.2023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27.12.2023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hyperlink xmlns:r="http://schemas.openxmlformats.org/officeDocument/2006/relationships" r:id="RB">
              <w:r>
                <w:rPr>
                  <w:rStyle w:val="C2"/>
                  <w:color w:val="000000"/>
                  <w:sz w:val="24"/>
                </w:rPr>
                <w:t>Відділ «Центр надання адміністративних послуг»</w:t>
              </w:r>
            </w:hyperlink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12.12.2023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31.12.2023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культури і   мистецтв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10.12.2023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21.12.2023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28.12.2023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державної   реєстрації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06.12.2023</w:t>
            </w:r>
          </w:p>
          <w:p>
            <w:pPr>
              <w:pStyle w:val="P2"/>
              <w:spacing w:lineRule="atLeast" w:line="268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09.12.2023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20.12.2023</w:t>
            </w:r>
          </w:p>
          <w:p>
            <w:pPr>
              <w:pStyle w:val="P2"/>
              <w:spacing w:lineRule="atLeast" w:line="268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24.12.2023</w:t>
            </w:r>
          </w:p>
          <w:p>
            <w:pPr>
              <w:pStyle w:val="P2"/>
              <w:spacing w:lineRule="atLeast" w:line="268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26.12.2023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Управління освіти і науки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15.12.2023</w:t>
            </w:r>
          </w:p>
          <w:p>
            <w:pPr>
              <w:pStyle w:val="P2"/>
              <w:spacing w:lineRule="auto" w:line="240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30.12.2023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uto" w:line="24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Управління розвитку   спорту та фізичної культури</w:t>
            </w:r>
          </w:p>
        </w:tc>
      </w:tr>
      <w:tr>
        <w:trPr>
          <w:wBefore w:w="0" w:type="dxa"/>
          <w:wAfter w:w="0" w:type="dxa"/>
        </w:trPr>
        <w:tc>
          <w:tcPr>
            <w:tcW w:w="1972" w:type="dxa"/>
            <w:vMerge w:val="continue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rPr>
                <w:sz w:val="24"/>
              </w:rPr>
            </w:pPr>
          </w:p>
        </w:tc>
        <w:tc>
          <w:tcPr>
            <w:tcW w:w="241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08.12.2023</w:t>
            </w:r>
          </w:p>
          <w:p>
            <w:pPr>
              <w:pStyle w:val="P2"/>
              <w:spacing w:lineRule="atLeast" w:line="268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16.12.2023</w:t>
            </w:r>
          </w:p>
          <w:p>
            <w:pPr>
              <w:pStyle w:val="P2"/>
              <w:spacing w:lineRule="atLeast" w:line="268" w:beforeAutospacing="0" w:afterAutospacing="0"/>
              <w:ind w:left="107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22.12.2023</w:t>
            </w:r>
          </w:p>
        </w:tc>
        <w:tc>
          <w:tcPr>
            <w:tcW w:w="552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2"/>
              <w:spacing w:lineRule="atLeas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Управління містобудування, архітектури та кадастру</w:t>
            </w:r>
          </w:p>
        </w:tc>
      </w:tr>
    </w:tbl>
    <w:p>
      <w:pPr>
        <w:pStyle w:val="P2"/>
        <w:spacing w:lineRule="auto" w:line="240" w:before="223" w:after="0" w:beforeAutospacing="0" w:afterAutospacing="0"/>
        <w:ind w:left="246" w:right="0"/>
        <w:jc w:val="center"/>
        <w:rPr>
          <w:sz w:val="24"/>
        </w:rPr>
      </w:pPr>
      <w:r>
        <w:rPr>
          <w:sz w:val="24"/>
        </w:rPr>
        <w:t xml:space="preserve"> 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 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    </w:t>
      </w:r>
    </w:p>
    <w:p>
      <w:pPr>
        <w:pStyle w:val="P2"/>
        <w:spacing w:lineRule="auto" w:line="240" w:before="8" w:beforeAutospacing="0" w:afterAutospacing="0"/>
        <w:rPr>
          <w:sz w:val="24"/>
        </w:rPr>
      </w:pPr>
      <w:r>
        <w:rPr>
          <w:sz w:val="24"/>
        </w:rPr>
        <w:t xml:space="preserve">  </w:t>
      </w:r>
    </w:p>
    <w:p>
      <w:pPr>
        <w:pStyle w:val="P2"/>
        <w:rPr>
          <w:sz w:val="24"/>
        </w:rPr>
      </w:pPr>
      <w:r>
        <w:rPr>
          <w:sz w:val="24"/>
        </w:rPr>
        <w:t xml:space="preserve">  
</w:t>
      </w:r>
    </w:p>
    <w:p>
      <w:pPr>
        <w:pStyle w:val="P2"/>
        <w:jc w:val="center"/>
        <w:rPr>
          <w:sz w:val="24"/>
        </w:rPr>
      </w:pPr>
      <w:r>
        <w:rPr>
          <w:sz w:val="24"/>
        </w:rPr>
        <w:t xml:space="preserve">                   Міський голова                                                                              Сергій НАДАЛ</w:t>
      </w:r>
    </w:p>
    <w:p>
      <w:pPr>
        <w:pStyle w:val="P2"/>
        <w:spacing w:before="8" w:beforeAutospacing="0" w:afterAutospacing="0"/>
        <w:rPr>
          <w:sz w:val="24"/>
        </w:rPr>
      </w:pPr>
    </w:p>
    <w:sectPr>
      <w:footnotePr/>
      <w:endnotePr/>
      <w:type w:val="nextPage"/>
      <w:pgSz w:w="11910" w:h="16840" w:code="0"/>
      <w:pgMar w:left="360" w:right="40" w:top="840" w:bottom="280" w:header="708" w:footer="708" w:gutter="0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Times New Roman" w:hAnsi="Times New Roman"/>
      <w:lang w:val="uk-UA"/>
    </w:rPr>
  </w:style>
  <w:style w:type="paragraph" w:styleId="P1">
    <w:name w:val="heading 4"/>
    <w:basedOn w:val="P0"/>
    <w:link w:val="C3"/>
    <w:qFormat/>
    <w:pPr>
      <w:widowControl w:val="1"/>
      <w:spacing w:before="100" w:after="100" w:beforeAutospacing="1" w:afterAutospacing="1"/>
      <w:outlineLvl w:val="3"/>
    </w:pPr>
    <w:rPr>
      <w:b w:val="1"/>
      <w:bCs w:val="1"/>
      <w:sz w:val="24"/>
      <w:szCs w:val="24"/>
      <w:lang w:eastAsia="uk-UA"/>
    </w:rPr>
  </w:style>
  <w:style w:type="paragraph" w:styleId="P2">
    <w:name w:val="Body Text"/>
    <w:basedOn w:val="P0"/>
    <w:qFormat/>
    <w:pPr/>
    <w:rPr>
      <w:sz w:val="24"/>
      <w:szCs w:val="24"/>
    </w:rPr>
  </w:style>
  <w:style w:type="paragraph" w:styleId="P3">
    <w:name w:val="List Paragraph"/>
    <w:basedOn w:val="P0"/>
    <w:qFormat/>
    <w:pPr/>
    <w:rPr/>
  </w:style>
  <w:style w:type="paragraph" w:styleId="P4">
    <w:name w:val="Table Paragraph"/>
    <w:basedOn w:val="P0"/>
    <w:qFormat/>
    <w:pPr>
      <w:spacing w:lineRule="exact" w:line="256" w:beforeAutospacing="0" w:afterAutospacing="0"/>
      <w:ind w:left="108"/>
    </w:pPr>
    <w:rPr/>
  </w:style>
  <w:style w:type="paragraph" w:styleId="P5">
    <w:name w:val="head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6">
    <w:name w:val="footer"/>
    <w:basedOn w:val="P0"/>
    <w:link w:val="C6"/>
    <w:pPr>
      <w:tabs>
        <w:tab w:val="center" w:pos="4819" w:leader="none"/>
        <w:tab w:val="right" w:pos="9639" w:leader="none"/>
      </w:tabs>
    </w:pPr>
    <w:rPr/>
  </w:style>
  <w:style w:type="paragraph" w:styleId="P7">
    <w:name w:val="footnote text"/>
    <w:link w:val="C8"/>
    <w:semiHidden/>
    <w:pPr>
      <w:spacing w:lineRule="auto" w:line="240" w:after="0"/>
    </w:pPr>
    <w:rPr>
      <w:sz w:val="20"/>
      <w:szCs w:val="20"/>
    </w:rPr>
  </w:style>
  <w:style w:type="paragraph" w:styleId="P8">
    <w:name w:val="endnote text"/>
    <w:link w:val="C10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Заголовок 4 Знак"/>
    <w:basedOn w:val="C0"/>
    <w:link w:val="P1"/>
    <w:rPr>
      <w:rFonts w:ascii="Times New Roman" w:hAnsi="Times New Roman"/>
      <w:b w:val="1"/>
      <w:bCs w:val="1"/>
      <w:sz w:val="24"/>
      <w:szCs w:val="24"/>
      <w:lang w:val="uk-UA" w:eastAsia="uk-UA"/>
    </w:rPr>
  </w:style>
  <w:style w:type="character" w:styleId="C4">
    <w:name w:val="FollowedHyperlink"/>
    <w:basedOn w:val="C0"/>
    <w:semiHidden/>
    <w:rPr>
      <w:color w:val="800080" w:themeColor="followedHyperlink"/>
      <w:u w:val="single"/>
    </w:rPr>
  </w:style>
  <w:style w:type="character" w:styleId="C5">
    <w:name w:val="Верхній колонтитул Знак"/>
    <w:basedOn w:val="C0"/>
    <w:link w:val="P5"/>
    <w:rPr>
      <w:rFonts w:ascii="Times New Roman" w:hAnsi="Times New Roman"/>
      <w:lang w:val="uk-UA"/>
    </w:rPr>
  </w:style>
  <w:style w:type="character" w:styleId="C6">
    <w:name w:val="Нижній колонтитул Знак"/>
    <w:basedOn w:val="C0"/>
    <w:link w:val="P6"/>
    <w:rPr>
      <w:rFonts w:ascii="Times New Roman" w:hAnsi="Times New Roman"/>
      <w:lang w:val="uk-UA"/>
    </w:rPr>
  </w:style>
  <w:style w:type="character" w:styleId="C7">
    <w:name w:val="footnote reference"/>
    <w:semiHidden/>
    <w:rPr>
      <w:vertAlign w:val="superscript"/>
    </w:rPr>
  </w:style>
  <w:style w:type="character" w:styleId="C8">
    <w:name w:val="Footnote Text Char"/>
    <w:link w:val="P7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Endnote Text Char"/>
    <w:link w:val="P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ternopilcity.gov.ua/vikonavchi-organi-radi/upravlinnya--viddili/4806.html" TargetMode="External" /><Relationship Id="R3" Type="http://schemas.openxmlformats.org/officeDocument/2006/relationships/hyperlink" Target="https://ternopilcity.gov.ua/vikonavchi-organi-radi/upravlinnya--viddili/4812.html" TargetMode="External" /><Relationship Id="R4" Type="http://schemas.openxmlformats.org/officeDocument/2006/relationships/hyperlink" Target="https://ternopilcity.gov.ua/vikonavchi-organi-radi/upravlinnya--viddili/4812.html" TargetMode="External" /><Relationship Id="R5" Type="http://schemas.openxmlformats.org/officeDocument/2006/relationships/hyperlink" Target="https://ternopilcity.gov.ua/vikonavchi-organi-radi/upravlinnya--viddili/4812.html" TargetMode="External" /><Relationship Id="R6" Type="http://schemas.openxmlformats.org/officeDocument/2006/relationships/hyperlink" Target="https://ternopilcity.gov.ua/vikonavchi-organi-radi/upravlinnya--viddili/4812.html" TargetMode="External" /><Relationship Id="R7" Type="http://schemas.openxmlformats.org/officeDocument/2006/relationships/hyperlink" Target="https://ternopilcity.gov.ua/vikonavchi-organi-radi/upravlinnya--viddili/4812.html" TargetMode="External" /><Relationship Id="R8" Type="http://schemas.openxmlformats.org/officeDocument/2006/relationships/hyperlink" Target="https://ternopilcity.gov.ua/vikonavchi-organi-radi/upravlinnya--viddili/4812.html" TargetMode="External" /><Relationship Id="R9" Type="http://schemas.openxmlformats.org/officeDocument/2006/relationships/hyperlink" Target="https://ternopilcity.gov.ua/vikonavchi-organi-radi/upravlinnya--viddili/4812.html" TargetMode="External" /><Relationship Id="RA" Type="http://schemas.openxmlformats.org/officeDocument/2006/relationships/hyperlink" Target="https://ternopilcity.gov.ua/vikonavchi-organi-radi/upravlinnya--viddili/4812.html" TargetMode="External" /><Relationship Id="RB" Type="http://schemas.openxmlformats.org/officeDocument/2006/relationships/hyperlink" Target="https://ternopilcity.gov.ua/vikonavchi-organi-radi/upravlinnya--viddili/4812.html" TargetMode="Externa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ef13-a03d-444b-ae2e-db9508df8d7d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Microsoft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d03-Dobrikova</dc:creator>
  <dcterms:created xsi:type="dcterms:W3CDTF">2023-10-25T11:23:00Z</dcterms:created>
  <cp:lastModifiedBy>askod</cp:lastModifiedBy>
  <dcterms:modified xsi:type="dcterms:W3CDTF">2023-12-08T09:34:37Z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2022-12-29T00:00:00Z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2023-02-24T00:00:00Z</vt:filetime>
  </property>
</Properties>
</file>