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13" w:rsidRDefault="006174E5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714313" w:rsidRPr="006174E5" w:rsidRDefault="006174E5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6174E5">
        <w:rPr>
          <w:color w:val="000000"/>
          <w:lang w:val="uk-UA"/>
        </w:rPr>
        <w:t>Додаток</w:t>
      </w:r>
    </w:p>
    <w:p w:rsidR="00714313" w:rsidRPr="006174E5" w:rsidRDefault="006174E5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6174E5">
        <w:rPr>
          <w:color w:val="000000"/>
          <w:lang w:val="uk-UA"/>
        </w:rPr>
        <w:t>до рішення виконавчого комітету</w:t>
      </w:r>
    </w:p>
    <w:p w:rsidR="00714313" w:rsidRDefault="006174E5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714313" w:rsidRDefault="00714313">
      <w:pPr>
        <w:pStyle w:val="a3"/>
        <w:ind w:left="1620" w:hanging="912"/>
        <w:jc w:val="center"/>
        <w:rPr>
          <w:sz w:val="24"/>
        </w:rPr>
      </w:pPr>
    </w:p>
    <w:p w:rsidR="00714313" w:rsidRDefault="00714313">
      <w:pPr>
        <w:pStyle w:val="a3"/>
        <w:ind w:left="1620" w:hanging="912"/>
        <w:jc w:val="center"/>
        <w:rPr>
          <w:sz w:val="24"/>
        </w:rPr>
      </w:pPr>
    </w:p>
    <w:p w:rsidR="00714313" w:rsidRDefault="00714313">
      <w:pPr>
        <w:pStyle w:val="a3"/>
        <w:ind w:left="1620" w:hanging="912"/>
        <w:jc w:val="center"/>
        <w:rPr>
          <w:sz w:val="24"/>
        </w:rPr>
      </w:pPr>
    </w:p>
    <w:p w:rsidR="00714313" w:rsidRDefault="00714313">
      <w:pPr>
        <w:pStyle w:val="a3"/>
        <w:ind w:left="1620" w:hanging="912"/>
        <w:jc w:val="center"/>
        <w:rPr>
          <w:sz w:val="24"/>
        </w:rPr>
      </w:pPr>
    </w:p>
    <w:p w:rsidR="00714313" w:rsidRDefault="006174E5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714313" w:rsidRDefault="006174E5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714313" w:rsidRDefault="006174E5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щодо доцільності зняття з реєстрації місця проживання дитини </w:t>
      </w:r>
    </w:p>
    <w:p w:rsidR="00714313" w:rsidRDefault="007E0C8F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6174E5">
        <w:rPr>
          <w:szCs w:val="28"/>
        </w:rPr>
        <w:t xml:space="preserve"> 23.12.2011 року народження</w:t>
      </w:r>
    </w:p>
    <w:p w:rsidR="00714313" w:rsidRDefault="00714313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</w:p>
    <w:p w:rsidR="00714313" w:rsidRDefault="006174E5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604/35/23 від 13.02.2023 року, які надійшли з </w:t>
      </w:r>
      <w:proofErr w:type="spellStart"/>
      <w:r>
        <w:rPr>
          <w:szCs w:val="28"/>
        </w:rPr>
        <w:t>Підволочиського</w:t>
      </w:r>
      <w:proofErr w:type="spellEnd"/>
      <w:r>
        <w:rPr>
          <w:szCs w:val="28"/>
        </w:rPr>
        <w:t xml:space="preserve"> районного суду Тернопільської області за позовом </w:t>
      </w:r>
      <w:r w:rsidR="007E0C8F">
        <w:rPr>
          <w:szCs w:val="28"/>
        </w:rPr>
        <w:t>…</w:t>
      </w:r>
      <w:r>
        <w:rPr>
          <w:szCs w:val="28"/>
        </w:rPr>
        <w:t xml:space="preserve"> до </w:t>
      </w:r>
      <w:r w:rsidR="007E0C8F">
        <w:rPr>
          <w:szCs w:val="28"/>
        </w:rPr>
        <w:t>….</w:t>
      </w:r>
      <w:r>
        <w:rPr>
          <w:szCs w:val="28"/>
        </w:rPr>
        <w:t xml:space="preserve"> про надання згоди на зміну реєстрації місця проживання дитини </w:t>
      </w:r>
      <w:r w:rsidR="007E0C8F">
        <w:rPr>
          <w:szCs w:val="28"/>
        </w:rPr>
        <w:t>….</w:t>
      </w:r>
      <w:r>
        <w:rPr>
          <w:szCs w:val="28"/>
        </w:rPr>
        <w:t>23.12.2011 року народження без згоди батька.</w:t>
      </w:r>
    </w:p>
    <w:p w:rsidR="00714313" w:rsidRDefault="006174E5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7E0C8F">
        <w:rPr>
          <w:szCs w:val="28"/>
        </w:rPr>
        <w:t>….</w:t>
      </w:r>
      <w:r>
        <w:rPr>
          <w:szCs w:val="28"/>
        </w:rPr>
        <w:t xml:space="preserve"> та </w:t>
      </w:r>
      <w:r w:rsidR="007E0C8F">
        <w:rPr>
          <w:szCs w:val="28"/>
        </w:rPr>
        <w:t>…</w:t>
      </w:r>
      <w:r>
        <w:rPr>
          <w:szCs w:val="28"/>
        </w:rPr>
        <w:t xml:space="preserve"> від спільного шлюбу народилась донька </w:t>
      </w:r>
      <w:r w:rsidR="007E0C8F">
        <w:rPr>
          <w:szCs w:val="28"/>
        </w:rPr>
        <w:t>…</w:t>
      </w:r>
      <w:r>
        <w:rPr>
          <w:szCs w:val="28"/>
        </w:rPr>
        <w:t xml:space="preserve">, що підтверджується свідоцтвом про народження серії 1-ИД № 143588, виданим Новосілківською  сільською радою </w:t>
      </w:r>
      <w:proofErr w:type="spellStart"/>
      <w:r>
        <w:rPr>
          <w:szCs w:val="28"/>
        </w:rPr>
        <w:t>Підволочиського</w:t>
      </w:r>
      <w:proofErr w:type="spellEnd"/>
      <w:r>
        <w:rPr>
          <w:szCs w:val="28"/>
        </w:rPr>
        <w:t xml:space="preserve"> району Тернопільської області.</w:t>
      </w:r>
    </w:p>
    <w:p w:rsidR="00714313" w:rsidRDefault="006174E5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Рішенням </w:t>
      </w:r>
      <w:proofErr w:type="spellStart"/>
      <w:r>
        <w:rPr>
          <w:szCs w:val="28"/>
        </w:rPr>
        <w:t>Підволочиського</w:t>
      </w:r>
      <w:proofErr w:type="spellEnd"/>
      <w:r>
        <w:rPr>
          <w:szCs w:val="28"/>
        </w:rPr>
        <w:t xml:space="preserve"> районного суду у 2014 році шлюб між подружжям розірвано.</w:t>
      </w:r>
    </w:p>
    <w:p w:rsidR="00714313" w:rsidRDefault="006174E5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Згідно матеріалів справи з’ясовано, що дитина </w:t>
      </w:r>
      <w:r w:rsidR="007E0C8F">
        <w:rPr>
          <w:szCs w:val="28"/>
        </w:rPr>
        <w:t>…</w:t>
      </w:r>
      <w:r>
        <w:rPr>
          <w:szCs w:val="28"/>
        </w:rPr>
        <w:t xml:space="preserve"> проживає  разом із матір’ю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Тернопіль, </w:t>
      </w:r>
      <w:r w:rsidR="007E0C8F">
        <w:rPr>
          <w:szCs w:val="28"/>
        </w:rPr>
        <w:t>…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 w:rsidR="007E0C8F">
        <w:rPr>
          <w:szCs w:val="28"/>
        </w:rPr>
        <w:t>…</w:t>
      </w:r>
      <w:r>
        <w:rPr>
          <w:szCs w:val="28"/>
        </w:rPr>
        <w:t xml:space="preserve">.  </w:t>
      </w:r>
    </w:p>
    <w:p w:rsidR="00714313" w:rsidRDefault="006174E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мати дитини </w:t>
      </w:r>
      <w:r w:rsidR="007E0C8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 про те, що бажає змінити місце реєстрації доньки, у зв’язку із зміною місця проживання та набуттям права власності її чоловіка </w:t>
      </w:r>
      <w:r w:rsidR="007E0C8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квартиру, що знаходиться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Тернопіль, </w:t>
      </w:r>
      <w:r w:rsidR="007E0C8F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 Проте батько дитини перебуває за межами території України тому згоди на зміну реєстрації місця проживання дитини не надає.</w:t>
      </w:r>
    </w:p>
    <w:p w:rsidR="00714313" w:rsidRDefault="006174E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16.03.2023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Тернопіль, </w:t>
      </w:r>
      <w:r w:rsidR="007E0C8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7E0C8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сім’єю в квартирі, яка складається з двох кімнат загальною площею 58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 з усіма комунальними зручностями. Для дитини відведена окрема кімната, ліжко, письмовий стіл, шкільне приладдя, взуття та одяг відповідного віку.</w:t>
      </w:r>
    </w:p>
    <w:p w:rsidR="00714313" w:rsidRDefault="006174E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реєстрацію місця проживання від 06.05.2019 року дитина </w:t>
      </w:r>
      <w:r w:rsidR="007E0C8F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зареєстрована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7E0C8F">
        <w:rPr>
          <w:sz w:val="28"/>
          <w:szCs w:val="28"/>
          <w:lang w:val="uk-UA"/>
        </w:rPr>
        <w:t>…</w:t>
      </w:r>
    </w:p>
    <w:p w:rsidR="00714313" w:rsidRDefault="006174E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</w:t>
      </w:r>
      <w:r w:rsidR="007E0C8F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7E0C8F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навчається у </w:t>
      </w:r>
      <w:r w:rsidR="007E0C8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</w:t>
      </w:r>
    </w:p>
    <w:p w:rsidR="00714313" w:rsidRDefault="006174E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Батько дитини, </w:t>
      </w:r>
      <w:r w:rsidR="007E0C8F">
        <w:rPr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засідання комісії з питань захисту прав дитини не з</w:t>
      </w:r>
      <w:r>
        <w:rPr>
          <w:color w:val="000000" w:themeColor="text1"/>
          <w:sz w:val="28"/>
          <w:szCs w:val="28"/>
          <w:shd w:val="clear" w:color="auto" w:fill="FFFFFF"/>
        </w:rPr>
        <w:t>’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явився.</w:t>
      </w:r>
    </w:p>
    <w:p w:rsidR="00714313" w:rsidRDefault="006174E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4 статті 19 Сімейного кодексу України при розгляді судом спорів щодо участі одного з батьків у вихованні дитини, місця проживання дитини, виселення дитини, зняття дитини з реєстрації місця проживання, визнання дитини такою, що втратила право користування житловим приміщенням, позбавлення та поновлення батьківських прав, побачення з дитиною матері, батька, які позбавлені батьківських прав, відібрання дитини від особи, яка тримає її у себе не на підставі закону або рішення суду, управління батьками майном дитини, скасування усиновлення та визнання його недійсним обов’язковою є участь органу опіки та піклування, представленого належною юридичною особою.</w:t>
      </w:r>
    </w:p>
    <w:p w:rsidR="00714313" w:rsidRDefault="006174E5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Враховуючи викладене, захищаючи інтереси дитини, керуючись ч.4, ч.5 ст.19 Сімейного кодексу України, беручи до уваги пропозиції комісії з питань захисту прав дитини, орган опіки і піклування вважає за доцільне зняття з реєстрації місця проживання дитини </w:t>
      </w:r>
      <w:r w:rsidR="007E0C8F">
        <w:rPr>
          <w:szCs w:val="28"/>
        </w:rPr>
        <w:t>….</w:t>
      </w:r>
      <w:r>
        <w:rPr>
          <w:szCs w:val="28"/>
        </w:rPr>
        <w:t xml:space="preserve"> 23.12.2011 року народження.</w:t>
      </w:r>
    </w:p>
    <w:p w:rsidR="00714313" w:rsidRDefault="00714313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714313" w:rsidRDefault="00714313">
      <w:pPr>
        <w:ind w:right="-2" w:firstLine="450"/>
        <w:jc w:val="both"/>
        <w:rPr>
          <w:sz w:val="28"/>
          <w:szCs w:val="28"/>
          <w:lang w:val="uk-UA"/>
        </w:rPr>
      </w:pPr>
    </w:p>
    <w:p w:rsidR="00714313" w:rsidRDefault="00714313">
      <w:pPr>
        <w:ind w:right="-2"/>
        <w:rPr>
          <w:lang w:val="uk-UA"/>
        </w:rPr>
      </w:pPr>
    </w:p>
    <w:p w:rsidR="00714313" w:rsidRDefault="00714313">
      <w:pPr>
        <w:ind w:right="-2"/>
        <w:rPr>
          <w:lang w:val="uk-UA"/>
        </w:rPr>
      </w:pPr>
    </w:p>
    <w:p w:rsidR="00714313" w:rsidRDefault="006174E5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:rsidR="00714313" w:rsidRDefault="006174E5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714313" w:rsidRDefault="00714313">
      <w:pPr>
        <w:pStyle w:val="a3"/>
        <w:ind w:right="-2"/>
        <w:rPr>
          <w:szCs w:val="28"/>
        </w:rPr>
      </w:pPr>
    </w:p>
    <w:p w:rsidR="00714313" w:rsidRDefault="00714313">
      <w:pPr>
        <w:pStyle w:val="a3"/>
        <w:ind w:right="-2"/>
        <w:rPr>
          <w:szCs w:val="28"/>
        </w:rPr>
      </w:pPr>
    </w:p>
    <w:p w:rsidR="00714313" w:rsidRDefault="00714313">
      <w:pPr>
        <w:pStyle w:val="a3"/>
        <w:ind w:right="-2"/>
        <w:rPr>
          <w:szCs w:val="28"/>
        </w:rPr>
      </w:pPr>
    </w:p>
    <w:p w:rsidR="00714313" w:rsidRDefault="00714313">
      <w:pPr>
        <w:ind w:right="-2"/>
        <w:rPr>
          <w:sz w:val="28"/>
          <w:szCs w:val="28"/>
          <w:lang w:val="uk-UA"/>
        </w:rPr>
      </w:pPr>
    </w:p>
    <w:sectPr w:rsidR="00714313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0C86E9C0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13"/>
    <w:rsid w:val="006174E5"/>
    <w:rsid w:val="00714313"/>
    <w:rsid w:val="007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2D2B"/>
  <w15:docId w15:val="{66A98316-4A37-476F-9315-A871F75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064F-246F-4494-A2CF-C0ADBC98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cp:lastPrinted>2022-09-05T13:08:00Z</cp:lastPrinted>
  <dcterms:created xsi:type="dcterms:W3CDTF">2023-04-05T12:50:00Z</dcterms:created>
  <dcterms:modified xsi:type="dcterms:W3CDTF">2023-04-05T13:28:00Z</dcterms:modified>
</cp:coreProperties>
</file>