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olors5.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charts/style4.xml" ContentType="application/vnd.ms-office.chartsty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word/charts/style5.xml" ContentType="application/vnd.ms-office.chart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01" w:rsidRPr="007C5FCB" w:rsidRDefault="00620F01" w:rsidP="00620F01">
      <w:pPr>
        <w:tabs>
          <w:tab w:val="left" w:pos="5690"/>
        </w:tabs>
        <w:spacing w:after="0" w:line="240" w:lineRule="auto"/>
        <w:jc w:val="right"/>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 xml:space="preserve">                                                                                        Додаток до рішення </w:t>
      </w:r>
    </w:p>
    <w:p w:rsidR="00620F01" w:rsidRPr="007C5FCB" w:rsidRDefault="00620F01" w:rsidP="00620F01">
      <w:pPr>
        <w:tabs>
          <w:tab w:val="left" w:pos="5690"/>
        </w:tabs>
        <w:spacing w:after="0" w:line="240" w:lineRule="auto"/>
        <w:jc w:val="right"/>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 xml:space="preserve">                                                                                      виконавчого комітету</w:t>
      </w:r>
    </w:p>
    <w:p w:rsidR="00620F01" w:rsidRDefault="00620F01" w:rsidP="00620F01">
      <w:pPr>
        <w:tabs>
          <w:tab w:val="left" w:pos="3670"/>
          <w:tab w:val="center" w:pos="4677"/>
        </w:tabs>
        <w:spacing w:after="0" w:line="240" w:lineRule="auto"/>
        <w:jc w:val="right"/>
        <w:rPr>
          <w:rFonts w:ascii="Times New Roman" w:hAnsi="Times New Roman"/>
          <w:color w:val="000000" w:themeColor="text1"/>
          <w:sz w:val="24"/>
          <w:szCs w:val="24"/>
          <w:lang w:val="uk-UA"/>
        </w:rPr>
      </w:pPr>
    </w:p>
    <w:p w:rsidR="00620F01" w:rsidRPr="007C5FCB" w:rsidRDefault="00620F01" w:rsidP="00620F01">
      <w:pPr>
        <w:tabs>
          <w:tab w:val="left" w:pos="3670"/>
          <w:tab w:val="center" w:pos="4677"/>
        </w:tabs>
        <w:spacing w:after="0" w:line="240" w:lineRule="auto"/>
        <w:jc w:val="right"/>
        <w:rPr>
          <w:rFonts w:ascii="Times New Roman" w:hAnsi="Times New Roman"/>
          <w:color w:val="000000" w:themeColor="text1"/>
          <w:sz w:val="24"/>
          <w:szCs w:val="24"/>
          <w:lang w:val="uk-UA"/>
        </w:rPr>
      </w:pPr>
    </w:p>
    <w:p w:rsidR="00620F01" w:rsidRPr="007C5FCB" w:rsidRDefault="00620F01" w:rsidP="00620F01">
      <w:pPr>
        <w:tabs>
          <w:tab w:val="left" w:pos="3375"/>
        </w:tabs>
        <w:spacing w:after="0" w:line="240" w:lineRule="auto"/>
        <w:jc w:val="center"/>
        <w:rPr>
          <w:rFonts w:ascii="Times New Roman" w:hAnsi="Times New Roman"/>
          <w:b/>
          <w:color w:val="000000" w:themeColor="text1"/>
          <w:sz w:val="28"/>
          <w:szCs w:val="28"/>
          <w:lang w:val="uk-UA"/>
        </w:rPr>
      </w:pPr>
      <w:r w:rsidRPr="007C5FCB">
        <w:rPr>
          <w:rFonts w:ascii="Times New Roman" w:hAnsi="Times New Roman"/>
          <w:b/>
          <w:color w:val="000000" w:themeColor="text1"/>
          <w:sz w:val="28"/>
          <w:szCs w:val="28"/>
          <w:lang w:val="uk-UA"/>
        </w:rPr>
        <w:t>Звіт</w:t>
      </w:r>
    </w:p>
    <w:p w:rsidR="00620F01" w:rsidRPr="007C5FCB" w:rsidRDefault="00620F01" w:rsidP="00620F01">
      <w:pPr>
        <w:tabs>
          <w:tab w:val="left" w:pos="3375"/>
        </w:tabs>
        <w:spacing w:after="0" w:line="240" w:lineRule="auto"/>
        <w:jc w:val="center"/>
        <w:rPr>
          <w:rFonts w:ascii="Times New Roman" w:hAnsi="Times New Roman"/>
          <w:b/>
          <w:color w:val="000000" w:themeColor="text1"/>
          <w:sz w:val="24"/>
          <w:szCs w:val="24"/>
          <w:lang w:val="uk-UA"/>
        </w:rPr>
      </w:pPr>
      <w:r w:rsidRPr="007C5FCB">
        <w:rPr>
          <w:rFonts w:ascii="Times New Roman" w:hAnsi="Times New Roman"/>
          <w:b/>
          <w:color w:val="000000" w:themeColor="text1"/>
          <w:sz w:val="24"/>
          <w:szCs w:val="24"/>
          <w:lang w:val="uk-UA"/>
        </w:rPr>
        <w:t xml:space="preserve">про роботу управління державної реєстрації Тернопільської міської ради </w:t>
      </w:r>
    </w:p>
    <w:p w:rsidR="00620F01" w:rsidRPr="007C5FCB" w:rsidRDefault="00620F01" w:rsidP="00620F01">
      <w:pPr>
        <w:tabs>
          <w:tab w:val="left" w:pos="3375"/>
        </w:tabs>
        <w:spacing w:after="0" w:line="240" w:lineRule="auto"/>
        <w:rPr>
          <w:rFonts w:ascii="Times New Roman" w:hAnsi="Times New Roman"/>
          <w:color w:val="000000" w:themeColor="text1"/>
          <w:sz w:val="24"/>
          <w:szCs w:val="24"/>
          <w:lang w:val="uk-UA"/>
        </w:rPr>
      </w:pPr>
    </w:p>
    <w:p w:rsidR="00620F01" w:rsidRPr="005449C3" w:rsidRDefault="00620F01" w:rsidP="00620F01">
      <w:pPr>
        <w:ind w:firstLine="708"/>
        <w:jc w:val="both"/>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 xml:space="preserve">Управління державної реєстрації ( надалі – Управління) є виконавчим органом Тернопільської міської ради, що утворюється нею відповідно до Конституції України та Закону України «Про місцеве самоврядування в Україні», для здійснення виконавчих функцій і повноважень місцевого самоврядування у межах, визначених Законами України. Управління є самостійним виконавчим органом Тернопільської міської ради, підзвітне та підконтрольне Тернопільській міській раді, підпорядковане її виконавчому комітету та міському голові. </w:t>
      </w:r>
      <w:r w:rsidRPr="005449C3">
        <w:rPr>
          <w:rFonts w:ascii="Times New Roman" w:hAnsi="Times New Roman"/>
          <w:color w:val="000000" w:themeColor="text1"/>
          <w:sz w:val="24"/>
          <w:szCs w:val="24"/>
          <w:lang w:val="uk-UA"/>
        </w:rPr>
        <w:t>У своїй діяльності керується Конституцією та законами України,  постановами  Верховної  Ради  України, Законами України «Про надання публічних (електронних публічних) послуг щодо декларування та реєстрації місця проживання в Україні,«Про реєстрацію речових прав на нерухоме майно та їх обтяжень», «Про державну реєстрацію юридичних осіб та фізичних осіб – підприємців»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та Положенням про управління державної реєстрації, затвердженого рішенням виконавчого комітету Тернопільської міської ради від 03.03.2016 р. №7/6/70</w:t>
      </w:r>
    </w:p>
    <w:p w:rsidR="00620F01" w:rsidRDefault="00620F01" w:rsidP="00620F01">
      <w:pPr>
        <w:spacing w:after="0" w:line="240" w:lineRule="auto"/>
        <w:ind w:right="-81" w:firstLine="708"/>
        <w:jc w:val="both"/>
        <w:rPr>
          <w:rFonts w:ascii="Times New Roman" w:hAnsi="Times New Roman"/>
          <w:color w:val="000000" w:themeColor="text1"/>
          <w:sz w:val="24"/>
          <w:szCs w:val="24"/>
        </w:rPr>
      </w:pPr>
      <w:r w:rsidRPr="005449C3">
        <w:rPr>
          <w:rFonts w:ascii="Times New Roman" w:hAnsi="Times New Roman"/>
          <w:color w:val="000000" w:themeColor="text1"/>
          <w:sz w:val="24"/>
          <w:szCs w:val="24"/>
        </w:rPr>
        <w:t>Управліннявідповідно до покладених на ньогозавданьздійснює</w:t>
      </w:r>
      <w:r w:rsidRPr="007C5FCB">
        <w:rPr>
          <w:rFonts w:ascii="Times New Roman" w:hAnsi="Times New Roman"/>
          <w:color w:val="000000" w:themeColor="text1"/>
          <w:sz w:val="24"/>
          <w:szCs w:val="24"/>
        </w:rPr>
        <w:t>наступніфункції:</w:t>
      </w:r>
    </w:p>
    <w:p w:rsidR="00620F01" w:rsidRPr="007C5FCB" w:rsidRDefault="00620F01" w:rsidP="00620F01">
      <w:pPr>
        <w:spacing w:after="0" w:line="240" w:lineRule="auto"/>
        <w:ind w:right="-81" w:firstLine="708"/>
        <w:jc w:val="both"/>
        <w:rPr>
          <w:rFonts w:ascii="Times New Roman" w:hAnsi="Times New Roman"/>
          <w:color w:val="000000" w:themeColor="text1"/>
          <w:sz w:val="24"/>
          <w:szCs w:val="24"/>
          <w:lang w:eastAsia="uk-UA"/>
        </w:rPr>
      </w:pPr>
    </w:p>
    <w:p w:rsidR="00620F01" w:rsidRPr="007C5FCB" w:rsidRDefault="00620F01" w:rsidP="00620F01">
      <w:pPr>
        <w:spacing w:after="0" w:line="240" w:lineRule="auto"/>
        <w:ind w:right="-81" w:firstLine="708"/>
        <w:jc w:val="both"/>
        <w:rPr>
          <w:rFonts w:ascii="Times New Roman" w:hAnsi="Times New Roman"/>
          <w:color w:val="000000" w:themeColor="text1"/>
          <w:sz w:val="24"/>
          <w:szCs w:val="24"/>
          <w:lang w:val="uk-UA"/>
        </w:rPr>
      </w:pPr>
      <w:r w:rsidRPr="007C5FCB">
        <w:rPr>
          <w:rFonts w:ascii="Times New Roman" w:hAnsi="Times New Roman"/>
          <w:b/>
          <w:color w:val="000000" w:themeColor="text1"/>
          <w:sz w:val="24"/>
          <w:szCs w:val="24"/>
        </w:rPr>
        <w:t xml:space="preserve">- </w:t>
      </w:r>
      <w:r w:rsidRPr="007C5FCB">
        <w:rPr>
          <w:rFonts w:ascii="Times New Roman" w:hAnsi="Times New Roman"/>
          <w:color w:val="000000" w:themeColor="text1"/>
          <w:sz w:val="24"/>
          <w:szCs w:val="24"/>
        </w:rPr>
        <w:t>проводить державнуреєстраціюречових прав на нерухомемайно та їхобтяжень</w:t>
      </w:r>
      <w:r w:rsidRPr="007C5FCB">
        <w:rPr>
          <w:rFonts w:ascii="Times New Roman" w:hAnsi="Times New Roman"/>
          <w:color w:val="000000" w:themeColor="text1"/>
          <w:sz w:val="24"/>
          <w:szCs w:val="24"/>
          <w:lang w:val="uk-UA"/>
        </w:rPr>
        <w:t>;</w:t>
      </w:r>
    </w:p>
    <w:p w:rsidR="00620F01" w:rsidRPr="00DB0D83" w:rsidRDefault="00620F01" w:rsidP="00620F01">
      <w:pPr>
        <w:spacing w:after="0" w:line="240" w:lineRule="auto"/>
        <w:ind w:firstLine="708"/>
        <w:jc w:val="both"/>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-здійснює виконання повноважень у сфері реєстрації/зняття з реєстрації міс</w:t>
      </w:r>
      <w:r>
        <w:rPr>
          <w:rFonts w:ascii="Times New Roman" w:hAnsi="Times New Roman"/>
          <w:color w:val="000000" w:themeColor="text1"/>
          <w:sz w:val="24"/>
          <w:szCs w:val="24"/>
          <w:lang w:val="uk-UA"/>
        </w:rPr>
        <w:t xml:space="preserve">ця проживання/перебування особи, </w:t>
      </w:r>
      <w:r w:rsidRPr="00DB0D83">
        <w:rPr>
          <w:rFonts w:ascii="Times New Roman" w:hAnsi="Times New Roman"/>
          <w:color w:val="000000" w:themeColor="text1"/>
          <w:sz w:val="24"/>
          <w:szCs w:val="24"/>
          <w:lang w:val="uk-UA"/>
        </w:rPr>
        <w:t>формування та ведення реєстру територіальної громади відповідно до закону.</w:t>
      </w:r>
    </w:p>
    <w:p w:rsidR="00620F01" w:rsidRPr="005833D7" w:rsidRDefault="00620F01" w:rsidP="00620F01">
      <w:pPr>
        <w:ind w:firstLine="709"/>
        <w:jc w:val="both"/>
        <w:rPr>
          <w:rFonts w:ascii="Times New Roman" w:hAnsi="Times New Roman"/>
          <w:color w:val="000000" w:themeColor="text1"/>
          <w:sz w:val="24"/>
          <w:szCs w:val="24"/>
          <w:lang w:val="uk-UA"/>
        </w:rPr>
      </w:pPr>
      <w:r w:rsidRPr="005833D7">
        <w:rPr>
          <w:rFonts w:ascii="Times New Roman" w:hAnsi="Times New Roman"/>
          <w:color w:val="000000" w:themeColor="text1"/>
          <w:lang w:val="uk-UA"/>
        </w:rPr>
        <w:t>-</w:t>
      </w:r>
      <w:r w:rsidRPr="00D94C7D">
        <w:rPr>
          <w:rFonts w:ascii="Times New Roman" w:hAnsi="Times New Roman"/>
          <w:color w:val="000000" w:themeColor="text1"/>
          <w:sz w:val="24"/>
          <w:szCs w:val="24"/>
          <w:lang w:val="uk-UA"/>
        </w:rPr>
        <w:t>проводить державну реєстрацію юридичних осіб та фізичних осіб – підприємців та проведення інших реєстраційних дій</w:t>
      </w:r>
    </w:p>
    <w:p w:rsidR="00620F01" w:rsidRDefault="00620F01" w:rsidP="00620F01">
      <w:pPr>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Поряд з цим у поточному році </w:t>
      </w:r>
      <w:r w:rsidR="00D94C7D">
        <w:rPr>
          <w:rFonts w:ascii="Times New Roman" w:hAnsi="Times New Roman"/>
          <w:color w:val="000000" w:themeColor="text1"/>
          <w:sz w:val="24"/>
          <w:szCs w:val="24"/>
          <w:lang w:val="uk-UA"/>
        </w:rPr>
        <w:t xml:space="preserve">впроваджено </w:t>
      </w:r>
      <w:r w:rsidRPr="007C5FCB">
        <w:rPr>
          <w:rFonts w:ascii="Times New Roman" w:hAnsi="Times New Roman"/>
          <w:color w:val="000000" w:themeColor="text1"/>
          <w:sz w:val="24"/>
          <w:szCs w:val="24"/>
          <w:lang w:val="uk-UA"/>
        </w:rPr>
        <w:t xml:space="preserve"> роботу </w:t>
      </w:r>
      <w:r>
        <w:rPr>
          <w:rFonts w:ascii="Times New Roman" w:hAnsi="Times New Roman"/>
          <w:color w:val="000000" w:themeColor="text1"/>
          <w:sz w:val="24"/>
          <w:szCs w:val="24"/>
          <w:lang w:val="uk-UA"/>
        </w:rPr>
        <w:t>взаємоді</w:t>
      </w:r>
      <w:r w:rsidR="00D94C7D">
        <w:rPr>
          <w:rFonts w:ascii="Times New Roman" w:hAnsi="Times New Roman"/>
          <w:color w:val="000000" w:themeColor="text1"/>
          <w:sz w:val="24"/>
          <w:szCs w:val="24"/>
          <w:lang w:val="uk-UA"/>
        </w:rPr>
        <w:t>ї</w:t>
      </w:r>
      <w:r>
        <w:rPr>
          <w:rFonts w:ascii="Times New Roman" w:hAnsi="Times New Roman"/>
          <w:color w:val="000000" w:themeColor="text1"/>
          <w:sz w:val="24"/>
          <w:szCs w:val="24"/>
          <w:lang w:val="uk-UA"/>
        </w:rPr>
        <w:t xml:space="preserve"> реєстру Тернопільської міської територіальної громади з Відомчою інформаційною системою ДМС, відтак реалізовано можливість подачі документів на реєстрацію/зняття з реєстрації місця проживання через Портал Дія. Також реалізовано можливість отримання Тернополянами Витягу про реєстрацію місця проживання через додаток «Дія». </w:t>
      </w:r>
    </w:p>
    <w:p w:rsidR="00620F01" w:rsidRDefault="00620F01" w:rsidP="00620F01">
      <w:pPr>
        <w:ind w:firstLine="709"/>
        <w:jc w:val="both"/>
        <w:rPr>
          <w:rFonts w:ascii="Times New Roman" w:hAnsi="Times New Roman"/>
          <w:bCs/>
          <w:color w:val="000000" w:themeColor="text1"/>
          <w:sz w:val="24"/>
          <w:szCs w:val="24"/>
          <w:lang w:val="uk-UA"/>
        </w:rPr>
      </w:pPr>
      <w:r>
        <w:rPr>
          <w:rFonts w:ascii="Times New Roman" w:hAnsi="Times New Roman"/>
          <w:color w:val="000000" w:themeColor="text1"/>
          <w:sz w:val="24"/>
          <w:szCs w:val="24"/>
          <w:lang w:val="uk-UA"/>
        </w:rPr>
        <w:t xml:space="preserve">У </w:t>
      </w:r>
      <w:r w:rsidR="00D94C7D">
        <w:rPr>
          <w:rFonts w:ascii="Times New Roman" w:hAnsi="Times New Roman"/>
          <w:color w:val="000000" w:themeColor="text1"/>
          <w:sz w:val="24"/>
          <w:szCs w:val="24"/>
          <w:lang w:val="uk-UA"/>
        </w:rPr>
        <w:t>період</w:t>
      </w:r>
      <w:r>
        <w:rPr>
          <w:rFonts w:ascii="Times New Roman" w:hAnsi="Times New Roman"/>
          <w:color w:val="000000" w:themeColor="text1"/>
          <w:sz w:val="24"/>
          <w:szCs w:val="24"/>
          <w:lang w:val="uk-UA"/>
        </w:rPr>
        <w:t xml:space="preserve"> 202</w:t>
      </w:r>
      <w:r w:rsidR="00D94C7D">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 xml:space="preserve"> року Управлінням</w:t>
      </w:r>
      <w:r w:rsidRPr="00CB11CE">
        <w:rPr>
          <w:rFonts w:ascii="Times New Roman" w:hAnsi="Times New Roman"/>
          <w:bCs/>
          <w:color w:val="000000" w:themeColor="text1"/>
          <w:sz w:val="24"/>
          <w:szCs w:val="24"/>
          <w:lang w:val="uk-UA"/>
        </w:rPr>
        <w:t xml:space="preserve"> взя</w:t>
      </w:r>
      <w:r>
        <w:rPr>
          <w:rFonts w:ascii="Times New Roman" w:hAnsi="Times New Roman"/>
          <w:bCs/>
          <w:color w:val="000000" w:themeColor="text1"/>
          <w:sz w:val="24"/>
          <w:szCs w:val="24"/>
          <w:lang w:val="uk-UA"/>
        </w:rPr>
        <w:t>то</w:t>
      </w:r>
      <w:r w:rsidRPr="00CB11CE">
        <w:rPr>
          <w:rFonts w:ascii="Times New Roman" w:hAnsi="Times New Roman"/>
          <w:bCs/>
          <w:color w:val="000000" w:themeColor="text1"/>
          <w:sz w:val="24"/>
          <w:szCs w:val="24"/>
          <w:lang w:val="uk-UA"/>
        </w:rPr>
        <w:t xml:space="preserve"> активну участь</w:t>
      </w:r>
      <w:r>
        <w:rPr>
          <w:rFonts w:ascii="Times New Roman" w:hAnsi="Times New Roman"/>
          <w:bCs/>
          <w:color w:val="000000" w:themeColor="text1"/>
          <w:sz w:val="24"/>
          <w:szCs w:val="24"/>
          <w:lang w:val="uk-UA"/>
        </w:rPr>
        <w:t xml:space="preserve"> в двох пілотних проектах Міністерства юстиції України:</w:t>
      </w:r>
    </w:p>
    <w:p w:rsidR="00620F01" w:rsidRDefault="00620F01" w:rsidP="00620F01">
      <w:pPr>
        <w:ind w:firstLine="709"/>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1.Оплата адмінзбору у сфері державної реєстрації нерухомого майна через Порталу Дія;</w:t>
      </w:r>
    </w:p>
    <w:p w:rsidR="00D94C7D" w:rsidRDefault="00620F01" w:rsidP="00620F01">
      <w:pPr>
        <w:ind w:firstLine="709"/>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 xml:space="preserve">2.Можливість розгляду державними реєстраторами міста Тернопіль заяв у сфері державної реєстрації права власності на об’єкти нерухомого майна у межах території міста </w:t>
      </w:r>
      <w:r>
        <w:rPr>
          <w:rFonts w:ascii="Times New Roman" w:hAnsi="Times New Roman"/>
          <w:bCs/>
          <w:color w:val="000000" w:themeColor="text1"/>
          <w:sz w:val="24"/>
          <w:szCs w:val="24"/>
          <w:lang w:val="uk-UA"/>
        </w:rPr>
        <w:lastRenderedPageBreak/>
        <w:t>Тернополя за заявами сформованими за допомогою Порталу Дія, щодо державної реєстрації права власності на об’єкти нерухомого майна, реєстрація яких проведена до 1 січня 2013 року відповідно до законодавства, що діяло на момент їх виникнення</w:t>
      </w:r>
      <w:r w:rsidR="00D94C7D">
        <w:rPr>
          <w:rFonts w:ascii="Times New Roman" w:hAnsi="Times New Roman"/>
          <w:bCs/>
          <w:color w:val="000000" w:themeColor="text1"/>
          <w:sz w:val="24"/>
          <w:szCs w:val="24"/>
          <w:lang w:val="uk-UA"/>
        </w:rPr>
        <w:t>.</w:t>
      </w:r>
    </w:p>
    <w:p w:rsidR="00620F01" w:rsidRPr="007C5FCB" w:rsidRDefault="00620F01" w:rsidP="00620F01">
      <w:pPr>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 2022</w:t>
      </w:r>
      <w:r w:rsidRPr="007C5FCB">
        <w:rPr>
          <w:rFonts w:ascii="Times New Roman" w:hAnsi="Times New Roman"/>
          <w:color w:val="000000" w:themeColor="text1"/>
          <w:sz w:val="24"/>
          <w:szCs w:val="24"/>
          <w:lang w:val="uk-UA"/>
        </w:rPr>
        <w:t xml:space="preserve"> році продовжується наповнення реєстру Тернопільської міської територіальної громади. Станом жовтень у місті Тернополі без врахування ОТГ зареєстровано 225</w:t>
      </w:r>
      <w:r>
        <w:rPr>
          <w:rFonts w:ascii="Times New Roman" w:hAnsi="Times New Roman"/>
          <w:color w:val="000000" w:themeColor="text1"/>
          <w:sz w:val="24"/>
          <w:szCs w:val="24"/>
          <w:lang w:val="uk-UA"/>
        </w:rPr>
        <w:t>621</w:t>
      </w:r>
      <w:r w:rsidRPr="007C5FCB">
        <w:rPr>
          <w:rFonts w:ascii="Times New Roman" w:hAnsi="Times New Roman"/>
          <w:color w:val="000000" w:themeColor="text1"/>
          <w:sz w:val="24"/>
          <w:szCs w:val="24"/>
          <w:lang w:val="uk-UA"/>
        </w:rPr>
        <w:t xml:space="preserve"> чоловік  </w:t>
      </w:r>
    </w:p>
    <w:p w:rsidR="00620F01" w:rsidRPr="007C5FCB" w:rsidRDefault="00620F01" w:rsidP="00620F01">
      <w:pPr>
        <w:ind w:firstLine="709"/>
        <w:jc w:val="both"/>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Також триває робота у напрямку надання віддаленого доступу у режимі перегляду та отрима</w:t>
      </w:r>
      <w:r>
        <w:rPr>
          <w:rFonts w:ascii="Times New Roman" w:hAnsi="Times New Roman"/>
          <w:color w:val="000000" w:themeColor="text1"/>
          <w:sz w:val="24"/>
          <w:szCs w:val="24"/>
          <w:lang w:val="uk-UA"/>
        </w:rPr>
        <w:t>ння інформації. Зокрема у</w:t>
      </w:r>
      <w:r w:rsidRPr="007C5FCB">
        <w:rPr>
          <w:rFonts w:ascii="Times New Roman" w:hAnsi="Times New Roman"/>
          <w:color w:val="000000" w:themeColor="text1"/>
          <w:sz w:val="24"/>
          <w:szCs w:val="24"/>
          <w:lang w:val="uk-UA"/>
        </w:rPr>
        <w:t xml:space="preserve"> 202</w:t>
      </w:r>
      <w:r>
        <w:rPr>
          <w:rFonts w:ascii="Times New Roman" w:hAnsi="Times New Roman"/>
          <w:color w:val="000000" w:themeColor="text1"/>
          <w:sz w:val="24"/>
          <w:szCs w:val="24"/>
          <w:lang w:val="uk-UA"/>
        </w:rPr>
        <w:t>2</w:t>
      </w:r>
      <w:r w:rsidRPr="007C5FCB">
        <w:rPr>
          <w:rFonts w:ascii="Times New Roman" w:hAnsi="Times New Roman"/>
          <w:color w:val="000000" w:themeColor="text1"/>
          <w:sz w:val="24"/>
          <w:szCs w:val="24"/>
          <w:lang w:val="uk-UA"/>
        </w:rPr>
        <w:t xml:space="preserve"> року платни</w:t>
      </w:r>
      <w:r>
        <w:rPr>
          <w:rFonts w:ascii="Times New Roman" w:hAnsi="Times New Roman"/>
          <w:color w:val="000000" w:themeColor="text1"/>
          <w:sz w:val="24"/>
          <w:szCs w:val="24"/>
          <w:lang w:val="uk-UA"/>
        </w:rPr>
        <w:t>м</w:t>
      </w:r>
      <w:r w:rsidRPr="007C5FCB">
        <w:rPr>
          <w:rFonts w:ascii="Times New Roman" w:hAnsi="Times New Roman"/>
          <w:color w:val="000000" w:themeColor="text1"/>
          <w:sz w:val="24"/>
          <w:szCs w:val="24"/>
          <w:lang w:val="uk-UA"/>
        </w:rPr>
        <w:t xml:space="preserve"> доступ</w:t>
      </w:r>
      <w:r>
        <w:rPr>
          <w:rFonts w:ascii="Times New Roman" w:hAnsi="Times New Roman"/>
          <w:color w:val="000000" w:themeColor="text1"/>
          <w:sz w:val="24"/>
          <w:szCs w:val="24"/>
          <w:lang w:val="uk-UA"/>
        </w:rPr>
        <w:t xml:space="preserve">ом до реєстру користуються </w:t>
      </w:r>
      <w:r w:rsidRPr="007C5FCB">
        <w:rPr>
          <w:rFonts w:ascii="Times New Roman" w:hAnsi="Times New Roman"/>
          <w:color w:val="000000" w:themeColor="text1"/>
          <w:sz w:val="24"/>
          <w:szCs w:val="24"/>
          <w:lang w:val="uk-UA"/>
        </w:rPr>
        <w:t xml:space="preserve"> нотаріус</w:t>
      </w:r>
      <w:r>
        <w:rPr>
          <w:rFonts w:ascii="Times New Roman" w:hAnsi="Times New Roman"/>
          <w:color w:val="000000" w:themeColor="text1"/>
          <w:sz w:val="24"/>
          <w:szCs w:val="24"/>
          <w:lang w:val="uk-UA"/>
        </w:rPr>
        <w:t>и міста Тернопіль, що суттєво</w:t>
      </w:r>
      <w:r w:rsidRPr="007C5FCB">
        <w:rPr>
          <w:rFonts w:ascii="Times New Roman" w:hAnsi="Times New Roman"/>
          <w:color w:val="000000" w:themeColor="text1"/>
          <w:sz w:val="24"/>
          <w:szCs w:val="24"/>
          <w:lang w:val="uk-UA"/>
        </w:rPr>
        <w:t xml:space="preserve"> зменшити кількість паперових </w:t>
      </w:r>
      <w:r>
        <w:rPr>
          <w:rFonts w:ascii="Times New Roman" w:hAnsi="Times New Roman"/>
          <w:color w:val="000000" w:themeColor="text1"/>
          <w:sz w:val="24"/>
          <w:szCs w:val="24"/>
          <w:lang w:val="uk-UA"/>
        </w:rPr>
        <w:t>запитів та довідок, а також отримати109600</w:t>
      </w:r>
      <w:r w:rsidRPr="007C5FCB">
        <w:rPr>
          <w:rFonts w:ascii="Times New Roman" w:hAnsi="Times New Roman"/>
          <w:color w:val="000000" w:themeColor="text1"/>
          <w:sz w:val="24"/>
          <w:szCs w:val="24"/>
          <w:lang w:val="uk-UA"/>
        </w:rPr>
        <w:t xml:space="preserve"> гривень надходжень. </w:t>
      </w:r>
    </w:p>
    <w:p w:rsidR="00620F01" w:rsidRDefault="00620F01" w:rsidP="00620F01">
      <w:pPr>
        <w:ind w:firstLine="709"/>
        <w:jc w:val="both"/>
        <w:rPr>
          <w:rFonts w:ascii="Times New Roman" w:hAnsi="Times New Roman"/>
          <w:color w:val="000000" w:themeColor="text1"/>
          <w:sz w:val="24"/>
          <w:szCs w:val="24"/>
          <w:lang w:val="uk-UA"/>
        </w:rPr>
      </w:pPr>
      <w:r w:rsidRPr="007C5FCB">
        <w:rPr>
          <w:rFonts w:ascii="Times New Roman" w:hAnsi="Times New Roman"/>
          <w:color w:val="000000" w:themeColor="text1"/>
          <w:sz w:val="24"/>
          <w:szCs w:val="24"/>
          <w:lang w:val="uk-UA"/>
        </w:rPr>
        <w:t>В планах на 202</w:t>
      </w:r>
      <w:r>
        <w:rPr>
          <w:rFonts w:ascii="Times New Roman" w:hAnsi="Times New Roman"/>
          <w:color w:val="000000" w:themeColor="text1"/>
          <w:sz w:val="24"/>
          <w:szCs w:val="24"/>
          <w:lang w:val="uk-UA"/>
        </w:rPr>
        <w:t>3</w:t>
      </w:r>
      <w:r w:rsidRPr="007C5FCB">
        <w:rPr>
          <w:rFonts w:ascii="Times New Roman" w:hAnsi="Times New Roman"/>
          <w:color w:val="000000" w:themeColor="text1"/>
          <w:sz w:val="24"/>
          <w:szCs w:val="24"/>
          <w:lang w:val="uk-UA"/>
        </w:rPr>
        <w:t xml:space="preserve"> рік  надання обмеженого доступу (в контексті персональних даних) Комунальним підприє</w:t>
      </w:r>
      <w:r>
        <w:rPr>
          <w:rFonts w:ascii="Times New Roman" w:hAnsi="Times New Roman"/>
          <w:color w:val="000000" w:themeColor="text1"/>
          <w:sz w:val="24"/>
          <w:szCs w:val="24"/>
          <w:lang w:val="uk-UA"/>
        </w:rPr>
        <w:t>м</w:t>
      </w:r>
      <w:r w:rsidRPr="007C5FCB">
        <w:rPr>
          <w:rFonts w:ascii="Times New Roman" w:hAnsi="Times New Roman"/>
          <w:color w:val="000000" w:themeColor="text1"/>
          <w:sz w:val="24"/>
          <w:szCs w:val="24"/>
          <w:lang w:val="uk-UA"/>
        </w:rPr>
        <w:t xml:space="preserve">ствам Тернопільської міської ради </w:t>
      </w:r>
      <w:r>
        <w:rPr>
          <w:rFonts w:ascii="Times New Roman" w:hAnsi="Times New Roman"/>
          <w:color w:val="000000" w:themeColor="text1"/>
          <w:sz w:val="24"/>
          <w:szCs w:val="24"/>
          <w:lang w:val="uk-UA"/>
        </w:rPr>
        <w:t>КП «</w:t>
      </w:r>
      <w:r w:rsidRPr="007C5FCB">
        <w:rPr>
          <w:rFonts w:ascii="Times New Roman" w:hAnsi="Times New Roman"/>
          <w:color w:val="000000" w:themeColor="text1"/>
          <w:sz w:val="24"/>
          <w:szCs w:val="24"/>
          <w:lang w:val="uk-UA"/>
        </w:rPr>
        <w:t>Тернопільтеплокомунерго</w:t>
      </w:r>
      <w:r>
        <w:rPr>
          <w:rFonts w:ascii="Times New Roman" w:hAnsi="Times New Roman"/>
          <w:color w:val="000000" w:themeColor="text1"/>
          <w:sz w:val="24"/>
          <w:szCs w:val="24"/>
          <w:lang w:val="uk-UA"/>
        </w:rPr>
        <w:t>» та інші, а також відновлення надання адміністративних послуг з декларування припинених у зв’язку з військовим станом.</w:t>
      </w:r>
    </w:p>
    <w:p w:rsidR="00620F01" w:rsidRPr="0004246A" w:rsidRDefault="00620F01" w:rsidP="00620F01">
      <w:pPr>
        <w:jc w:val="both"/>
        <w:rPr>
          <w:rFonts w:ascii="Times New Roman" w:hAnsi="Times New Roman"/>
          <w:color w:val="000000" w:themeColor="text1"/>
          <w:sz w:val="24"/>
          <w:szCs w:val="24"/>
          <w:u w:val="single"/>
          <w:lang w:val="uk-UA"/>
        </w:rPr>
      </w:pPr>
    </w:p>
    <w:p w:rsidR="00620F01" w:rsidRPr="00D94C7D" w:rsidRDefault="00D94C7D" w:rsidP="00620F01">
      <w:pPr>
        <w:spacing w:after="0" w:line="240" w:lineRule="auto"/>
        <w:ind w:firstLine="709"/>
        <w:jc w:val="both"/>
        <w:rPr>
          <w:rFonts w:ascii="Times New Roman" w:hAnsi="Times New Roman"/>
          <w:sz w:val="24"/>
          <w:szCs w:val="24"/>
          <w:lang w:val="uk-UA" w:eastAsia="ru-RU"/>
        </w:rPr>
      </w:pPr>
      <w:r w:rsidRPr="004E5173">
        <w:rPr>
          <w:rFonts w:ascii="Times New Roman" w:hAnsi="Times New Roman"/>
          <w:b/>
          <w:sz w:val="24"/>
          <w:szCs w:val="24"/>
          <w:lang w:val="uk-UA"/>
        </w:rPr>
        <w:t>Відділом державної реєстрації речових прав на нерухоме майно та їх обтяжень</w:t>
      </w:r>
      <w:r w:rsidRPr="00D94C7D">
        <w:rPr>
          <w:rFonts w:ascii="Times New Roman" w:hAnsi="Times New Roman"/>
          <w:sz w:val="24"/>
          <w:szCs w:val="24"/>
          <w:lang w:val="uk-UA"/>
        </w:rPr>
        <w:t>у</w:t>
      </w:r>
      <w:r w:rsidR="00620F01" w:rsidRPr="00D94C7D">
        <w:rPr>
          <w:rFonts w:ascii="Times New Roman" w:hAnsi="Times New Roman"/>
          <w:sz w:val="24"/>
          <w:szCs w:val="24"/>
          <w:lang w:val="uk-UA"/>
        </w:rPr>
        <w:t xml:space="preserve">  період дії воєнного стану з 24 лютого  до 24 травня 2022 року не здійснювалося жодної реєстраційної дії, у зв’язку із відсутністю доступу до Державного реєстру речових прав на нерухоме майно.</w:t>
      </w:r>
    </w:p>
    <w:p w:rsidR="00620F01" w:rsidRPr="00D94C7D" w:rsidRDefault="001C2D79" w:rsidP="00620F01">
      <w:pPr>
        <w:spacing w:after="0"/>
        <w:ind w:firstLine="567"/>
        <w:jc w:val="both"/>
        <w:rPr>
          <w:rFonts w:ascii="Times New Roman" w:hAnsi="Times New Roman"/>
          <w:sz w:val="24"/>
          <w:szCs w:val="24"/>
          <w:lang w:val="uk-UA" w:eastAsia="ru-RU"/>
        </w:rPr>
      </w:pPr>
      <w:hyperlink r:id="rId7" w:history="1">
        <w:r w:rsidR="00620F01" w:rsidRPr="00D94C7D">
          <w:rPr>
            <w:rStyle w:val="aa"/>
            <w:rFonts w:ascii="Times New Roman" w:hAnsi="Times New Roman"/>
            <w:color w:val="auto"/>
            <w:sz w:val="24"/>
            <w:szCs w:val="24"/>
            <w:u w:val="none"/>
            <w:shd w:val="clear" w:color="auto" w:fill="FFFFFF"/>
            <w:lang w:val="uk-UA"/>
          </w:rPr>
          <w:t>Наказом Міністерства юстиції України від 21.05.2022 № 2035/5 «Про внесення змін до Переліку державних реєстраторів та посадових осіб Міністерства юстиції, його територіальних органів, якими в умовах воєнного стану проводиться державна реєстрація юридичних осіб, фізичних осіб - підприємців та громадських формувань, державна реєстрація речових прав на нерухоме майно та їх обтяжень»</w:t>
        </w:r>
      </w:hyperlink>
      <w:r w:rsidR="00620F01" w:rsidRPr="00D94C7D">
        <w:rPr>
          <w:rFonts w:ascii="Times New Roman" w:hAnsi="Times New Roman"/>
          <w:sz w:val="24"/>
          <w:szCs w:val="24"/>
          <w:lang w:val="uk-UA"/>
        </w:rPr>
        <w:t xml:space="preserve">  було здійснено камеральну перевірку дій всіх держаних реєстраторів та відновлено доступ до Державного реєстру речових прав на нерухоме майно</w:t>
      </w:r>
      <w:r w:rsidR="00D94C7D" w:rsidRPr="00D94C7D">
        <w:rPr>
          <w:rFonts w:ascii="Times New Roman" w:hAnsi="Times New Roman"/>
          <w:sz w:val="24"/>
          <w:szCs w:val="24"/>
          <w:lang w:val="uk-UA"/>
        </w:rPr>
        <w:t>.</w:t>
      </w:r>
    </w:p>
    <w:p w:rsidR="00620F01" w:rsidRPr="00961153" w:rsidRDefault="00620F01" w:rsidP="00620F01">
      <w:pPr>
        <w:spacing w:after="0" w:line="240" w:lineRule="auto"/>
        <w:ind w:firstLine="709"/>
        <w:jc w:val="both"/>
        <w:rPr>
          <w:rFonts w:ascii="Times New Roman" w:hAnsi="Times New Roman"/>
          <w:sz w:val="24"/>
          <w:szCs w:val="24"/>
          <w:lang w:val="uk-UA"/>
        </w:rPr>
      </w:pPr>
    </w:p>
    <w:p w:rsidR="00620F01" w:rsidRPr="004E5173" w:rsidRDefault="00620F01" w:rsidP="00620F01">
      <w:pPr>
        <w:spacing w:after="0" w:line="276" w:lineRule="auto"/>
        <w:ind w:firstLine="709"/>
        <w:jc w:val="both"/>
        <w:rPr>
          <w:rFonts w:ascii="Times New Roman" w:hAnsi="Times New Roman"/>
          <w:sz w:val="24"/>
          <w:szCs w:val="24"/>
          <w:lang w:val="uk-UA"/>
        </w:rPr>
      </w:pPr>
      <w:r>
        <w:rPr>
          <w:rFonts w:ascii="Times New Roman" w:hAnsi="Times New Roman"/>
          <w:sz w:val="24"/>
          <w:szCs w:val="24"/>
          <w:lang w:val="uk-UA"/>
        </w:rPr>
        <w:t>за період з 01.01.2022 р. по 30</w:t>
      </w:r>
      <w:r w:rsidRPr="004E5173">
        <w:rPr>
          <w:rFonts w:ascii="Times New Roman" w:hAnsi="Times New Roman"/>
          <w:sz w:val="24"/>
          <w:szCs w:val="24"/>
          <w:lang w:val="uk-UA"/>
        </w:rPr>
        <w:t>.1</w:t>
      </w:r>
      <w:r>
        <w:rPr>
          <w:rFonts w:ascii="Times New Roman" w:hAnsi="Times New Roman"/>
          <w:sz w:val="24"/>
          <w:szCs w:val="24"/>
          <w:lang w:val="uk-UA"/>
        </w:rPr>
        <w:t>0</w:t>
      </w:r>
      <w:r w:rsidRPr="004E5173">
        <w:rPr>
          <w:rFonts w:ascii="Times New Roman" w:hAnsi="Times New Roman"/>
          <w:sz w:val="24"/>
          <w:szCs w:val="24"/>
          <w:lang w:val="uk-UA"/>
        </w:rPr>
        <w:t>.202</w:t>
      </w:r>
      <w:r>
        <w:rPr>
          <w:rFonts w:ascii="Times New Roman" w:hAnsi="Times New Roman"/>
          <w:sz w:val="24"/>
          <w:szCs w:val="24"/>
          <w:lang w:val="uk-UA"/>
        </w:rPr>
        <w:t>2</w:t>
      </w:r>
      <w:r w:rsidRPr="004E5173">
        <w:rPr>
          <w:rFonts w:ascii="Times New Roman" w:hAnsi="Times New Roman"/>
          <w:sz w:val="24"/>
          <w:szCs w:val="24"/>
          <w:lang w:val="uk-UA"/>
        </w:rPr>
        <w:t xml:space="preserve"> р. було прийнято </w:t>
      </w:r>
      <w:r>
        <w:rPr>
          <w:rFonts w:ascii="Times New Roman" w:hAnsi="Times New Roman"/>
          <w:sz w:val="24"/>
          <w:szCs w:val="24"/>
          <w:lang w:val="uk-UA"/>
        </w:rPr>
        <w:t>2781</w:t>
      </w:r>
      <w:r w:rsidRPr="004E5173">
        <w:rPr>
          <w:rFonts w:ascii="Times New Roman" w:hAnsi="Times New Roman"/>
          <w:sz w:val="24"/>
          <w:szCs w:val="24"/>
          <w:lang w:val="uk-UA"/>
        </w:rPr>
        <w:t xml:space="preserve">  заяв. У порівнянні з відповідним періодом за 202</w:t>
      </w:r>
      <w:r>
        <w:rPr>
          <w:rFonts w:ascii="Times New Roman" w:hAnsi="Times New Roman"/>
          <w:sz w:val="24"/>
          <w:szCs w:val="24"/>
          <w:lang w:val="uk-UA"/>
        </w:rPr>
        <w:t>1</w:t>
      </w:r>
      <w:r w:rsidRPr="004E5173">
        <w:rPr>
          <w:rFonts w:ascii="Times New Roman" w:hAnsi="Times New Roman"/>
          <w:sz w:val="24"/>
          <w:szCs w:val="24"/>
          <w:lang w:val="uk-UA"/>
        </w:rPr>
        <w:t xml:space="preserve"> р. кількість прийнятих заяв </w:t>
      </w:r>
      <w:r>
        <w:rPr>
          <w:rFonts w:ascii="Times New Roman" w:hAnsi="Times New Roman"/>
          <w:sz w:val="24"/>
          <w:szCs w:val="24"/>
          <w:lang w:val="uk-UA"/>
        </w:rPr>
        <w:t xml:space="preserve">зменшилась </w:t>
      </w:r>
      <w:r w:rsidRPr="004E5173">
        <w:rPr>
          <w:rFonts w:ascii="Times New Roman" w:hAnsi="Times New Roman"/>
          <w:sz w:val="24"/>
          <w:szCs w:val="24"/>
          <w:lang w:val="uk-UA"/>
        </w:rPr>
        <w:t xml:space="preserve">на </w:t>
      </w:r>
      <w:r>
        <w:rPr>
          <w:rFonts w:ascii="Times New Roman" w:hAnsi="Times New Roman"/>
          <w:sz w:val="24"/>
          <w:szCs w:val="24"/>
          <w:lang w:val="uk-UA"/>
        </w:rPr>
        <w:t>2074</w:t>
      </w:r>
      <w:r w:rsidRPr="004E5173">
        <w:rPr>
          <w:rFonts w:ascii="Times New Roman" w:hAnsi="Times New Roman"/>
          <w:sz w:val="24"/>
          <w:szCs w:val="24"/>
          <w:lang w:val="uk-UA"/>
        </w:rPr>
        <w:t xml:space="preserve"> заяв, а саме:</w:t>
      </w:r>
    </w:p>
    <w:p w:rsidR="00620F01" w:rsidRPr="004E5173" w:rsidRDefault="00620F01" w:rsidP="00620F01">
      <w:pPr>
        <w:spacing w:after="0" w:line="276" w:lineRule="auto"/>
        <w:ind w:firstLine="709"/>
        <w:jc w:val="both"/>
        <w:rPr>
          <w:rFonts w:ascii="Times New Roman" w:hAnsi="Times New Roman"/>
          <w:sz w:val="24"/>
          <w:szCs w:val="24"/>
          <w:lang w:val="uk-UA"/>
        </w:rPr>
      </w:pPr>
    </w:p>
    <w:p w:rsidR="00620F01" w:rsidRPr="004E5173"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t>за звітний період з 01.01.202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по </w:t>
      </w:r>
      <w:r>
        <w:rPr>
          <w:rFonts w:ascii="Times New Roman" w:hAnsi="Times New Roman"/>
          <w:sz w:val="24"/>
          <w:szCs w:val="24"/>
          <w:lang w:val="uk-UA"/>
        </w:rPr>
        <w:t>3</w:t>
      </w:r>
      <w:r w:rsidRPr="003453E5">
        <w:rPr>
          <w:rFonts w:ascii="Times New Roman" w:hAnsi="Times New Roman"/>
          <w:sz w:val="24"/>
          <w:szCs w:val="24"/>
        </w:rPr>
        <w:t>1</w:t>
      </w:r>
      <w:r w:rsidRPr="004E5173">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4E5173">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прийнято </w:t>
      </w:r>
      <w:r>
        <w:rPr>
          <w:rFonts w:ascii="Times New Roman" w:eastAsia="Times New Roman" w:hAnsi="Times New Roman"/>
          <w:sz w:val="24"/>
          <w:szCs w:val="24"/>
          <w:lang w:val="uk-UA" w:eastAsia="ar-SA"/>
        </w:rPr>
        <w:t>1772</w:t>
      </w:r>
      <w:r w:rsidRPr="004E5173">
        <w:rPr>
          <w:rFonts w:ascii="Times New Roman" w:eastAsia="Times New Roman" w:hAnsi="Times New Roman"/>
          <w:sz w:val="24"/>
          <w:szCs w:val="24"/>
          <w:lang w:val="uk-UA" w:eastAsia="ar-SA"/>
        </w:rPr>
        <w:t xml:space="preserve"> заяв про реєстрацію права власності на нерухоме майно. У порівнянні з відповідним періодом за 202</w:t>
      </w:r>
      <w:r>
        <w:rPr>
          <w:rFonts w:ascii="Times New Roman" w:eastAsia="Times New Roman" w:hAnsi="Times New Roman"/>
          <w:sz w:val="24"/>
          <w:szCs w:val="24"/>
          <w:lang w:val="uk-UA" w:eastAsia="ar-SA"/>
        </w:rPr>
        <w:t>1</w:t>
      </w:r>
      <w:r w:rsidRPr="004E5173">
        <w:rPr>
          <w:rFonts w:ascii="Times New Roman" w:eastAsia="Times New Roman" w:hAnsi="Times New Roman"/>
          <w:sz w:val="24"/>
          <w:szCs w:val="24"/>
          <w:lang w:val="uk-UA" w:eastAsia="ar-SA"/>
        </w:rPr>
        <w:t xml:space="preserve"> р. кількість прийнятих заяв з</w:t>
      </w:r>
      <w:r>
        <w:rPr>
          <w:rFonts w:ascii="Times New Roman" w:eastAsia="Times New Roman" w:hAnsi="Times New Roman"/>
          <w:sz w:val="24"/>
          <w:szCs w:val="24"/>
          <w:lang w:val="uk-UA" w:eastAsia="ar-SA"/>
        </w:rPr>
        <w:t>меншилас</w:t>
      </w:r>
      <w:r w:rsidRPr="004E5173">
        <w:rPr>
          <w:rFonts w:ascii="Times New Roman" w:eastAsia="Times New Roman" w:hAnsi="Times New Roman"/>
          <w:sz w:val="24"/>
          <w:szCs w:val="24"/>
          <w:lang w:val="uk-UA" w:eastAsia="ar-SA"/>
        </w:rPr>
        <w:t xml:space="preserve">ь на </w:t>
      </w:r>
      <w:r>
        <w:rPr>
          <w:rFonts w:ascii="Times New Roman" w:eastAsia="Times New Roman" w:hAnsi="Times New Roman"/>
          <w:sz w:val="24"/>
          <w:szCs w:val="24"/>
          <w:lang w:val="uk-UA" w:eastAsia="ar-SA"/>
        </w:rPr>
        <w:t>1814</w:t>
      </w:r>
      <w:r w:rsidRPr="004E5173">
        <w:rPr>
          <w:rFonts w:ascii="Times New Roman" w:eastAsia="Times New Roman" w:hAnsi="Times New Roman"/>
          <w:sz w:val="24"/>
          <w:szCs w:val="24"/>
          <w:lang w:val="uk-UA" w:eastAsia="ar-SA"/>
        </w:rPr>
        <w:t>;</w:t>
      </w:r>
    </w:p>
    <w:p w:rsidR="00620F01" w:rsidRPr="004E5173" w:rsidRDefault="00620F01" w:rsidP="00620F01">
      <w:pPr>
        <w:spacing w:after="0" w:line="276" w:lineRule="auto"/>
        <w:ind w:left="360"/>
        <w:contextualSpacing/>
        <w:jc w:val="both"/>
        <w:rPr>
          <w:rFonts w:ascii="Times New Roman" w:eastAsia="Times New Roman" w:hAnsi="Times New Roman"/>
          <w:sz w:val="24"/>
          <w:szCs w:val="24"/>
          <w:lang w:val="uk-UA" w:eastAsia="ar-SA"/>
        </w:rPr>
      </w:pPr>
    </w:p>
    <w:p w:rsidR="00620F01" w:rsidRPr="004E5173"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t xml:space="preserve">за звітний період </w:t>
      </w:r>
      <w:r w:rsidRPr="00C40828">
        <w:rPr>
          <w:rFonts w:ascii="Times New Roman" w:eastAsia="Times New Roman" w:hAnsi="Times New Roman"/>
          <w:sz w:val="24"/>
          <w:szCs w:val="24"/>
          <w:lang w:val="uk-UA" w:eastAsia="ar-SA"/>
        </w:rPr>
        <w:t>01.01.202</w:t>
      </w:r>
      <w:r w:rsidRPr="003453E5">
        <w:rPr>
          <w:rFonts w:ascii="Times New Roman" w:eastAsia="Times New Roman" w:hAnsi="Times New Roman"/>
          <w:sz w:val="24"/>
          <w:szCs w:val="24"/>
          <w:lang w:eastAsia="ar-SA"/>
        </w:rPr>
        <w:t>2</w:t>
      </w:r>
      <w:r w:rsidRPr="00C40828">
        <w:rPr>
          <w:rFonts w:ascii="Times New Roman" w:eastAsia="Times New Roman" w:hAnsi="Times New Roman"/>
          <w:sz w:val="24"/>
          <w:szCs w:val="24"/>
          <w:lang w:val="uk-UA" w:eastAsia="ar-SA"/>
        </w:rPr>
        <w:t xml:space="preserve"> р. по 3</w:t>
      </w:r>
      <w:r w:rsidRPr="003453E5">
        <w:rPr>
          <w:rFonts w:ascii="Times New Roman" w:eastAsia="Times New Roman" w:hAnsi="Times New Roman"/>
          <w:sz w:val="24"/>
          <w:szCs w:val="24"/>
          <w:lang w:eastAsia="ar-SA"/>
        </w:rPr>
        <w:t>1</w:t>
      </w:r>
      <w:r w:rsidRPr="00C40828">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C40828">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р. прийнято </w:t>
      </w:r>
      <w:r>
        <w:rPr>
          <w:rFonts w:ascii="Times New Roman" w:eastAsia="Times New Roman" w:hAnsi="Times New Roman"/>
          <w:sz w:val="24"/>
          <w:szCs w:val="24"/>
          <w:lang w:val="uk-UA" w:eastAsia="ar-SA"/>
        </w:rPr>
        <w:t>146</w:t>
      </w:r>
      <w:r w:rsidRPr="004E5173">
        <w:rPr>
          <w:rFonts w:ascii="Times New Roman" w:eastAsia="Times New Roman" w:hAnsi="Times New Roman"/>
          <w:sz w:val="24"/>
          <w:szCs w:val="24"/>
          <w:lang w:val="uk-UA" w:eastAsia="ar-SA"/>
        </w:rPr>
        <w:t xml:space="preserve"> заяв про реєстрацію іншого речового права. У порівнянні з відповідним періодом за 202</w:t>
      </w:r>
      <w:r>
        <w:rPr>
          <w:rFonts w:ascii="Times New Roman" w:eastAsia="Times New Roman" w:hAnsi="Times New Roman"/>
          <w:sz w:val="24"/>
          <w:szCs w:val="24"/>
          <w:lang w:val="uk-UA" w:eastAsia="ar-SA"/>
        </w:rPr>
        <w:t>1</w:t>
      </w:r>
      <w:r w:rsidRPr="004E5173">
        <w:rPr>
          <w:rFonts w:ascii="Times New Roman" w:eastAsia="Times New Roman" w:hAnsi="Times New Roman"/>
          <w:sz w:val="24"/>
          <w:szCs w:val="24"/>
          <w:lang w:val="uk-UA" w:eastAsia="ar-SA"/>
        </w:rPr>
        <w:t xml:space="preserve"> р. кількість прийнятих заяв </w:t>
      </w:r>
      <w:r>
        <w:rPr>
          <w:rFonts w:ascii="Times New Roman" w:eastAsia="Times New Roman" w:hAnsi="Times New Roman"/>
          <w:sz w:val="24"/>
          <w:szCs w:val="24"/>
          <w:lang w:val="uk-UA" w:eastAsia="ar-SA"/>
        </w:rPr>
        <w:t>зменшилас</w:t>
      </w:r>
      <w:r w:rsidRPr="004E5173">
        <w:rPr>
          <w:rFonts w:ascii="Times New Roman" w:eastAsia="Times New Roman" w:hAnsi="Times New Roman"/>
          <w:sz w:val="24"/>
          <w:szCs w:val="24"/>
          <w:lang w:val="uk-UA" w:eastAsia="ar-SA"/>
        </w:rPr>
        <w:t xml:space="preserve">ь на </w:t>
      </w:r>
      <w:r>
        <w:rPr>
          <w:rFonts w:ascii="Times New Roman" w:eastAsia="Times New Roman" w:hAnsi="Times New Roman"/>
          <w:sz w:val="24"/>
          <w:szCs w:val="24"/>
          <w:lang w:val="uk-UA" w:eastAsia="ar-SA"/>
        </w:rPr>
        <w:t>233</w:t>
      </w:r>
      <w:r w:rsidRPr="004E5173">
        <w:rPr>
          <w:rFonts w:ascii="Times New Roman" w:eastAsia="Times New Roman" w:hAnsi="Times New Roman"/>
          <w:sz w:val="24"/>
          <w:szCs w:val="24"/>
          <w:lang w:val="uk-UA" w:eastAsia="ar-SA"/>
        </w:rPr>
        <w:t>;</w:t>
      </w:r>
    </w:p>
    <w:p w:rsidR="00620F01" w:rsidRPr="004E5173" w:rsidRDefault="00620F01" w:rsidP="00620F01">
      <w:pPr>
        <w:spacing w:after="0" w:line="276" w:lineRule="auto"/>
        <w:ind w:left="720"/>
        <w:contextualSpacing/>
        <w:jc w:val="both"/>
        <w:rPr>
          <w:rFonts w:ascii="Times New Roman" w:eastAsia="Times New Roman" w:hAnsi="Times New Roman"/>
          <w:sz w:val="24"/>
          <w:szCs w:val="24"/>
          <w:lang w:val="uk-UA" w:eastAsia="ar-SA"/>
        </w:rPr>
      </w:pPr>
    </w:p>
    <w:p w:rsidR="00620F01"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lastRenderedPageBreak/>
        <w:t>за звітний період з 01.01.202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по </w:t>
      </w:r>
      <w:r>
        <w:rPr>
          <w:rFonts w:ascii="Times New Roman" w:hAnsi="Times New Roman"/>
          <w:sz w:val="24"/>
          <w:szCs w:val="24"/>
          <w:lang w:val="uk-UA"/>
        </w:rPr>
        <w:t>3</w:t>
      </w:r>
      <w:r w:rsidRPr="003453E5">
        <w:rPr>
          <w:rFonts w:ascii="Times New Roman" w:hAnsi="Times New Roman"/>
          <w:sz w:val="24"/>
          <w:szCs w:val="24"/>
        </w:rPr>
        <w:t>1</w:t>
      </w:r>
      <w:r w:rsidRPr="004E5173">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4E5173">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прийнято </w:t>
      </w:r>
      <w:r>
        <w:rPr>
          <w:rFonts w:ascii="Times New Roman" w:eastAsia="Times New Roman" w:hAnsi="Times New Roman"/>
          <w:sz w:val="24"/>
          <w:szCs w:val="24"/>
          <w:lang w:val="uk-UA" w:eastAsia="ar-SA"/>
        </w:rPr>
        <w:t>45</w:t>
      </w:r>
      <w:r w:rsidRPr="004E5173">
        <w:rPr>
          <w:rFonts w:ascii="Times New Roman" w:eastAsia="Times New Roman" w:hAnsi="Times New Roman"/>
          <w:sz w:val="24"/>
          <w:szCs w:val="24"/>
          <w:lang w:val="uk-UA" w:eastAsia="ar-SA"/>
        </w:rPr>
        <w:t xml:space="preserve"> заяв про внесення змін до Державного реєстру речових прав. У порівнянні з відповідним періодом за 202</w:t>
      </w:r>
      <w:r>
        <w:rPr>
          <w:rFonts w:ascii="Times New Roman" w:eastAsia="Times New Roman" w:hAnsi="Times New Roman"/>
          <w:sz w:val="24"/>
          <w:szCs w:val="24"/>
          <w:lang w:val="uk-UA" w:eastAsia="ar-SA"/>
        </w:rPr>
        <w:t>1</w:t>
      </w:r>
      <w:r w:rsidRPr="004E5173">
        <w:rPr>
          <w:rFonts w:ascii="Times New Roman" w:eastAsia="Times New Roman" w:hAnsi="Times New Roman"/>
          <w:sz w:val="24"/>
          <w:szCs w:val="24"/>
          <w:lang w:val="uk-UA" w:eastAsia="ar-SA"/>
        </w:rPr>
        <w:t xml:space="preserve"> р. кількість прийнятих заяв з</w:t>
      </w:r>
      <w:r>
        <w:rPr>
          <w:rFonts w:ascii="Times New Roman" w:eastAsia="Times New Roman" w:hAnsi="Times New Roman"/>
          <w:sz w:val="24"/>
          <w:szCs w:val="24"/>
          <w:lang w:val="uk-UA" w:eastAsia="ar-SA"/>
        </w:rPr>
        <w:t>більшилось</w:t>
      </w:r>
      <w:r w:rsidRPr="004E5173">
        <w:rPr>
          <w:rFonts w:ascii="Times New Roman" w:eastAsia="Times New Roman" w:hAnsi="Times New Roman"/>
          <w:sz w:val="24"/>
          <w:szCs w:val="24"/>
          <w:lang w:val="uk-UA" w:eastAsia="ar-SA"/>
        </w:rPr>
        <w:t xml:space="preserve"> на </w:t>
      </w:r>
      <w:r>
        <w:rPr>
          <w:rFonts w:ascii="Times New Roman" w:eastAsia="Times New Roman" w:hAnsi="Times New Roman"/>
          <w:sz w:val="24"/>
          <w:szCs w:val="24"/>
          <w:lang w:val="uk-UA" w:eastAsia="ar-SA"/>
        </w:rPr>
        <w:t>3</w:t>
      </w:r>
      <w:r w:rsidRPr="004E5173">
        <w:rPr>
          <w:rFonts w:ascii="Times New Roman" w:eastAsia="Times New Roman" w:hAnsi="Times New Roman"/>
          <w:sz w:val="24"/>
          <w:szCs w:val="24"/>
          <w:lang w:val="uk-UA" w:eastAsia="ar-SA"/>
        </w:rPr>
        <w:t>;</w:t>
      </w:r>
    </w:p>
    <w:p w:rsidR="00620F01" w:rsidRPr="004E5173" w:rsidRDefault="00620F01" w:rsidP="00620F01">
      <w:pPr>
        <w:spacing w:after="0" w:line="276" w:lineRule="auto"/>
        <w:ind w:left="720"/>
        <w:contextualSpacing/>
        <w:jc w:val="both"/>
        <w:rPr>
          <w:rFonts w:ascii="Times New Roman" w:eastAsia="Times New Roman" w:hAnsi="Times New Roman"/>
          <w:sz w:val="24"/>
          <w:szCs w:val="24"/>
          <w:lang w:val="uk-UA" w:eastAsia="ar-SA"/>
        </w:rPr>
      </w:pPr>
    </w:p>
    <w:p w:rsidR="00620F01" w:rsidRPr="004E5173"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t>за звітний період з 01.01.202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по </w:t>
      </w:r>
      <w:r>
        <w:rPr>
          <w:rFonts w:ascii="Times New Roman" w:hAnsi="Times New Roman"/>
          <w:sz w:val="24"/>
          <w:szCs w:val="24"/>
          <w:lang w:val="uk-UA"/>
        </w:rPr>
        <w:t>3</w:t>
      </w:r>
      <w:r w:rsidRPr="003453E5">
        <w:rPr>
          <w:rFonts w:ascii="Times New Roman" w:hAnsi="Times New Roman"/>
          <w:sz w:val="24"/>
          <w:szCs w:val="24"/>
        </w:rPr>
        <w:t>1</w:t>
      </w:r>
      <w:r w:rsidRPr="004E5173">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4E5173">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прийнято </w:t>
      </w:r>
      <w:r w:rsidRPr="003453E5">
        <w:rPr>
          <w:rFonts w:ascii="Times New Roman" w:eastAsia="Times New Roman" w:hAnsi="Times New Roman"/>
          <w:sz w:val="24"/>
          <w:szCs w:val="24"/>
          <w:lang w:eastAsia="ar-SA"/>
        </w:rPr>
        <w:t>9</w:t>
      </w:r>
      <w:r w:rsidRPr="004E5173">
        <w:rPr>
          <w:rFonts w:ascii="Times New Roman" w:eastAsia="Times New Roman" w:hAnsi="Times New Roman"/>
          <w:sz w:val="24"/>
          <w:szCs w:val="24"/>
          <w:lang w:val="uk-UA" w:eastAsia="ar-SA"/>
        </w:rPr>
        <w:t xml:space="preserve"> заяв про скасування права власності на нерухоме майно. У порівнянні з відповідним періодом за 202</w:t>
      </w:r>
      <w:r w:rsidRPr="003453E5">
        <w:rPr>
          <w:rFonts w:ascii="Times New Roman" w:eastAsia="Times New Roman" w:hAnsi="Times New Roman"/>
          <w:sz w:val="24"/>
          <w:szCs w:val="24"/>
          <w:lang w:eastAsia="ar-SA"/>
        </w:rPr>
        <w:t>1</w:t>
      </w:r>
      <w:r w:rsidRPr="004E5173">
        <w:rPr>
          <w:rFonts w:ascii="Times New Roman" w:eastAsia="Times New Roman" w:hAnsi="Times New Roman"/>
          <w:sz w:val="24"/>
          <w:szCs w:val="24"/>
          <w:lang w:val="uk-UA" w:eastAsia="ar-SA"/>
        </w:rPr>
        <w:t xml:space="preserve"> р. кількість прийнятих заяв з</w:t>
      </w:r>
      <w:r>
        <w:rPr>
          <w:rFonts w:ascii="Times New Roman" w:eastAsia="Times New Roman" w:hAnsi="Times New Roman"/>
          <w:sz w:val="24"/>
          <w:szCs w:val="24"/>
          <w:lang w:val="uk-UA" w:eastAsia="ar-SA"/>
        </w:rPr>
        <w:t>меншилас</w:t>
      </w:r>
      <w:r w:rsidRPr="004E5173">
        <w:rPr>
          <w:rFonts w:ascii="Times New Roman" w:eastAsia="Times New Roman" w:hAnsi="Times New Roman"/>
          <w:sz w:val="24"/>
          <w:szCs w:val="24"/>
          <w:lang w:val="uk-UA" w:eastAsia="ar-SA"/>
        </w:rPr>
        <w:t xml:space="preserve">ь на </w:t>
      </w:r>
      <w:r>
        <w:rPr>
          <w:rFonts w:ascii="Times New Roman" w:eastAsia="Times New Roman" w:hAnsi="Times New Roman"/>
          <w:sz w:val="24"/>
          <w:szCs w:val="24"/>
          <w:lang w:val="uk-UA" w:eastAsia="ar-SA"/>
        </w:rPr>
        <w:t>26;</w:t>
      </w:r>
    </w:p>
    <w:p w:rsidR="00620F01" w:rsidRPr="004E5173" w:rsidRDefault="00620F01" w:rsidP="00620F01">
      <w:pPr>
        <w:spacing w:after="0" w:line="276" w:lineRule="auto"/>
        <w:ind w:left="720"/>
        <w:contextualSpacing/>
        <w:jc w:val="both"/>
        <w:rPr>
          <w:rFonts w:ascii="Times New Roman" w:eastAsia="Times New Roman" w:hAnsi="Times New Roman"/>
          <w:sz w:val="24"/>
          <w:szCs w:val="24"/>
          <w:lang w:val="uk-UA" w:eastAsia="ar-SA"/>
        </w:rPr>
      </w:pPr>
    </w:p>
    <w:p w:rsidR="00620F01"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t>за звітний період з 01.01.202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по </w:t>
      </w:r>
      <w:r>
        <w:rPr>
          <w:rFonts w:ascii="Times New Roman" w:hAnsi="Times New Roman"/>
          <w:sz w:val="24"/>
          <w:szCs w:val="24"/>
          <w:lang w:val="uk-UA"/>
        </w:rPr>
        <w:t>3</w:t>
      </w:r>
      <w:r w:rsidRPr="003453E5">
        <w:rPr>
          <w:rFonts w:ascii="Times New Roman" w:hAnsi="Times New Roman"/>
          <w:sz w:val="24"/>
          <w:szCs w:val="24"/>
        </w:rPr>
        <w:t>1</w:t>
      </w:r>
      <w:r w:rsidRPr="004E5173">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4E5173">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прийнято 1</w:t>
      </w:r>
      <w:r>
        <w:rPr>
          <w:rFonts w:ascii="Times New Roman" w:eastAsia="Times New Roman" w:hAnsi="Times New Roman"/>
          <w:sz w:val="24"/>
          <w:szCs w:val="24"/>
          <w:lang w:val="uk-UA" w:eastAsia="ar-SA"/>
        </w:rPr>
        <w:t xml:space="preserve">51 </w:t>
      </w:r>
      <w:r w:rsidRPr="004E5173">
        <w:rPr>
          <w:rFonts w:ascii="Times New Roman" w:eastAsia="Times New Roman" w:hAnsi="Times New Roman"/>
          <w:sz w:val="24"/>
          <w:szCs w:val="24"/>
          <w:lang w:val="uk-UA" w:eastAsia="ar-SA"/>
        </w:rPr>
        <w:t>заяв</w:t>
      </w:r>
      <w:r>
        <w:rPr>
          <w:rFonts w:ascii="Times New Roman" w:eastAsia="Times New Roman" w:hAnsi="Times New Roman"/>
          <w:sz w:val="24"/>
          <w:szCs w:val="24"/>
          <w:lang w:val="uk-UA" w:eastAsia="ar-SA"/>
        </w:rPr>
        <w:t>а</w:t>
      </w:r>
      <w:r w:rsidRPr="004E5173">
        <w:rPr>
          <w:rFonts w:ascii="Times New Roman" w:eastAsia="Times New Roman" w:hAnsi="Times New Roman"/>
          <w:sz w:val="24"/>
          <w:szCs w:val="24"/>
          <w:lang w:val="uk-UA" w:eastAsia="ar-SA"/>
        </w:rPr>
        <w:t xml:space="preserve"> про реєстрацію обтяження. У порівнянні з відповідним періодом за 202</w:t>
      </w:r>
      <w:r>
        <w:rPr>
          <w:rFonts w:ascii="Times New Roman" w:eastAsia="Times New Roman" w:hAnsi="Times New Roman"/>
          <w:sz w:val="24"/>
          <w:szCs w:val="24"/>
          <w:lang w:val="uk-UA" w:eastAsia="ar-SA"/>
        </w:rPr>
        <w:t>1</w:t>
      </w:r>
      <w:r w:rsidRPr="004E5173">
        <w:rPr>
          <w:rFonts w:ascii="Times New Roman" w:eastAsia="Times New Roman" w:hAnsi="Times New Roman"/>
          <w:sz w:val="24"/>
          <w:szCs w:val="24"/>
          <w:lang w:val="uk-UA" w:eastAsia="ar-SA"/>
        </w:rPr>
        <w:t xml:space="preserve"> р. кількість прийнятих заяв з</w:t>
      </w:r>
      <w:r>
        <w:rPr>
          <w:rFonts w:ascii="Times New Roman" w:eastAsia="Times New Roman" w:hAnsi="Times New Roman"/>
          <w:sz w:val="24"/>
          <w:szCs w:val="24"/>
          <w:lang w:val="uk-UA" w:eastAsia="ar-SA"/>
        </w:rPr>
        <w:t>меншилась</w:t>
      </w:r>
      <w:r w:rsidRPr="004E5173">
        <w:rPr>
          <w:rFonts w:ascii="Times New Roman" w:eastAsia="Times New Roman" w:hAnsi="Times New Roman"/>
          <w:sz w:val="24"/>
          <w:szCs w:val="24"/>
          <w:lang w:val="uk-UA" w:eastAsia="ar-SA"/>
        </w:rPr>
        <w:t xml:space="preserve"> на </w:t>
      </w:r>
      <w:r>
        <w:rPr>
          <w:rFonts w:ascii="Times New Roman" w:eastAsia="Times New Roman" w:hAnsi="Times New Roman"/>
          <w:sz w:val="24"/>
          <w:szCs w:val="24"/>
          <w:lang w:val="uk-UA" w:eastAsia="ar-SA"/>
        </w:rPr>
        <w:t>4</w:t>
      </w:r>
      <w:r w:rsidRPr="004E5173">
        <w:rPr>
          <w:rFonts w:ascii="Times New Roman" w:eastAsia="Times New Roman" w:hAnsi="Times New Roman"/>
          <w:sz w:val="24"/>
          <w:szCs w:val="24"/>
          <w:lang w:val="uk-UA" w:eastAsia="ar-SA"/>
        </w:rPr>
        <w:t>.</w:t>
      </w:r>
    </w:p>
    <w:p w:rsidR="00620F01" w:rsidRDefault="00620F01" w:rsidP="00620F01">
      <w:pPr>
        <w:pStyle w:val="a4"/>
        <w:rPr>
          <w:lang w:val="uk-UA"/>
        </w:rPr>
      </w:pPr>
    </w:p>
    <w:p w:rsidR="00620F01" w:rsidRDefault="00620F01" w:rsidP="00620F01">
      <w:pPr>
        <w:numPr>
          <w:ilvl w:val="0"/>
          <w:numId w:val="1"/>
        </w:numPr>
        <w:spacing w:after="0" w:line="276" w:lineRule="auto"/>
        <w:contextualSpacing/>
        <w:jc w:val="both"/>
        <w:rPr>
          <w:rFonts w:ascii="Times New Roman" w:eastAsia="Times New Roman" w:hAnsi="Times New Roman"/>
          <w:sz w:val="24"/>
          <w:szCs w:val="24"/>
          <w:lang w:val="uk-UA" w:eastAsia="ar-SA"/>
        </w:rPr>
      </w:pPr>
      <w:r w:rsidRPr="004E5173">
        <w:rPr>
          <w:rFonts w:ascii="Times New Roman" w:eastAsia="Times New Roman" w:hAnsi="Times New Roman"/>
          <w:sz w:val="24"/>
          <w:szCs w:val="24"/>
          <w:lang w:val="uk-UA" w:eastAsia="ar-SA"/>
        </w:rPr>
        <w:t>за звітний період з 01.01.202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по </w:t>
      </w:r>
      <w:r>
        <w:rPr>
          <w:rFonts w:ascii="Times New Roman" w:hAnsi="Times New Roman"/>
          <w:sz w:val="24"/>
          <w:szCs w:val="24"/>
          <w:lang w:val="uk-UA"/>
        </w:rPr>
        <w:t>3</w:t>
      </w:r>
      <w:r w:rsidRPr="003453E5">
        <w:rPr>
          <w:rFonts w:ascii="Times New Roman" w:hAnsi="Times New Roman"/>
          <w:sz w:val="24"/>
          <w:szCs w:val="24"/>
        </w:rPr>
        <w:t>1</w:t>
      </w:r>
      <w:r w:rsidRPr="004E5173">
        <w:rPr>
          <w:rFonts w:ascii="Times New Roman" w:eastAsia="Times New Roman" w:hAnsi="Times New Roman"/>
          <w:sz w:val="24"/>
          <w:szCs w:val="24"/>
          <w:lang w:val="uk-UA" w:eastAsia="ar-SA"/>
        </w:rPr>
        <w:t>.1</w:t>
      </w:r>
      <w:r w:rsidRPr="003453E5">
        <w:rPr>
          <w:rFonts w:ascii="Times New Roman" w:eastAsia="Times New Roman" w:hAnsi="Times New Roman"/>
          <w:sz w:val="24"/>
          <w:szCs w:val="24"/>
          <w:lang w:eastAsia="ar-SA"/>
        </w:rPr>
        <w:t>0</w:t>
      </w:r>
      <w:r w:rsidRPr="004E5173">
        <w:rPr>
          <w:rFonts w:ascii="Times New Roman" w:eastAsia="Times New Roman" w:hAnsi="Times New Roman"/>
          <w:sz w:val="24"/>
          <w:szCs w:val="24"/>
          <w:lang w:val="uk-UA" w:eastAsia="ar-SA"/>
        </w:rPr>
        <w:t>.202</w:t>
      </w:r>
      <w:r w:rsidRPr="003453E5">
        <w:rPr>
          <w:rFonts w:ascii="Times New Roman" w:eastAsia="Times New Roman" w:hAnsi="Times New Roman"/>
          <w:sz w:val="24"/>
          <w:szCs w:val="24"/>
          <w:lang w:eastAsia="ar-SA"/>
        </w:rPr>
        <w:t>2</w:t>
      </w:r>
      <w:r w:rsidRPr="004E5173">
        <w:rPr>
          <w:rFonts w:ascii="Times New Roman" w:eastAsia="Times New Roman" w:hAnsi="Times New Roman"/>
          <w:sz w:val="24"/>
          <w:szCs w:val="24"/>
          <w:lang w:val="uk-UA" w:eastAsia="ar-SA"/>
        </w:rPr>
        <w:t xml:space="preserve"> р. прийнято</w:t>
      </w:r>
      <w:r>
        <w:rPr>
          <w:rFonts w:ascii="Times New Roman" w:eastAsia="Times New Roman" w:hAnsi="Times New Roman"/>
          <w:sz w:val="24"/>
          <w:szCs w:val="24"/>
          <w:lang w:val="uk-UA" w:eastAsia="ar-SA"/>
        </w:rPr>
        <w:t xml:space="preserve"> 658 </w:t>
      </w:r>
      <w:r w:rsidRPr="004E5173">
        <w:rPr>
          <w:rFonts w:ascii="Times New Roman" w:eastAsia="Times New Roman" w:hAnsi="Times New Roman"/>
          <w:sz w:val="24"/>
          <w:szCs w:val="24"/>
          <w:lang w:val="uk-UA" w:eastAsia="ar-SA"/>
        </w:rPr>
        <w:t>заяв</w:t>
      </w:r>
      <w:r>
        <w:rPr>
          <w:rFonts w:ascii="Times New Roman" w:eastAsia="Times New Roman" w:hAnsi="Times New Roman"/>
          <w:sz w:val="24"/>
          <w:szCs w:val="24"/>
          <w:lang w:val="uk-UA" w:eastAsia="ar-SA"/>
        </w:rPr>
        <w:t>а</w:t>
      </w:r>
      <w:r w:rsidRPr="004E5173">
        <w:rPr>
          <w:rFonts w:ascii="Times New Roman" w:eastAsia="Times New Roman" w:hAnsi="Times New Roman"/>
          <w:sz w:val="24"/>
          <w:szCs w:val="24"/>
          <w:lang w:val="uk-UA" w:eastAsia="ar-SA"/>
        </w:rPr>
        <w:t xml:space="preserve"> про</w:t>
      </w:r>
      <w:r>
        <w:rPr>
          <w:rFonts w:ascii="Times New Roman" w:eastAsia="Times New Roman" w:hAnsi="Times New Roman"/>
          <w:sz w:val="24"/>
          <w:szCs w:val="24"/>
          <w:lang w:val="uk-UA" w:eastAsia="ar-SA"/>
        </w:rPr>
        <w:t xml:space="preserve"> надання інформації</w:t>
      </w:r>
      <w:r w:rsidRPr="004E5173">
        <w:rPr>
          <w:rFonts w:ascii="Times New Roman" w:eastAsia="Times New Roman" w:hAnsi="Times New Roman"/>
          <w:sz w:val="24"/>
          <w:szCs w:val="24"/>
          <w:lang w:val="uk-UA" w:eastAsia="ar-SA"/>
        </w:rPr>
        <w:t>. У порівнянні з відповідним періодом за 202</w:t>
      </w:r>
      <w:r>
        <w:rPr>
          <w:rFonts w:ascii="Times New Roman" w:eastAsia="Times New Roman" w:hAnsi="Times New Roman"/>
          <w:sz w:val="24"/>
          <w:szCs w:val="24"/>
          <w:lang w:val="uk-UA" w:eastAsia="ar-SA"/>
        </w:rPr>
        <w:t>1</w:t>
      </w:r>
      <w:r w:rsidRPr="004E5173">
        <w:rPr>
          <w:rFonts w:ascii="Times New Roman" w:eastAsia="Times New Roman" w:hAnsi="Times New Roman"/>
          <w:sz w:val="24"/>
          <w:szCs w:val="24"/>
          <w:lang w:val="uk-UA" w:eastAsia="ar-SA"/>
        </w:rPr>
        <w:t xml:space="preserve"> р. кількість прийнятих заяв з</w:t>
      </w:r>
      <w:r>
        <w:rPr>
          <w:rFonts w:ascii="Times New Roman" w:eastAsia="Times New Roman" w:hAnsi="Times New Roman"/>
          <w:sz w:val="24"/>
          <w:szCs w:val="24"/>
          <w:lang w:val="uk-UA" w:eastAsia="ar-SA"/>
        </w:rPr>
        <w:t>меншилась</w:t>
      </w:r>
      <w:r w:rsidRPr="004E5173">
        <w:rPr>
          <w:rFonts w:ascii="Times New Roman" w:eastAsia="Times New Roman" w:hAnsi="Times New Roman"/>
          <w:sz w:val="24"/>
          <w:szCs w:val="24"/>
          <w:lang w:val="uk-UA" w:eastAsia="ar-SA"/>
        </w:rPr>
        <w:t xml:space="preserve"> на </w:t>
      </w:r>
      <w:r>
        <w:rPr>
          <w:rFonts w:ascii="Times New Roman" w:eastAsia="Times New Roman" w:hAnsi="Times New Roman"/>
          <w:sz w:val="24"/>
          <w:szCs w:val="24"/>
          <w:lang w:val="uk-UA" w:eastAsia="ar-SA"/>
        </w:rPr>
        <w:t>50</w:t>
      </w:r>
      <w:r w:rsidRPr="004E5173">
        <w:rPr>
          <w:rFonts w:ascii="Times New Roman" w:eastAsia="Times New Roman" w:hAnsi="Times New Roman"/>
          <w:sz w:val="24"/>
          <w:szCs w:val="24"/>
          <w:lang w:val="uk-UA" w:eastAsia="ar-SA"/>
        </w:rPr>
        <w:t>.</w:t>
      </w:r>
    </w:p>
    <w:p w:rsidR="00620F01" w:rsidRPr="00B60C4C" w:rsidRDefault="00620F01" w:rsidP="00620F01">
      <w:pPr>
        <w:spacing w:after="0" w:line="276" w:lineRule="auto"/>
        <w:ind w:left="360"/>
        <w:contextualSpacing/>
        <w:jc w:val="both"/>
        <w:rPr>
          <w:rFonts w:ascii="Times New Roman" w:eastAsia="Times New Roman" w:hAnsi="Times New Roman"/>
          <w:sz w:val="24"/>
          <w:szCs w:val="24"/>
          <w:lang w:val="uk-UA" w:eastAsia="ar-SA"/>
        </w:rPr>
      </w:pPr>
    </w:p>
    <w:p w:rsidR="00620F01" w:rsidRDefault="00620F01" w:rsidP="00620F01">
      <w:pPr>
        <w:spacing w:after="0" w:line="276" w:lineRule="auto"/>
        <w:ind w:left="426" w:firstLine="283"/>
        <w:jc w:val="both"/>
        <w:rPr>
          <w:rFonts w:ascii="Times New Roman" w:hAnsi="Times New Roman"/>
          <w:b/>
          <w:sz w:val="24"/>
          <w:szCs w:val="24"/>
          <w:u w:val="single"/>
          <w:lang w:val="uk-UA"/>
        </w:rPr>
      </w:pPr>
      <w:r w:rsidRPr="004E5173">
        <w:rPr>
          <w:rFonts w:ascii="Times New Roman" w:hAnsi="Times New Roman"/>
          <w:b/>
          <w:sz w:val="24"/>
          <w:szCs w:val="24"/>
          <w:u w:val="single"/>
          <w:lang w:val="uk-UA"/>
        </w:rPr>
        <w:t>За надання адміністративних послуг у сфері державної реєстрації речових прав на нерухоме майно та їх обтяжень до місцевого бюджету за період з 01.01.202</w:t>
      </w:r>
      <w:r>
        <w:rPr>
          <w:rFonts w:ascii="Times New Roman" w:hAnsi="Times New Roman"/>
          <w:b/>
          <w:sz w:val="24"/>
          <w:szCs w:val="24"/>
          <w:u w:val="single"/>
          <w:lang w:val="uk-UA"/>
        </w:rPr>
        <w:t>2</w:t>
      </w:r>
      <w:r w:rsidRPr="004E5173">
        <w:rPr>
          <w:rFonts w:ascii="Times New Roman" w:hAnsi="Times New Roman"/>
          <w:b/>
          <w:sz w:val="24"/>
          <w:szCs w:val="24"/>
          <w:u w:val="single"/>
          <w:lang w:val="uk-UA"/>
        </w:rPr>
        <w:t xml:space="preserve"> р. по </w:t>
      </w:r>
      <w:r w:rsidRPr="00396B47">
        <w:rPr>
          <w:rFonts w:ascii="Times New Roman" w:hAnsi="Times New Roman"/>
          <w:b/>
          <w:sz w:val="24"/>
          <w:szCs w:val="24"/>
          <w:u w:val="single"/>
          <w:lang w:val="uk-UA"/>
        </w:rPr>
        <w:t>30.</w:t>
      </w:r>
      <w:r w:rsidRPr="004E5173">
        <w:rPr>
          <w:rFonts w:ascii="Times New Roman" w:hAnsi="Times New Roman"/>
          <w:b/>
          <w:sz w:val="24"/>
          <w:szCs w:val="24"/>
          <w:u w:val="single"/>
          <w:lang w:val="uk-UA"/>
        </w:rPr>
        <w:t>1</w:t>
      </w:r>
      <w:r>
        <w:rPr>
          <w:rFonts w:ascii="Times New Roman" w:hAnsi="Times New Roman"/>
          <w:b/>
          <w:sz w:val="24"/>
          <w:szCs w:val="24"/>
          <w:u w:val="single"/>
          <w:lang w:val="uk-UA"/>
        </w:rPr>
        <w:t>0</w:t>
      </w:r>
      <w:r w:rsidRPr="004E5173">
        <w:rPr>
          <w:rFonts w:ascii="Times New Roman" w:hAnsi="Times New Roman"/>
          <w:b/>
          <w:sz w:val="24"/>
          <w:szCs w:val="24"/>
          <w:u w:val="single"/>
          <w:lang w:val="uk-UA"/>
        </w:rPr>
        <w:t>.202</w:t>
      </w:r>
      <w:r>
        <w:rPr>
          <w:rFonts w:ascii="Times New Roman" w:hAnsi="Times New Roman"/>
          <w:b/>
          <w:sz w:val="24"/>
          <w:szCs w:val="24"/>
          <w:u w:val="single"/>
          <w:lang w:val="uk-UA"/>
        </w:rPr>
        <w:t>2</w:t>
      </w:r>
      <w:r w:rsidRPr="004E5173">
        <w:rPr>
          <w:rFonts w:ascii="Times New Roman" w:hAnsi="Times New Roman"/>
          <w:b/>
          <w:sz w:val="24"/>
          <w:szCs w:val="24"/>
          <w:u w:val="single"/>
          <w:lang w:val="uk-UA"/>
        </w:rPr>
        <w:t xml:space="preserve"> р. орієнтовно надійшло </w:t>
      </w:r>
      <w:r>
        <w:rPr>
          <w:rFonts w:ascii="Times New Roman" w:hAnsi="Times New Roman"/>
          <w:b/>
          <w:sz w:val="24"/>
          <w:szCs w:val="24"/>
          <w:u w:val="single"/>
          <w:lang w:val="uk-UA"/>
        </w:rPr>
        <w:t>461 398</w:t>
      </w:r>
      <w:r w:rsidRPr="004E5173">
        <w:rPr>
          <w:rFonts w:ascii="Times New Roman" w:hAnsi="Times New Roman"/>
          <w:b/>
          <w:sz w:val="24"/>
          <w:szCs w:val="24"/>
          <w:u w:val="single"/>
          <w:lang w:val="uk-UA"/>
        </w:rPr>
        <w:t>грн., що у порівнянні з відповідним періодом за 202</w:t>
      </w:r>
      <w:r>
        <w:rPr>
          <w:rFonts w:ascii="Times New Roman" w:hAnsi="Times New Roman"/>
          <w:b/>
          <w:sz w:val="24"/>
          <w:szCs w:val="24"/>
          <w:u w:val="single"/>
          <w:lang w:val="uk-UA"/>
        </w:rPr>
        <w:t>1</w:t>
      </w:r>
      <w:r w:rsidRPr="004E5173">
        <w:rPr>
          <w:rFonts w:ascii="Times New Roman" w:hAnsi="Times New Roman"/>
          <w:b/>
          <w:sz w:val="24"/>
          <w:szCs w:val="24"/>
          <w:u w:val="single"/>
          <w:lang w:val="uk-UA"/>
        </w:rPr>
        <w:t xml:space="preserve"> рік на</w:t>
      </w:r>
      <w:r>
        <w:rPr>
          <w:rFonts w:ascii="Times New Roman" w:hAnsi="Times New Roman"/>
          <w:b/>
          <w:sz w:val="24"/>
          <w:szCs w:val="24"/>
          <w:u w:val="single"/>
          <w:lang w:val="uk-UA"/>
        </w:rPr>
        <w:t>339 651</w:t>
      </w:r>
      <w:r w:rsidRPr="004E5173">
        <w:rPr>
          <w:rFonts w:ascii="Times New Roman" w:hAnsi="Times New Roman"/>
          <w:b/>
          <w:sz w:val="24"/>
          <w:szCs w:val="24"/>
          <w:u w:val="single"/>
          <w:lang w:val="uk-UA"/>
        </w:rPr>
        <w:t>грн.</w:t>
      </w:r>
      <w:r>
        <w:rPr>
          <w:rFonts w:ascii="Times New Roman" w:hAnsi="Times New Roman"/>
          <w:b/>
          <w:sz w:val="24"/>
          <w:szCs w:val="24"/>
          <w:u w:val="single"/>
          <w:lang w:val="uk-UA"/>
        </w:rPr>
        <w:t xml:space="preserve"> менше</w:t>
      </w:r>
      <w:r w:rsidRPr="004E5173">
        <w:rPr>
          <w:rFonts w:ascii="Times New Roman" w:hAnsi="Times New Roman"/>
          <w:b/>
          <w:sz w:val="24"/>
          <w:szCs w:val="24"/>
          <w:u w:val="single"/>
          <w:lang w:val="uk-UA"/>
        </w:rPr>
        <w:t>.</w:t>
      </w:r>
    </w:p>
    <w:p w:rsidR="00620F01" w:rsidRDefault="00620F01" w:rsidP="00620F01">
      <w:pPr>
        <w:spacing w:after="0" w:line="276" w:lineRule="auto"/>
        <w:ind w:left="426" w:firstLine="283"/>
        <w:jc w:val="both"/>
        <w:rPr>
          <w:rFonts w:ascii="Times New Roman" w:hAnsi="Times New Roman"/>
          <w:b/>
          <w:sz w:val="24"/>
          <w:szCs w:val="24"/>
          <w:u w:val="single"/>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
        <w:gridCol w:w="2380"/>
        <w:gridCol w:w="299"/>
        <w:gridCol w:w="1574"/>
        <w:gridCol w:w="152"/>
        <w:gridCol w:w="1267"/>
        <w:gridCol w:w="656"/>
        <w:gridCol w:w="1607"/>
        <w:gridCol w:w="320"/>
        <w:gridCol w:w="1082"/>
        <w:gridCol w:w="396"/>
      </w:tblGrid>
      <w:tr w:rsidR="00620F01" w:rsidRPr="004E5173" w:rsidTr="00460A28">
        <w:trPr>
          <w:gridBefore w:val="1"/>
          <w:wBefore w:w="185" w:type="dxa"/>
          <w:trHeight w:val="555"/>
          <w:jc w:val="center"/>
        </w:trPr>
        <w:tc>
          <w:tcPr>
            <w:tcW w:w="2679" w:type="dxa"/>
            <w:gridSpan w:val="2"/>
          </w:tcPr>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Державна реєстрація речових прав на нерухоме майно та їх обтяжень</w:t>
            </w:r>
          </w:p>
        </w:tc>
        <w:tc>
          <w:tcPr>
            <w:tcW w:w="1726"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За 202</w:t>
            </w:r>
            <w:r>
              <w:rPr>
                <w:rFonts w:ascii="Times New Roman" w:hAnsi="Times New Roman"/>
                <w:sz w:val="24"/>
                <w:szCs w:val="24"/>
                <w:lang w:val="uk-UA"/>
              </w:rPr>
              <w:t>1</w:t>
            </w:r>
            <w:r w:rsidRPr="004E5173">
              <w:rPr>
                <w:rFonts w:ascii="Times New Roman" w:hAnsi="Times New Roman"/>
                <w:sz w:val="24"/>
                <w:szCs w:val="24"/>
                <w:lang w:val="uk-UA"/>
              </w:rPr>
              <w:t xml:space="preserve"> рік</w:t>
            </w:r>
          </w:p>
        </w:tc>
        <w:tc>
          <w:tcPr>
            <w:tcW w:w="1267" w:type="dxa"/>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 xml:space="preserve">За </w:t>
            </w:r>
            <w:r>
              <w:rPr>
                <w:rFonts w:ascii="Times New Roman" w:hAnsi="Times New Roman"/>
                <w:sz w:val="24"/>
                <w:szCs w:val="24"/>
                <w:lang w:val="uk-UA"/>
              </w:rPr>
              <w:t>10</w:t>
            </w:r>
            <w:r w:rsidRPr="004E5173">
              <w:rPr>
                <w:rFonts w:ascii="Times New Roman" w:hAnsi="Times New Roman"/>
                <w:sz w:val="24"/>
                <w:szCs w:val="24"/>
                <w:lang w:val="uk-UA"/>
              </w:rPr>
              <w:t xml:space="preserve"> місяців 202</w:t>
            </w:r>
            <w:r>
              <w:rPr>
                <w:rFonts w:ascii="Times New Roman" w:hAnsi="Times New Roman"/>
                <w:sz w:val="24"/>
                <w:szCs w:val="24"/>
                <w:lang w:val="uk-UA"/>
              </w:rPr>
              <w:t>1</w:t>
            </w:r>
            <w:r w:rsidRPr="004E5173">
              <w:rPr>
                <w:rFonts w:ascii="Times New Roman" w:hAnsi="Times New Roman"/>
                <w:sz w:val="24"/>
                <w:szCs w:val="24"/>
                <w:lang w:val="uk-UA"/>
              </w:rPr>
              <w:t xml:space="preserve"> року</w:t>
            </w:r>
          </w:p>
        </w:tc>
        <w:tc>
          <w:tcPr>
            <w:tcW w:w="2263"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 xml:space="preserve">За </w:t>
            </w:r>
            <w:r>
              <w:rPr>
                <w:rFonts w:ascii="Times New Roman" w:hAnsi="Times New Roman"/>
                <w:sz w:val="24"/>
                <w:szCs w:val="24"/>
                <w:lang w:val="uk-UA"/>
              </w:rPr>
              <w:t>10</w:t>
            </w:r>
            <w:r w:rsidRPr="004E5173">
              <w:rPr>
                <w:rFonts w:ascii="Times New Roman" w:hAnsi="Times New Roman"/>
                <w:sz w:val="24"/>
                <w:szCs w:val="24"/>
                <w:lang w:val="uk-UA"/>
              </w:rPr>
              <w:t xml:space="preserve"> місяців 202</w:t>
            </w:r>
            <w:r>
              <w:rPr>
                <w:rFonts w:ascii="Times New Roman" w:hAnsi="Times New Roman"/>
                <w:sz w:val="24"/>
                <w:szCs w:val="24"/>
                <w:lang w:val="uk-UA"/>
              </w:rPr>
              <w:t>2</w:t>
            </w:r>
            <w:r w:rsidRPr="004E5173">
              <w:rPr>
                <w:rFonts w:ascii="Times New Roman" w:hAnsi="Times New Roman"/>
                <w:sz w:val="24"/>
                <w:szCs w:val="24"/>
                <w:lang w:val="uk-UA"/>
              </w:rPr>
              <w:t xml:space="preserve"> року</w:t>
            </w:r>
          </w:p>
        </w:tc>
        <w:tc>
          <w:tcPr>
            <w:tcW w:w="1798" w:type="dxa"/>
            <w:gridSpan w:val="3"/>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rPr>
                <w:rFonts w:ascii="Times New Roman" w:hAnsi="Times New Roman"/>
                <w:sz w:val="24"/>
                <w:szCs w:val="24"/>
                <w:lang w:val="uk-UA"/>
              </w:rPr>
            </w:pPr>
            <w:r w:rsidRPr="004E5173">
              <w:rPr>
                <w:rFonts w:ascii="Times New Roman" w:hAnsi="Times New Roman"/>
                <w:sz w:val="24"/>
                <w:szCs w:val="24"/>
                <w:lang w:val="uk-UA"/>
              </w:rPr>
              <w:t xml:space="preserve">Відсоткове порівняння </w:t>
            </w:r>
          </w:p>
        </w:tc>
      </w:tr>
      <w:tr w:rsidR="00620F01" w:rsidRPr="004E5173" w:rsidTr="00460A28">
        <w:trPr>
          <w:gridBefore w:val="1"/>
          <w:wBefore w:w="185" w:type="dxa"/>
          <w:trHeight w:val="644"/>
          <w:jc w:val="center"/>
        </w:trPr>
        <w:tc>
          <w:tcPr>
            <w:tcW w:w="2679"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Кількість зареєстрованих заяв</w:t>
            </w:r>
          </w:p>
        </w:tc>
        <w:tc>
          <w:tcPr>
            <w:tcW w:w="1726"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6E3C4A"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6217</w:t>
            </w:r>
          </w:p>
        </w:tc>
        <w:tc>
          <w:tcPr>
            <w:tcW w:w="1267" w:type="dxa"/>
          </w:tcPr>
          <w:p w:rsidR="00620F01" w:rsidRPr="004E5173" w:rsidRDefault="00620F01" w:rsidP="00460A28">
            <w:pPr>
              <w:spacing w:after="0" w:line="240" w:lineRule="auto"/>
              <w:jc w:val="center"/>
              <w:rPr>
                <w:rFonts w:ascii="Times New Roman" w:hAnsi="Times New Roman"/>
                <w:sz w:val="24"/>
                <w:szCs w:val="24"/>
                <w:lang w:val="uk-UA"/>
              </w:rPr>
            </w:pPr>
          </w:p>
          <w:p w:rsidR="00620F01" w:rsidRPr="008E4F70"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4905</w:t>
            </w:r>
          </w:p>
        </w:tc>
        <w:tc>
          <w:tcPr>
            <w:tcW w:w="2263"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2781</w:t>
            </w:r>
          </w:p>
        </w:tc>
        <w:tc>
          <w:tcPr>
            <w:tcW w:w="1798" w:type="dxa"/>
            <w:gridSpan w:val="3"/>
          </w:tcPr>
          <w:p w:rsidR="00620F01" w:rsidRPr="004E5173" w:rsidRDefault="00620F01" w:rsidP="00460A28">
            <w:pPr>
              <w:spacing w:after="0" w:line="240" w:lineRule="auto"/>
              <w:rPr>
                <w:rFonts w:ascii="Times New Roman" w:hAnsi="Times New Roman"/>
                <w:sz w:val="24"/>
                <w:szCs w:val="24"/>
              </w:rPr>
            </w:pPr>
          </w:p>
          <w:p w:rsidR="00620F01" w:rsidRPr="00FD28F1" w:rsidRDefault="00620F01" w:rsidP="00460A28">
            <w:pPr>
              <w:spacing w:after="0" w:line="240" w:lineRule="auto"/>
              <w:rPr>
                <w:rFonts w:ascii="Times New Roman" w:hAnsi="Times New Roman"/>
                <w:sz w:val="24"/>
                <w:szCs w:val="24"/>
                <w:lang w:val="uk-UA"/>
              </w:rPr>
            </w:pPr>
            <w:r>
              <w:rPr>
                <w:rFonts w:ascii="Times New Roman" w:hAnsi="Times New Roman"/>
                <w:sz w:val="24"/>
                <w:szCs w:val="24"/>
                <w:lang w:val="uk-UA"/>
              </w:rPr>
              <w:t>56,7%</w:t>
            </w:r>
          </w:p>
        </w:tc>
      </w:tr>
      <w:tr w:rsidR="00620F01" w:rsidRPr="004E5173" w:rsidTr="00460A28">
        <w:trPr>
          <w:gridBefore w:val="1"/>
          <w:wBefore w:w="185" w:type="dxa"/>
          <w:trHeight w:val="644"/>
          <w:jc w:val="center"/>
        </w:trPr>
        <w:tc>
          <w:tcPr>
            <w:tcW w:w="2679" w:type="dxa"/>
            <w:gridSpan w:val="2"/>
          </w:tcPr>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noProof/>
                <w:sz w:val="24"/>
                <w:szCs w:val="24"/>
                <w:lang w:val="uk-UA" w:eastAsia="ru-RU"/>
              </w:rPr>
              <w:t>Кількість відмов за результатом розгляду зареєстрованих заяв</w:t>
            </w:r>
          </w:p>
        </w:tc>
        <w:tc>
          <w:tcPr>
            <w:tcW w:w="1726"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17521E"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rPr>
              <w:t>1</w:t>
            </w:r>
            <w:r w:rsidRPr="004E5173">
              <w:rPr>
                <w:rFonts w:ascii="Times New Roman" w:hAnsi="Times New Roman"/>
                <w:sz w:val="24"/>
                <w:szCs w:val="24"/>
                <w:lang w:val="en-US"/>
              </w:rPr>
              <w:t>4</w:t>
            </w:r>
            <w:r>
              <w:rPr>
                <w:rFonts w:ascii="Times New Roman" w:hAnsi="Times New Roman"/>
                <w:sz w:val="24"/>
                <w:szCs w:val="24"/>
                <w:lang w:val="uk-UA"/>
              </w:rPr>
              <w:t>0</w:t>
            </w:r>
          </w:p>
        </w:tc>
        <w:tc>
          <w:tcPr>
            <w:tcW w:w="1267" w:type="dxa"/>
          </w:tcPr>
          <w:p w:rsidR="00620F01" w:rsidRPr="004E5173" w:rsidRDefault="00620F01" w:rsidP="00460A28">
            <w:pPr>
              <w:spacing w:after="0" w:line="240" w:lineRule="auto"/>
              <w:jc w:val="center"/>
              <w:rPr>
                <w:rFonts w:ascii="Times New Roman" w:hAnsi="Times New Roman"/>
                <w:sz w:val="24"/>
                <w:szCs w:val="24"/>
                <w:lang w:val="uk-UA"/>
              </w:rPr>
            </w:pPr>
          </w:p>
          <w:p w:rsidR="00620F01" w:rsidRPr="0017521E"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111</w:t>
            </w:r>
          </w:p>
        </w:tc>
        <w:tc>
          <w:tcPr>
            <w:tcW w:w="2263" w:type="dxa"/>
            <w:gridSpan w:val="2"/>
          </w:tcPr>
          <w:p w:rsidR="00620F01" w:rsidRPr="004E5173" w:rsidRDefault="00620F01" w:rsidP="00460A28">
            <w:pPr>
              <w:spacing w:after="0" w:line="240" w:lineRule="auto"/>
              <w:jc w:val="center"/>
              <w:rPr>
                <w:rFonts w:ascii="Times New Roman" w:hAnsi="Times New Roman"/>
                <w:sz w:val="24"/>
                <w:szCs w:val="24"/>
                <w:lang w:val="uk-UA"/>
              </w:rPr>
            </w:pPr>
          </w:p>
          <w:p w:rsidR="00620F01" w:rsidRPr="003512CE"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c>
          <w:tcPr>
            <w:tcW w:w="1798" w:type="dxa"/>
            <w:gridSpan w:val="3"/>
          </w:tcPr>
          <w:p w:rsidR="00620F01" w:rsidRPr="004E5173" w:rsidRDefault="00620F01" w:rsidP="00460A28">
            <w:pPr>
              <w:spacing w:after="0" w:line="240" w:lineRule="auto"/>
              <w:rPr>
                <w:rFonts w:ascii="Times New Roman" w:hAnsi="Times New Roman"/>
                <w:sz w:val="24"/>
                <w:szCs w:val="24"/>
                <w:lang w:val="uk-UA"/>
              </w:rPr>
            </w:pPr>
          </w:p>
          <w:p w:rsidR="00620F01" w:rsidRPr="00FD28F1" w:rsidRDefault="00620F01" w:rsidP="00460A28">
            <w:pPr>
              <w:spacing w:after="0" w:line="240" w:lineRule="auto"/>
              <w:rPr>
                <w:rFonts w:ascii="Times New Roman" w:hAnsi="Times New Roman"/>
                <w:sz w:val="24"/>
                <w:szCs w:val="24"/>
                <w:lang w:val="uk-UA"/>
              </w:rPr>
            </w:pPr>
            <w:r>
              <w:rPr>
                <w:rFonts w:ascii="Times New Roman" w:hAnsi="Times New Roman"/>
                <w:sz w:val="24"/>
                <w:szCs w:val="24"/>
                <w:lang w:val="uk-UA"/>
              </w:rPr>
              <w:t>86,5 %</w:t>
            </w:r>
          </w:p>
        </w:tc>
      </w:tr>
      <w:tr w:rsidR="00620F01" w:rsidRPr="00396B47" w:rsidTr="00460A28">
        <w:trPr>
          <w:gridBefore w:val="1"/>
          <w:wBefore w:w="185" w:type="dxa"/>
          <w:trHeight w:val="6164"/>
          <w:jc w:val="center"/>
        </w:trPr>
        <w:tc>
          <w:tcPr>
            <w:tcW w:w="9733" w:type="dxa"/>
            <w:gridSpan w:val="10"/>
          </w:tcPr>
          <w:p w:rsidR="00620F01" w:rsidRPr="004E5173" w:rsidRDefault="00620F01" w:rsidP="00460A28">
            <w:pPr>
              <w:spacing w:after="0" w:line="240" w:lineRule="auto"/>
              <w:rPr>
                <w:rFonts w:ascii="Times New Roman" w:hAnsi="Times New Roman"/>
                <w:sz w:val="24"/>
                <w:szCs w:val="24"/>
              </w:rPr>
            </w:pPr>
            <w:r>
              <w:rPr>
                <w:noProof/>
                <w:lang w:val="uk-UA" w:eastAsia="uk-UA"/>
              </w:rPr>
              <w:lastRenderedPageBreak/>
              <w:drawing>
                <wp:inline distT="0" distB="0" distL="0" distR="0">
                  <wp:extent cx="5986145" cy="4514850"/>
                  <wp:effectExtent l="0" t="0" r="0" b="0"/>
                  <wp:docPr id="2" name="Діаграма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620F01" w:rsidRPr="004E5173" w:rsidTr="00460A28">
        <w:tblPrEx>
          <w:jc w:val="left"/>
        </w:tblPrEx>
        <w:trPr>
          <w:gridAfter w:val="1"/>
          <w:wAfter w:w="396" w:type="dxa"/>
          <w:trHeight w:val="1020"/>
        </w:trPr>
        <w:tc>
          <w:tcPr>
            <w:tcW w:w="2565" w:type="dxa"/>
            <w:gridSpan w:val="2"/>
            <w:vMerge w:val="restart"/>
          </w:tcPr>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sidRPr="004E5173">
              <w:rPr>
                <w:rFonts w:ascii="Times New Roman" w:hAnsi="Times New Roman"/>
                <w:sz w:val="24"/>
                <w:szCs w:val="24"/>
                <w:lang w:val="uk-UA"/>
              </w:rPr>
              <w:t>Сума отриманого адміністративного збору у сфері державної реєстрації</w:t>
            </w:r>
          </w:p>
        </w:tc>
        <w:tc>
          <w:tcPr>
            <w:tcW w:w="1873" w:type="dxa"/>
            <w:gridSpan w:val="2"/>
          </w:tcPr>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lang w:val="uk-UA"/>
              </w:rPr>
            </w:pPr>
            <w:r w:rsidRPr="004E5173">
              <w:rPr>
                <w:rFonts w:ascii="Times New Roman" w:hAnsi="Times New Roman"/>
                <w:lang w:val="uk-UA"/>
              </w:rPr>
              <w:t>За 202</w:t>
            </w:r>
            <w:r>
              <w:rPr>
                <w:rFonts w:ascii="Times New Roman" w:hAnsi="Times New Roman"/>
                <w:lang w:val="uk-UA"/>
              </w:rPr>
              <w:t>1</w:t>
            </w:r>
            <w:r w:rsidRPr="004E5173">
              <w:rPr>
                <w:rFonts w:ascii="Times New Roman" w:hAnsi="Times New Roman"/>
                <w:lang w:val="uk-UA"/>
              </w:rPr>
              <w:t xml:space="preserve"> рік</w:t>
            </w:r>
          </w:p>
        </w:tc>
        <w:tc>
          <w:tcPr>
            <w:tcW w:w="2075" w:type="dxa"/>
            <w:gridSpan w:val="3"/>
          </w:tcPr>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lang w:val="uk-UA"/>
              </w:rPr>
            </w:pPr>
            <w:r w:rsidRPr="004E5173">
              <w:rPr>
                <w:rFonts w:ascii="Times New Roman" w:hAnsi="Times New Roman"/>
                <w:lang w:val="uk-UA"/>
              </w:rPr>
              <w:t xml:space="preserve">За  </w:t>
            </w:r>
            <w:r>
              <w:rPr>
                <w:rFonts w:ascii="Times New Roman" w:hAnsi="Times New Roman"/>
                <w:lang w:val="uk-UA"/>
              </w:rPr>
              <w:t xml:space="preserve">10 </w:t>
            </w:r>
            <w:r w:rsidRPr="004E5173">
              <w:rPr>
                <w:rFonts w:ascii="Times New Roman" w:hAnsi="Times New Roman"/>
                <w:lang w:val="uk-UA"/>
              </w:rPr>
              <w:t>місяців 202</w:t>
            </w:r>
            <w:r>
              <w:rPr>
                <w:rFonts w:ascii="Times New Roman" w:hAnsi="Times New Roman"/>
                <w:lang w:val="uk-UA"/>
              </w:rPr>
              <w:t>1</w:t>
            </w:r>
          </w:p>
          <w:p w:rsidR="00620F01" w:rsidRPr="004E5173" w:rsidRDefault="00620F01" w:rsidP="00460A28">
            <w:pPr>
              <w:spacing w:after="0" w:line="240" w:lineRule="auto"/>
              <w:jc w:val="center"/>
              <w:rPr>
                <w:rFonts w:ascii="Times New Roman" w:hAnsi="Times New Roman"/>
              </w:rPr>
            </w:pPr>
            <w:r w:rsidRPr="004E5173">
              <w:rPr>
                <w:rFonts w:ascii="Times New Roman" w:hAnsi="Times New Roman"/>
                <w:lang w:val="uk-UA"/>
              </w:rPr>
              <w:t>року</w:t>
            </w:r>
          </w:p>
        </w:tc>
        <w:tc>
          <w:tcPr>
            <w:tcW w:w="1927" w:type="dxa"/>
            <w:gridSpan w:val="2"/>
          </w:tcPr>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lang w:val="uk-UA"/>
              </w:rPr>
            </w:pPr>
          </w:p>
          <w:p w:rsidR="00620F01" w:rsidRPr="004E5173" w:rsidRDefault="00620F01" w:rsidP="00460A28">
            <w:pPr>
              <w:spacing w:after="0" w:line="240" w:lineRule="auto"/>
              <w:jc w:val="center"/>
              <w:rPr>
                <w:rFonts w:ascii="Times New Roman" w:hAnsi="Times New Roman"/>
              </w:rPr>
            </w:pPr>
            <w:r w:rsidRPr="004E5173">
              <w:rPr>
                <w:rFonts w:ascii="Times New Roman" w:hAnsi="Times New Roman"/>
                <w:lang w:val="uk-UA"/>
              </w:rPr>
              <w:t xml:space="preserve">За </w:t>
            </w:r>
            <w:r>
              <w:rPr>
                <w:rFonts w:ascii="Times New Roman" w:hAnsi="Times New Roman"/>
                <w:lang w:val="uk-UA"/>
              </w:rPr>
              <w:t>10</w:t>
            </w:r>
            <w:r w:rsidRPr="004E5173">
              <w:rPr>
                <w:rFonts w:ascii="Times New Roman" w:hAnsi="Times New Roman"/>
                <w:lang w:val="uk-UA"/>
              </w:rPr>
              <w:t xml:space="preserve"> місяців 20</w:t>
            </w:r>
            <w:r>
              <w:rPr>
                <w:rFonts w:ascii="Times New Roman" w:hAnsi="Times New Roman"/>
                <w:lang w:val="uk-UA"/>
              </w:rPr>
              <w:t>22</w:t>
            </w:r>
            <w:r w:rsidRPr="004E5173">
              <w:rPr>
                <w:rFonts w:ascii="Times New Roman" w:hAnsi="Times New Roman"/>
                <w:lang w:val="uk-UA"/>
              </w:rPr>
              <w:t xml:space="preserve"> року</w:t>
            </w:r>
          </w:p>
        </w:tc>
        <w:tc>
          <w:tcPr>
            <w:tcW w:w="1082" w:type="dxa"/>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rPr>
                <w:rFonts w:ascii="Times New Roman" w:hAnsi="Times New Roman"/>
              </w:rPr>
            </w:pPr>
            <w:r w:rsidRPr="004E5173">
              <w:rPr>
                <w:rFonts w:ascii="Times New Roman" w:hAnsi="Times New Roman"/>
                <w:lang w:val="uk-UA"/>
              </w:rPr>
              <w:t>Відсоткове порівняння</w:t>
            </w:r>
          </w:p>
        </w:tc>
      </w:tr>
      <w:tr w:rsidR="00620F01" w:rsidRPr="004E5173" w:rsidTr="00460A28">
        <w:tblPrEx>
          <w:jc w:val="left"/>
        </w:tblPrEx>
        <w:trPr>
          <w:gridAfter w:val="1"/>
          <w:wAfter w:w="396" w:type="dxa"/>
          <w:trHeight w:val="894"/>
        </w:trPr>
        <w:tc>
          <w:tcPr>
            <w:tcW w:w="2565" w:type="dxa"/>
            <w:gridSpan w:val="2"/>
            <w:vMerge/>
          </w:tcPr>
          <w:p w:rsidR="00620F01" w:rsidRPr="004E5173" w:rsidRDefault="00620F01" w:rsidP="00460A28">
            <w:pPr>
              <w:spacing w:after="0" w:line="240" w:lineRule="auto"/>
              <w:jc w:val="center"/>
              <w:rPr>
                <w:rFonts w:ascii="Times New Roman" w:hAnsi="Times New Roman"/>
                <w:sz w:val="24"/>
                <w:szCs w:val="24"/>
              </w:rPr>
            </w:pPr>
          </w:p>
        </w:tc>
        <w:tc>
          <w:tcPr>
            <w:tcW w:w="1873" w:type="dxa"/>
            <w:gridSpan w:val="2"/>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992 267 </w:t>
            </w:r>
            <w:r w:rsidRPr="004E5173">
              <w:rPr>
                <w:rFonts w:ascii="Times New Roman" w:hAnsi="Times New Roman"/>
                <w:sz w:val="24"/>
                <w:szCs w:val="24"/>
                <w:lang w:val="uk-UA"/>
              </w:rPr>
              <w:t>грн.</w:t>
            </w:r>
          </w:p>
        </w:tc>
        <w:tc>
          <w:tcPr>
            <w:tcW w:w="2075" w:type="dxa"/>
            <w:gridSpan w:val="3"/>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801 049</w:t>
            </w:r>
            <w:r w:rsidRPr="004E5173">
              <w:rPr>
                <w:rFonts w:ascii="Times New Roman" w:hAnsi="Times New Roman"/>
                <w:sz w:val="24"/>
                <w:szCs w:val="24"/>
                <w:lang w:val="uk-UA"/>
              </w:rPr>
              <w:t>грн.</w:t>
            </w:r>
          </w:p>
        </w:tc>
        <w:tc>
          <w:tcPr>
            <w:tcW w:w="1927" w:type="dxa"/>
            <w:gridSpan w:val="2"/>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461 398 </w:t>
            </w:r>
            <w:r w:rsidRPr="004E5173">
              <w:rPr>
                <w:rFonts w:ascii="Times New Roman" w:hAnsi="Times New Roman"/>
                <w:sz w:val="24"/>
                <w:szCs w:val="24"/>
                <w:lang w:val="uk-UA"/>
              </w:rPr>
              <w:t>грн.</w:t>
            </w:r>
          </w:p>
        </w:tc>
        <w:tc>
          <w:tcPr>
            <w:tcW w:w="1082" w:type="dxa"/>
          </w:tcPr>
          <w:p w:rsidR="00620F01" w:rsidRPr="004E5173" w:rsidRDefault="00620F01" w:rsidP="00460A28">
            <w:pPr>
              <w:spacing w:after="0" w:line="240" w:lineRule="auto"/>
              <w:rPr>
                <w:rFonts w:ascii="Times New Roman" w:hAnsi="Times New Roman"/>
                <w:sz w:val="24"/>
                <w:szCs w:val="24"/>
                <w:lang w:val="uk-UA"/>
              </w:rPr>
            </w:pPr>
          </w:p>
          <w:p w:rsidR="00620F01" w:rsidRPr="004E5173" w:rsidRDefault="00620F01" w:rsidP="00460A28">
            <w:pPr>
              <w:spacing w:after="0" w:line="240" w:lineRule="auto"/>
              <w:rPr>
                <w:rFonts w:ascii="Times New Roman" w:hAnsi="Times New Roman"/>
                <w:sz w:val="24"/>
                <w:szCs w:val="24"/>
                <w:lang w:val="uk-UA"/>
              </w:rPr>
            </w:pPr>
            <w:r>
              <w:rPr>
                <w:rFonts w:ascii="Times New Roman" w:hAnsi="Times New Roman"/>
                <w:sz w:val="24"/>
                <w:szCs w:val="24"/>
                <w:lang w:val="uk-UA"/>
              </w:rPr>
              <w:t>57,6%</w:t>
            </w:r>
          </w:p>
        </w:tc>
      </w:tr>
    </w:tbl>
    <w:p w:rsidR="00620F01" w:rsidRPr="009103D7" w:rsidRDefault="00620F01" w:rsidP="00620F01">
      <w:pPr>
        <w:spacing w:line="276" w:lineRule="auto"/>
        <w:rPr>
          <w:rFonts w:ascii="Times New Roman" w:hAnsi="Times New Roman"/>
          <w:b/>
          <w:sz w:val="24"/>
          <w:szCs w:val="24"/>
        </w:rPr>
      </w:pPr>
      <w:r>
        <w:rPr>
          <w:noProof/>
          <w:lang w:val="uk-UA" w:eastAsia="uk-UA"/>
        </w:rPr>
        <w:lastRenderedPageBreak/>
        <w:drawing>
          <wp:inline distT="0" distB="0" distL="0" distR="0">
            <wp:extent cx="4572000" cy="2743200"/>
            <wp:effectExtent l="0" t="0" r="0" b="0"/>
            <wp:docPr id="3" name="Діагра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0F01" w:rsidRDefault="00620F01" w:rsidP="00620F01">
      <w:pPr>
        <w:spacing w:after="0" w:line="360" w:lineRule="auto"/>
        <w:jc w:val="both"/>
        <w:rPr>
          <w:rFonts w:ascii="Times New Roman" w:hAnsi="Times New Roman"/>
          <w:b/>
          <w:sz w:val="24"/>
          <w:szCs w:val="24"/>
          <w:lang w:val="uk-UA"/>
        </w:rPr>
      </w:pPr>
    </w:p>
    <w:p w:rsidR="00620F01" w:rsidRPr="00223115" w:rsidRDefault="00620F01" w:rsidP="00620F01">
      <w:pPr>
        <w:ind w:firstLine="709"/>
        <w:jc w:val="both"/>
        <w:rPr>
          <w:rFonts w:ascii="Times New Roman" w:hAnsi="Times New Roman"/>
          <w:sz w:val="24"/>
          <w:szCs w:val="24"/>
          <w:lang w:val="uk-UA"/>
        </w:rPr>
      </w:pPr>
      <w:r w:rsidRPr="00223115">
        <w:rPr>
          <w:rFonts w:ascii="Times New Roman" w:hAnsi="Times New Roman"/>
          <w:b/>
          <w:sz w:val="24"/>
          <w:szCs w:val="24"/>
          <w:lang w:val="uk-UA"/>
        </w:rPr>
        <w:t>Відділ реєстрації проживання особи управління державної реєстрації Тернопільської міської ради</w:t>
      </w:r>
      <w:r w:rsidRPr="00223115">
        <w:rPr>
          <w:rFonts w:ascii="Times New Roman" w:hAnsi="Times New Roman"/>
          <w:sz w:val="24"/>
          <w:szCs w:val="24"/>
          <w:lang w:val="uk-UA"/>
        </w:rPr>
        <w:t xml:space="preserve"> (далі – відділ) здійсню</w:t>
      </w:r>
      <w:r>
        <w:rPr>
          <w:rFonts w:ascii="Times New Roman" w:hAnsi="Times New Roman"/>
          <w:sz w:val="24"/>
          <w:szCs w:val="24"/>
          <w:lang w:val="uk-UA"/>
        </w:rPr>
        <w:t>вав</w:t>
      </w:r>
      <w:r w:rsidRPr="00223115">
        <w:rPr>
          <w:rFonts w:ascii="Times New Roman" w:hAnsi="Times New Roman"/>
          <w:sz w:val="24"/>
          <w:szCs w:val="24"/>
          <w:lang w:val="uk-UA"/>
        </w:rPr>
        <w:t xml:space="preserve"> функції по реєстрації/знятті з реєстрації місця проживання осіб з 04 квітня 2016 року відповідно до Закону України «Про місцеве самоврядування в Україні»</w:t>
      </w:r>
      <w:r>
        <w:rPr>
          <w:rFonts w:ascii="Times New Roman" w:hAnsi="Times New Roman"/>
          <w:sz w:val="24"/>
          <w:szCs w:val="24"/>
          <w:lang w:val="uk-UA"/>
        </w:rPr>
        <w:t>,</w:t>
      </w:r>
      <w:r w:rsidRPr="00223115">
        <w:rPr>
          <w:rFonts w:ascii="Times New Roman" w:hAnsi="Times New Roman"/>
          <w:sz w:val="24"/>
          <w:szCs w:val="24"/>
          <w:lang w:val="uk-UA"/>
        </w:rPr>
        <w:t xml:space="preserve"> Закону України «Про внесення змін до деяких законодавчих актів України щодо розширення повноважень органів місцевого самоврядування та оптимізації н</w:t>
      </w:r>
      <w:r>
        <w:rPr>
          <w:rFonts w:ascii="Times New Roman" w:hAnsi="Times New Roman"/>
          <w:sz w:val="24"/>
          <w:szCs w:val="24"/>
          <w:lang w:val="uk-UA"/>
        </w:rPr>
        <w:t>адання адміністративних послуг», Закону України «Про свободу пересування та  вільний вибір місця проживання в Україні». Починаючи з 01.12.2021 року робота відділу здійснюється на підставі Закону України «</w:t>
      </w:r>
      <w:r w:rsidRPr="00D147B2">
        <w:rPr>
          <w:rFonts w:ascii="Times New Roman" w:hAnsi="Times New Roman"/>
          <w:sz w:val="24"/>
          <w:szCs w:val="24"/>
          <w:lang w:val="uk-UA"/>
        </w:rPr>
        <w:t>Про надання публічних (електронних публічних) послуг щодо декларування та реєстрації місця проживання в Україні</w:t>
      </w:r>
      <w:r>
        <w:rPr>
          <w:rFonts w:ascii="Times New Roman" w:hAnsi="Times New Roman"/>
          <w:sz w:val="24"/>
          <w:szCs w:val="24"/>
          <w:lang w:val="uk-UA"/>
        </w:rPr>
        <w:t>».</w:t>
      </w:r>
    </w:p>
    <w:p w:rsidR="00620F01" w:rsidRDefault="00620F01" w:rsidP="00620F01">
      <w:pPr>
        <w:tabs>
          <w:tab w:val="left" w:pos="993"/>
        </w:tabs>
        <w:ind w:firstLine="709"/>
        <w:contextualSpacing/>
        <w:jc w:val="both"/>
        <w:rPr>
          <w:rFonts w:ascii="Times New Roman" w:hAnsi="Times New Roman"/>
          <w:sz w:val="24"/>
          <w:szCs w:val="24"/>
          <w:lang w:val="uk-UA"/>
        </w:rPr>
      </w:pPr>
      <w:r w:rsidRPr="00223115">
        <w:rPr>
          <w:rFonts w:ascii="Times New Roman" w:hAnsi="Times New Roman"/>
          <w:sz w:val="24"/>
          <w:szCs w:val="24"/>
          <w:lang w:val="uk-UA"/>
        </w:rPr>
        <w:t>За 1</w:t>
      </w:r>
      <w:r>
        <w:rPr>
          <w:rFonts w:ascii="Times New Roman" w:hAnsi="Times New Roman"/>
          <w:sz w:val="24"/>
          <w:szCs w:val="24"/>
          <w:lang w:val="uk-UA"/>
        </w:rPr>
        <w:t>1місяців 2022 року здійснено 4883</w:t>
      </w:r>
      <w:r w:rsidRPr="00223115">
        <w:rPr>
          <w:rFonts w:ascii="Times New Roman" w:hAnsi="Times New Roman"/>
          <w:sz w:val="24"/>
          <w:szCs w:val="24"/>
          <w:lang w:val="uk-UA"/>
        </w:rPr>
        <w:t xml:space="preserve"> дій по реєстрації місця проживання, а також реєстрації із одночасним зняттям з попереднього місця проживання (за а</w:t>
      </w:r>
      <w:r>
        <w:rPr>
          <w:rFonts w:ascii="Times New Roman" w:hAnsi="Times New Roman"/>
          <w:sz w:val="24"/>
          <w:szCs w:val="24"/>
          <w:lang w:val="uk-UA"/>
        </w:rPr>
        <w:t>налогічний період 2021р. – 11058</w:t>
      </w:r>
      <w:r w:rsidRPr="00223115">
        <w:rPr>
          <w:rFonts w:ascii="Times New Roman" w:hAnsi="Times New Roman"/>
          <w:sz w:val="24"/>
          <w:szCs w:val="24"/>
          <w:lang w:val="uk-UA"/>
        </w:rPr>
        <w:t xml:space="preserve"> дій) та  </w:t>
      </w:r>
      <w:r>
        <w:rPr>
          <w:rFonts w:ascii="Times New Roman" w:hAnsi="Times New Roman"/>
          <w:sz w:val="24"/>
          <w:szCs w:val="24"/>
          <w:lang w:val="uk-UA"/>
        </w:rPr>
        <w:t xml:space="preserve">6289 </w:t>
      </w:r>
      <w:r w:rsidRPr="00223115">
        <w:rPr>
          <w:rFonts w:ascii="Times New Roman" w:hAnsi="Times New Roman"/>
          <w:sz w:val="24"/>
          <w:szCs w:val="24"/>
          <w:lang w:val="uk-UA"/>
        </w:rPr>
        <w:t xml:space="preserve">дій по зняттю з реєстрації місця проживання (за </w:t>
      </w:r>
      <w:r>
        <w:rPr>
          <w:rFonts w:ascii="Times New Roman" w:hAnsi="Times New Roman"/>
          <w:sz w:val="24"/>
          <w:szCs w:val="24"/>
          <w:lang w:val="uk-UA"/>
        </w:rPr>
        <w:t>аналогічний період 2021р. – 10892</w:t>
      </w:r>
      <w:r w:rsidRPr="00223115">
        <w:rPr>
          <w:rFonts w:ascii="Times New Roman" w:hAnsi="Times New Roman"/>
          <w:sz w:val="24"/>
          <w:szCs w:val="24"/>
          <w:lang w:val="uk-UA"/>
        </w:rPr>
        <w:t xml:space="preserve"> дій). У порівнянні із звітним періодом за 202</w:t>
      </w:r>
      <w:r>
        <w:rPr>
          <w:rFonts w:ascii="Times New Roman" w:hAnsi="Times New Roman"/>
          <w:sz w:val="24"/>
          <w:szCs w:val="24"/>
          <w:lang w:val="uk-UA"/>
        </w:rPr>
        <w:t>1</w:t>
      </w:r>
      <w:r w:rsidRPr="00223115">
        <w:rPr>
          <w:rFonts w:ascii="Times New Roman" w:hAnsi="Times New Roman"/>
          <w:sz w:val="24"/>
          <w:szCs w:val="24"/>
          <w:lang w:val="uk-UA"/>
        </w:rPr>
        <w:t xml:space="preserve"> рік спостерігається </w:t>
      </w:r>
      <w:r>
        <w:rPr>
          <w:rFonts w:ascii="Times New Roman" w:hAnsi="Times New Roman"/>
          <w:sz w:val="24"/>
          <w:szCs w:val="24"/>
          <w:lang w:val="uk-UA"/>
        </w:rPr>
        <w:t>різке зменшення</w:t>
      </w:r>
      <w:r w:rsidRPr="00223115">
        <w:rPr>
          <w:rFonts w:ascii="Times New Roman" w:hAnsi="Times New Roman"/>
          <w:sz w:val="24"/>
          <w:szCs w:val="24"/>
          <w:lang w:val="uk-UA"/>
        </w:rPr>
        <w:t xml:space="preserve"> вчинених реєстраційних дій.</w:t>
      </w:r>
    </w:p>
    <w:p w:rsidR="00620F01" w:rsidRPr="00223115" w:rsidRDefault="00620F01" w:rsidP="00620F01">
      <w:pPr>
        <w:tabs>
          <w:tab w:val="left" w:pos="993"/>
        </w:tabs>
        <w:ind w:firstLine="709"/>
        <w:contextualSpacing/>
        <w:jc w:val="both"/>
        <w:rPr>
          <w:rFonts w:ascii="Times New Roman" w:hAnsi="Times New Roman"/>
          <w:sz w:val="24"/>
          <w:szCs w:val="24"/>
          <w:lang w:val="uk-UA"/>
        </w:rPr>
      </w:pPr>
      <w:r w:rsidRPr="00437515">
        <w:rPr>
          <w:rFonts w:ascii="Times New Roman" w:hAnsi="Times New Roman"/>
          <w:sz w:val="24"/>
          <w:szCs w:val="24"/>
          <w:lang w:val="uk-UA"/>
        </w:rPr>
        <w:t>Декларування місця проживання через Портал «Дія» було налаштовано 07.02.2022 року  та здійснювалось до 23 лютого 2022 року. За цей період через Портал «Дія» було задекларовано 106 повнолітніх осіб, 21 дитина з 14 років, 12 дітей через Є-малятко. Також дано 23 відмови у декларуванні через Портал «Дія».</w:t>
      </w:r>
    </w:p>
    <w:p w:rsidR="00620F01" w:rsidRDefault="00620F01" w:rsidP="00620F01">
      <w:pPr>
        <w:ind w:firstLine="709"/>
        <w:jc w:val="center"/>
        <w:rPr>
          <w:rFonts w:ascii="Times New Roman" w:hAnsi="Times New Roman"/>
          <w:sz w:val="24"/>
          <w:szCs w:val="24"/>
          <w:lang w:val="uk-UA"/>
        </w:rPr>
      </w:pPr>
    </w:p>
    <w:p w:rsidR="00620F01" w:rsidRDefault="00620F01" w:rsidP="00620F01">
      <w:pPr>
        <w:ind w:firstLine="709"/>
        <w:jc w:val="both"/>
        <w:rPr>
          <w:sz w:val="28"/>
          <w:szCs w:val="28"/>
        </w:rPr>
      </w:pPr>
      <w:r>
        <w:rPr>
          <w:noProof/>
          <w:sz w:val="28"/>
          <w:szCs w:val="28"/>
          <w:lang w:val="uk-UA" w:eastAsia="uk-UA"/>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0F01" w:rsidRPr="00223115" w:rsidRDefault="00620F01" w:rsidP="00620F01">
      <w:pPr>
        <w:ind w:firstLine="709"/>
        <w:jc w:val="both"/>
        <w:rPr>
          <w:rFonts w:ascii="Times New Roman" w:hAnsi="Times New Roman"/>
          <w:sz w:val="24"/>
          <w:szCs w:val="24"/>
          <w:lang w:val="uk-UA"/>
        </w:rPr>
      </w:pPr>
      <w:r w:rsidRPr="00223115">
        <w:rPr>
          <w:rFonts w:ascii="Times New Roman" w:hAnsi="Times New Roman"/>
          <w:sz w:val="24"/>
          <w:szCs w:val="24"/>
          <w:lang w:val="uk-UA"/>
        </w:rPr>
        <w:t>Згідно наведеного вище графіку кількість вчинених дій по реєстрації місця проживання у 202</w:t>
      </w:r>
      <w:r>
        <w:rPr>
          <w:rFonts w:ascii="Times New Roman" w:hAnsi="Times New Roman"/>
          <w:sz w:val="24"/>
          <w:szCs w:val="24"/>
          <w:lang w:val="uk-UA"/>
        </w:rPr>
        <w:t>2 році змінилась</w:t>
      </w:r>
      <w:r w:rsidRPr="00223115">
        <w:rPr>
          <w:rFonts w:ascii="Times New Roman" w:hAnsi="Times New Roman"/>
          <w:sz w:val="24"/>
          <w:szCs w:val="24"/>
          <w:lang w:val="uk-UA"/>
        </w:rPr>
        <w:t>.</w:t>
      </w:r>
    </w:p>
    <w:p w:rsidR="00620F01" w:rsidRDefault="00620F01" w:rsidP="00620F01">
      <w:pPr>
        <w:keepNext/>
        <w:ind w:firstLine="709"/>
        <w:jc w:val="both"/>
      </w:pPr>
      <w:r>
        <w:rPr>
          <w:noProof/>
          <w:sz w:val="28"/>
          <w:szCs w:val="28"/>
          <w:lang w:val="uk-UA" w:eastAsia="uk-UA"/>
        </w:rPr>
        <w:drawing>
          <wp:inline distT="0" distB="0" distL="0" distR="0">
            <wp:extent cx="5629275" cy="22479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F01" w:rsidRPr="00BF407F" w:rsidRDefault="00620F01" w:rsidP="00620F01">
      <w:pPr>
        <w:pStyle w:val="a9"/>
        <w:jc w:val="center"/>
        <w:rPr>
          <w:sz w:val="24"/>
          <w:szCs w:val="24"/>
        </w:rPr>
      </w:pPr>
      <w:r w:rsidRPr="00BF407F">
        <w:rPr>
          <w:sz w:val="24"/>
          <w:szCs w:val="24"/>
          <w:lang w:val="uk-UA"/>
        </w:rPr>
        <w:t>Зняття з реєстрації місця проживання</w:t>
      </w:r>
    </w:p>
    <w:p w:rsidR="00620F01" w:rsidRPr="00223115" w:rsidRDefault="00620F01" w:rsidP="00620F01">
      <w:pPr>
        <w:tabs>
          <w:tab w:val="left" w:pos="993"/>
        </w:tabs>
        <w:ind w:firstLine="709"/>
        <w:contextualSpacing/>
        <w:jc w:val="both"/>
        <w:rPr>
          <w:rFonts w:ascii="Times New Roman" w:hAnsi="Times New Roman"/>
          <w:sz w:val="24"/>
          <w:szCs w:val="24"/>
          <w:lang w:val="uk-UA"/>
        </w:rPr>
      </w:pPr>
      <w:r w:rsidRPr="00223115">
        <w:rPr>
          <w:rFonts w:ascii="Times New Roman" w:hAnsi="Times New Roman"/>
          <w:sz w:val="24"/>
          <w:szCs w:val="24"/>
          <w:lang w:val="uk-UA"/>
        </w:rPr>
        <w:t xml:space="preserve">Також у відповідності до Закону України «Про адміністративні послуги» та з метою спрощення процедури отримання адміністративних послуг Центр надання адміністративних послуг м.Тернопіль самостійно здійснює формування відповідних </w:t>
      </w:r>
      <w:r>
        <w:rPr>
          <w:rFonts w:ascii="Times New Roman" w:hAnsi="Times New Roman"/>
          <w:sz w:val="24"/>
          <w:szCs w:val="24"/>
          <w:lang w:val="uk-UA"/>
        </w:rPr>
        <w:t>витягів</w:t>
      </w:r>
      <w:r w:rsidRPr="00223115">
        <w:rPr>
          <w:rFonts w:ascii="Times New Roman" w:hAnsi="Times New Roman"/>
          <w:sz w:val="24"/>
          <w:szCs w:val="24"/>
          <w:lang w:val="uk-UA"/>
        </w:rPr>
        <w:t xml:space="preserve"> про реєстрацію місця проживання.</w:t>
      </w:r>
    </w:p>
    <w:p w:rsidR="00620F01" w:rsidRPr="00223115" w:rsidRDefault="00620F01" w:rsidP="00620F01">
      <w:pPr>
        <w:tabs>
          <w:tab w:val="left" w:pos="993"/>
        </w:tabs>
        <w:ind w:firstLine="709"/>
        <w:contextualSpacing/>
        <w:jc w:val="both"/>
        <w:rPr>
          <w:rFonts w:ascii="Times New Roman" w:hAnsi="Times New Roman"/>
          <w:sz w:val="24"/>
          <w:szCs w:val="24"/>
          <w:lang w:val="uk-UA"/>
        </w:rPr>
      </w:pPr>
      <w:r w:rsidRPr="00223115">
        <w:rPr>
          <w:rFonts w:ascii="Times New Roman" w:hAnsi="Times New Roman"/>
          <w:sz w:val="24"/>
          <w:szCs w:val="24"/>
          <w:lang w:val="uk-UA"/>
        </w:rPr>
        <w:t xml:space="preserve">За </w:t>
      </w:r>
      <w:r>
        <w:rPr>
          <w:rFonts w:ascii="Times New Roman" w:hAnsi="Times New Roman"/>
          <w:sz w:val="24"/>
          <w:szCs w:val="24"/>
          <w:lang w:val="uk-UA"/>
        </w:rPr>
        <w:t>звітний період 2022р. видано 565</w:t>
      </w:r>
      <w:r w:rsidRPr="00223115">
        <w:rPr>
          <w:rFonts w:ascii="Times New Roman" w:hAnsi="Times New Roman"/>
          <w:sz w:val="24"/>
          <w:szCs w:val="24"/>
          <w:lang w:val="uk-UA"/>
        </w:rPr>
        <w:t xml:space="preserve"> таких довідок</w:t>
      </w:r>
      <w:r>
        <w:rPr>
          <w:rFonts w:ascii="Times New Roman" w:hAnsi="Times New Roman"/>
          <w:sz w:val="24"/>
          <w:szCs w:val="24"/>
          <w:lang w:val="uk-UA"/>
        </w:rPr>
        <w:t>/витягів</w:t>
      </w:r>
      <w:r w:rsidRPr="00223115">
        <w:rPr>
          <w:rFonts w:ascii="Times New Roman" w:hAnsi="Times New Roman"/>
          <w:sz w:val="24"/>
          <w:szCs w:val="24"/>
          <w:lang w:val="uk-UA"/>
        </w:rPr>
        <w:t>, тоді як у безпосередньо у відділ реєстрації проживання особи управління державної реєстрації 5</w:t>
      </w:r>
      <w:r>
        <w:rPr>
          <w:rFonts w:ascii="Times New Roman" w:hAnsi="Times New Roman"/>
          <w:sz w:val="24"/>
          <w:szCs w:val="24"/>
          <w:lang w:val="uk-UA"/>
        </w:rPr>
        <w:t>112</w:t>
      </w:r>
      <w:r w:rsidRPr="00223115">
        <w:rPr>
          <w:rFonts w:ascii="Times New Roman" w:hAnsi="Times New Roman"/>
          <w:sz w:val="24"/>
          <w:szCs w:val="24"/>
          <w:lang w:val="uk-UA"/>
        </w:rPr>
        <w:t xml:space="preserve">. </w:t>
      </w:r>
    </w:p>
    <w:p w:rsidR="00620F01" w:rsidRPr="00336BAF" w:rsidRDefault="00620F01" w:rsidP="00620F01">
      <w:pPr>
        <w:jc w:val="center"/>
        <w:rPr>
          <w:sz w:val="28"/>
          <w:szCs w:val="28"/>
          <w:lang w:val="uk-UA"/>
        </w:rPr>
      </w:pPr>
    </w:p>
    <w:p w:rsidR="00620F01" w:rsidRDefault="00620F01" w:rsidP="00620F01">
      <w:pPr>
        <w:ind w:firstLine="708"/>
        <w:jc w:val="both"/>
        <w:rPr>
          <w:sz w:val="28"/>
          <w:szCs w:val="28"/>
        </w:rPr>
      </w:pPr>
      <w:r>
        <w:rPr>
          <w:noProof/>
          <w:sz w:val="28"/>
          <w:szCs w:val="28"/>
          <w:lang w:val="uk-UA" w:eastAsia="uk-UA"/>
        </w:rPr>
        <w:lastRenderedPageBreak/>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0F01" w:rsidRPr="00223115" w:rsidRDefault="00620F01" w:rsidP="00620F01">
      <w:pPr>
        <w:ind w:firstLine="708"/>
        <w:jc w:val="both"/>
        <w:rPr>
          <w:rFonts w:ascii="Times New Roman" w:hAnsi="Times New Roman"/>
          <w:sz w:val="24"/>
          <w:szCs w:val="24"/>
          <w:lang w:val="uk-UA"/>
        </w:rPr>
      </w:pPr>
      <w:r w:rsidRPr="00223115">
        <w:rPr>
          <w:rFonts w:ascii="Times New Roman" w:hAnsi="Times New Roman"/>
          <w:sz w:val="24"/>
          <w:szCs w:val="24"/>
          <w:lang w:val="uk-UA"/>
        </w:rPr>
        <w:t>Також за звітний період 1</w:t>
      </w:r>
      <w:r>
        <w:rPr>
          <w:rFonts w:ascii="Times New Roman" w:hAnsi="Times New Roman"/>
          <w:sz w:val="24"/>
          <w:szCs w:val="24"/>
          <w:lang w:val="uk-UA"/>
        </w:rPr>
        <w:t>1 місяців 2022 року розглянуто 476</w:t>
      </w:r>
      <w:r w:rsidRPr="00223115">
        <w:rPr>
          <w:rFonts w:ascii="Times New Roman" w:hAnsi="Times New Roman"/>
          <w:sz w:val="24"/>
          <w:szCs w:val="24"/>
          <w:lang w:val="uk-UA"/>
        </w:rPr>
        <w:t xml:space="preserve"> листи та звернення через систе</w:t>
      </w:r>
      <w:r>
        <w:rPr>
          <w:rFonts w:ascii="Times New Roman" w:hAnsi="Times New Roman"/>
          <w:sz w:val="24"/>
          <w:szCs w:val="24"/>
          <w:lang w:val="uk-UA"/>
        </w:rPr>
        <w:t>му електронний документообіг (242</w:t>
      </w:r>
      <w:r w:rsidRPr="00223115">
        <w:rPr>
          <w:rFonts w:ascii="Times New Roman" w:hAnsi="Times New Roman"/>
          <w:sz w:val="24"/>
          <w:szCs w:val="24"/>
          <w:lang w:val="uk-UA"/>
        </w:rPr>
        <w:t xml:space="preserve"> – у 202</w:t>
      </w:r>
      <w:r>
        <w:rPr>
          <w:rFonts w:ascii="Times New Roman" w:hAnsi="Times New Roman"/>
          <w:sz w:val="24"/>
          <w:szCs w:val="24"/>
          <w:lang w:val="uk-UA"/>
        </w:rPr>
        <w:t>2</w:t>
      </w:r>
      <w:r w:rsidRPr="00223115">
        <w:rPr>
          <w:rFonts w:ascii="Times New Roman" w:hAnsi="Times New Roman"/>
          <w:sz w:val="24"/>
          <w:szCs w:val="24"/>
          <w:lang w:val="uk-UA"/>
        </w:rPr>
        <w:t>р.)</w:t>
      </w:r>
    </w:p>
    <w:p w:rsidR="00620F01" w:rsidRDefault="00620F01" w:rsidP="00620F01">
      <w:pPr>
        <w:ind w:firstLine="708"/>
        <w:jc w:val="center"/>
        <w:rPr>
          <w:sz w:val="28"/>
          <w:szCs w:val="28"/>
        </w:rPr>
      </w:pPr>
      <w:r>
        <w:rPr>
          <w:noProof/>
          <w:lang w:val="uk-UA" w:eastAsia="uk-UA"/>
        </w:rPr>
        <w:drawing>
          <wp:inline distT="0" distB="0" distL="0" distR="0">
            <wp:extent cx="5444837" cy="3396342"/>
            <wp:effectExtent l="0" t="0" r="381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0F01" w:rsidRPr="00223115" w:rsidRDefault="00620F01" w:rsidP="00620F01">
      <w:pPr>
        <w:spacing w:after="0" w:line="240" w:lineRule="auto"/>
        <w:ind w:firstLine="708"/>
        <w:jc w:val="both"/>
        <w:rPr>
          <w:rFonts w:ascii="Times New Roman" w:hAnsi="Times New Roman"/>
          <w:sz w:val="24"/>
          <w:szCs w:val="24"/>
          <w:lang w:val="uk-UA"/>
        </w:rPr>
      </w:pPr>
      <w:r w:rsidRPr="00223115">
        <w:rPr>
          <w:rFonts w:ascii="Times New Roman" w:hAnsi="Times New Roman"/>
          <w:sz w:val="24"/>
          <w:szCs w:val="24"/>
          <w:lang w:val="uk-UA"/>
        </w:rPr>
        <w:t xml:space="preserve">Щоденно посадовими особами відділу проводиться консультування та прийом громадян з питань реєстрації/зняття місця проживання. </w:t>
      </w:r>
    </w:p>
    <w:p w:rsidR="00620F01" w:rsidRPr="00223115" w:rsidRDefault="00620F01" w:rsidP="00620F01">
      <w:pPr>
        <w:spacing w:after="0" w:line="240" w:lineRule="auto"/>
        <w:ind w:firstLine="450"/>
        <w:jc w:val="both"/>
        <w:rPr>
          <w:rFonts w:ascii="Times New Roman" w:hAnsi="Times New Roman"/>
          <w:sz w:val="24"/>
          <w:szCs w:val="24"/>
          <w:lang w:val="uk-UA"/>
        </w:rPr>
      </w:pPr>
      <w:r w:rsidRPr="00223115">
        <w:rPr>
          <w:rFonts w:ascii="Times New Roman" w:hAnsi="Times New Roman"/>
          <w:sz w:val="24"/>
          <w:szCs w:val="24"/>
          <w:lang w:val="uk-UA"/>
        </w:rPr>
        <w:t>В середньому за один день працівниками відділу здійснюється прийо</w:t>
      </w:r>
      <w:r>
        <w:rPr>
          <w:rFonts w:ascii="Times New Roman" w:hAnsi="Times New Roman"/>
          <w:sz w:val="24"/>
          <w:szCs w:val="24"/>
          <w:lang w:val="uk-UA"/>
        </w:rPr>
        <w:t>м та надаються послуги понад 83</w:t>
      </w:r>
      <w:r w:rsidRPr="00223115">
        <w:rPr>
          <w:rFonts w:ascii="Times New Roman" w:hAnsi="Times New Roman"/>
          <w:sz w:val="24"/>
          <w:szCs w:val="24"/>
          <w:lang w:val="uk-UA"/>
        </w:rPr>
        <w:t xml:space="preserve"> особам з різних питань.</w:t>
      </w:r>
    </w:p>
    <w:p w:rsidR="00620F01" w:rsidRPr="00CE5D2B" w:rsidRDefault="00620F01" w:rsidP="00620F01">
      <w:pPr>
        <w:pStyle w:val="a4"/>
        <w:suppressAutoHyphens w:val="0"/>
        <w:ind w:left="0" w:firstLine="450"/>
        <w:jc w:val="both"/>
        <w:rPr>
          <w:rFonts w:eastAsia="Calibri"/>
          <w:lang w:val="uk-UA" w:eastAsia="en-US"/>
        </w:rPr>
      </w:pPr>
      <w:r w:rsidRPr="00223115">
        <w:rPr>
          <w:rFonts w:eastAsia="Calibri"/>
          <w:lang w:val="uk-UA" w:eastAsia="en-US"/>
        </w:rPr>
        <w:lastRenderedPageBreak/>
        <w:t xml:space="preserve">За надання адміністративних послуг у сфері реєстрації місця проживання громадян до місцевого бюджету </w:t>
      </w:r>
      <w:r>
        <w:rPr>
          <w:rFonts w:eastAsia="Calibri"/>
          <w:lang w:val="uk-UA" w:eastAsia="en-US"/>
        </w:rPr>
        <w:t xml:space="preserve">у 2022 році </w:t>
      </w:r>
      <w:r w:rsidRPr="00223115">
        <w:rPr>
          <w:rFonts w:eastAsia="Calibri"/>
          <w:lang w:val="uk-UA" w:eastAsia="en-US"/>
        </w:rPr>
        <w:t>надійшло орієнтовно 2</w:t>
      </w:r>
      <w:r>
        <w:rPr>
          <w:rFonts w:eastAsia="Calibri"/>
          <w:lang w:val="uk-UA" w:eastAsia="en-US"/>
        </w:rPr>
        <w:t>39 963</w:t>
      </w:r>
      <w:r w:rsidRPr="00223115">
        <w:rPr>
          <w:rFonts w:eastAsia="Calibri"/>
          <w:lang w:val="uk-UA" w:eastAsia="en-US"/>
        </w:rPr>
        <w:t xml:space="preserve"> грн. (</w:t>
      </w:r>
      <w:r>
        <w:rPr>
          <w:rFonts w:eastAsia="Calibri"/>
          <w:lang w:val="uk-UA" w:eastAsia="en-US"/>
        </w:rPr>
        <w:t>246637</w:t>
      </w:r>
      <w:r w:rsidRPr="00223115">
        <w:rPr>
          <w:rFonts w:eastAsia="Calibri"/>
          <w:lang w:val="uk-UA" w:eastAsia="en-US"/>
        </w:rPr>
        <w:t xml:space="preserve"> грн. – 202</w:t>
      </w:r>
      <w:r>
        <w:rPr>
          <w:rFonts w:eastAsia="Calibri"/>
          <w:lang w:val="uk-UA" w:eastAsia="en-US"/>
        </w:rPr>
        <w:t>1</w:t>
      </w:r>
      <w:r w:rsidRPr="00223115">
        <w:rPr>
          <w:rFonts w:eastAsia="Calibri"/>
          <w:lang w:val="uk-UA" w:eastAsia="en-US"/>
        </w:rPr>
        <w:t>р.)</w:t>
      </w:r>
    </w:p>
    <w:p w:rsidR="00620F01" w:rsidRDefault="00620F01" w:rsidP="00620F01">
      <w:pPr>
        <w:spacing w:after="0" w:line="240" w:lineRule="auto"/>
        <w:ind w:firstLine="709"/>
        <w:jc w:val="both"/>
        <w:rPr>
          <w:rFonts w:ascii="Times New Roman" w:hAnsi="Times New Roman"/>
          <w:b/>
          <w:sz w:val="24"/>
          <w:szCs w:val="24"/>
          <w:lang w:val="uk-UA" w:eastAsia="ru-RU"/>
        </w:rPr>
      </w:pPr>
    </w:p>
    <w:p w:rsidR="00620F01" w:rsidRDefault="00620F01" w:rsidP="00620F01">
      <w:pPr>
        <w:spacing w:after="0" w:line="240" w:lineRule="auto"/>
        <w:ind w:firstLine="709"/>
        <w:jc w:val="both"/>
        <w:rPr>
          <w:rFonts w:ascii="Times New Roman" w:hAnsi="Times New Roman"/>
          <w:sz w:val="24"/>
          <w:szCs w:val="24"/>
          <w:lang w:val="uk-UA" w:eastAsia="ru-RU"/>
        </w:rPr>
      </w:pPr>
      <w:r w:rsidRPr="00057B43">
        <w:rPr>
          <w:rFonts w:ascii="Times New Roman" w:hAnsi="Times New Roman"/>
          <w:b/>
          <w:sz w:val="24"/>
          <w:szCs w:val="24"/>
          <w:lang w:val="uk-UA" w:eastAsia="ru-RU"/>
        </w:rPr>
        <w:t>Відділом державної реєстрації юридичних та фізичних осіб - підприємців</w:t>
      </w:r>
      <w:r>
        <w:rPr>
          <w:rFonts w:ascii="Times New Roman" w:hAnsi="Times New Roman"/>
          <w:sz w:val="24"/>
          <w:szCs w:val="24"/>
          <w:lang w:val="uk-UA" w:eastAsia="ru-RU"/>
        </w:rPr>
        <w:t xml:space="preserve"> за період роботи з 01.01.2022 по 30</w:t>
      </w:r>
      <w:r w:rsidRPr="00057B43">
        <w:rPr>
          <w:rFonts w:ascii="Times New Roman" w:hAnsi="Times New Roman"/>
          <w:sz w:val="24"/>
          <w:szCs w:val="24"/>
          <w:lang w:val="uk-UA" w:eastAsia="ru-RU"/>
        </w:rPr>
        <w:t>.</w:t>
      </w:r>
      <w:r>
        <w:rPr>
          <w:rFonts w:ascii="Times New Roman" w:hAnsi="Times New Roman"/>
          <w:sz w:val="24"/>
          <w:szCs w:val="24"/>
          <w:lang w:val="uk-UA" w:eastAsia="ru-RU"/>
        </w:rPr>
        <w:t>10</w:t>
      </w:r>
      <w:r w:rsidRPr="00057B43">
        <w:rPr>
          <w:rFonts w:ascii="Times New Roman" w:hAnsi="Times New Roman"/>
          <w:sz w:val="24"/>
          <w:szCs w:val="24"/>
          <w:lang w:val="uk-UA" w:eastAsia="ru-RU"/>
        </w:rPr>
        <w:t>.20</w:t>
      </w:r>
      <w:r w:rsidRPr="00867723">
        <w:rPr>
          <w:rFonts w:ascii="Times New Roman" w:hAnsi="Times New Roman"/>
          <w:sz w:val="24"/>
          <w:szCs w:val="24"/>
          <w:lang w:val="uk-UA" w:eastAsia="ru-RU"/>
        </w:rPr>
        <w:t>2</w:t>
      </w:r>
      <w:r>
        <w:rPr>
          <w:rFonts w:ascii="Times New Roman" w:hAnsi="Times New Roman"/>
          <w:sz w:val="24"/>
          <w:szCs w:val="24"/>
          <w:lang w:val="uk-UA" w:eastAsia="ru-RU"/>
        </w:rPr>
        <w:t>2</w:t>
      </w:r>
      <w:r w:rsidRPr="00057B43">
        <w:rPr>
          <w:rFonts w:ascii="Times New Roman" w:hAnsi="Times New Roman"/>
          <w:sz w:val="24"/>
          <w:szCs w:val="24"/>
          <w:lang w:val="uk-UA" w:eastAsia="ru-RU"/>
        </w:rPr>
        <w:t xml:space="preserve"> року було вчинено </w:t>
      </w:r>
      <w:r>
        <w:rPr>
          <w:rFonts w:ascii="Times New Roman" w:hAnsi="Times New Roman"/>
          <w:color w:val="000000" w:themeColor="text1"/>
          <w:sz w:val="24"/>
          <w:szCs w:val="24"/>
          <w:lang w:val="uk-UA" w:eastAsia="ru-RU"/>
        </w:rPr>
        <w:t>3465</w:t>
      </w:r>
      <w:r w:rsidRPr="00812CB6">
        <w:rPr>
          <w:rFonts w:ascii="Times New Roman" w:hAnsi="Times New Roman"/>
          <w:color w:val="000000" w:themeColor="text1"/>
          <w:sz w:val="24"/>
          <w:szCs w:val="24"/>
          <w:lang w:val="uk-UA" w:eastAsia="ru-RU"/>
        </w:rPr>
        <w:t xml:space="preserve">реєстраційних дій як по м. Тернопіль так і Тернопільській області у результаті чого до місцевого бюджету було зараховано </w:t>
      </w:r>
      <w:r w:rsidRPr="00936850">
        <w:rPr>
          <w:rFonts w:ascii="Times New Roman" w:hAnsi="Times New Roman"/>
          <w:color w:val="000000" w:themeColor="text1"/>
          <w:sz w:val="24"/>
          <w:szCs w:val="24"/>
          <w:lang w:val="uk-UA" w:eastAsia="ru-RU"/>
        </w:rPr>
        <w:t>439 780</w:t>
      </w:r>
      <w:r w:rsidRPr="00812CB6">
        <w:rPr>
          <w:rFonts w:ascii="Times New Roman" w:hAnsi="Times New Roman"/>
          <w:color w:val="000000" w:themeColor="text1"/>
          <w:sz w:val="24"/>
          <w:szCs w:val="24"/>
          <w:lang w:val="uk-UA" w:eastAsia="ru-RU"/>
        </w:rPr>
        <w:t xml:space="preserve">,00 грн. Окрім того до державного бюджету було зараховано </w:t>
      </w:r>
      <w:r w:rsidRPr="00936850">
        <w:rPr>
          <w:rFonts w:ascii="Times New Roman" w:hAnsi="Times New Roman"/>
          <w:color w:val="000000" w:themeColor="text1"/>
          <w:sz w:val="24"/>
          <w:szCs w:val="24"/>
          <w:lang w:val="uk-UA" w:eastAsia="ru-RU"/>
        </w:rPr>
        <w:t>108</w:t>
      </w:r>
      <w:r>
        <w:rPr>
          <w:rFonts w:ascii="Times New Roman" w:hAnsi="Times New Roman"/>
          <w:color w:val="000000" w:themeColor="text1"/>
          <w:sz w:val="24"/>
          <w:szCs w:val="24"/>
          <w:lang w:val="uk-UA" w:eastAsia="ru-RU"/>
        </w:rPr>
        <w:t> </w:t>
      </w:r>
      <w:r w:rsidRPr="00936850">
        <w:rPr>
          <w:rFonts w:ascii="Times New Roman" w:hAnsi="Times New Roman"/>
          <w:color w:val="000000" w:themeColor="text1"/>
          <w:sz w:val="24"/>
          <w:szCs w:val="24"/>
          <w:lang w:val="uk-UA" w:eastAsia="ru-RU"/>
        </w:rPr>
        <w:t>600</w:t>
      </w:r>
      <w:r w:rsidRPr="00812CB6">
        <w:rPr>
          <w:rFonts w:ascii="Times New Roman" w:hAnsi="Times New Roman"/>
          <w:color w:val="000000" w:themeColor="text1"/>
          <w:sz w:val="24"/>
          <w:szCs w:val="24"/>
          <w:lang w:val="uk-UA" w:eastAsia="ru-RU"/>
        </w:rPr>
        <w:t xml:space="preserve">грн, за </w:t>
      </w:r>
      <w:r w:rsidRPr="00895B1A">
        <w:rPr>
          <w:rFonts w:ascii="Times New Roman" w:hAnsi="Times New Roman"/>
          <w:sz w:val="24"/>
          <w:szCs w:val="24"/>
          <w:lang w:val="uk-UA" w:eastAsia="ru-RU"/>
        </w:rPr>
        <w:t>надання відомостей з Єдиного державного реєстру юридичних осіб, фізичних осіб – підприємців та громадських формувань.</w:t>
      </w:r>
    </w:p>
    <w:p w:rsidR="00620F01" w:rsidRDefault="00620F01" w:rsidP="00620F01">
      <w:pPr>
        <w:spacing w:after="0" w:line="240" w:lineRule="auto"/>
        <w:jc w:val="both"/>
        <w:rPr>
          <w:rFonts w:ascii="Times New Roman" w:hAnsi="Times New Roman"/>
          <w:sz w:val="24"/>
          <w:szCs w:val="24"/>
          <w:lang w:val="uk-UA" w:eastAsia="ru-RU"/>
        </w:rPr>
      </w:pPr>
      <w:r>
        <w:rPr>
          <w:noProof/>
          <w:lang w:val="uk-UA" w:eastAsia="uk-UA"/>
        </w:rPr>
        <w:drawing>
          <wp:inline distT="0" distB="0" distL="0" distR="0">
            <wp:extent cx="6120765" cy="4690110"/>
            <wp:effectExtent l="38100" t="38100" r="32385" b="342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0F01" w:rsidRPr="007C5FCB" w:rsidRDefault="00620F01" w:rsidP="00620F01">
      <w:pPr>
        <w:spacing w:after="0"/>
        <w:ind w:firstLine="709"/>
        <w:jc w:val="both"/>
        <w:rPr>
          <w:rFonts w:ascii="Times New Roman" w:hAnsi="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1629"/>
        <w:gridCol w:w="2270"/>
        <w:gridCol w:w="2277"/>
        <w:gridCol w:w="1371"/>
      </w:tblGrid>
      <w:tr w:rsidR="00620F01" w:rsidRPr="004B6EB7" w:rsidTr="00460A28">
        <w:trPr>
          <w:trHeight w:val="831"/>
          <w:jc w:val="center"/>
        </w:trPr>
        <w:tc>
          <w:tcPr>
            <w:tcW w:w="2308" w:type="dxa"/>
          </w:tcPr>
          <w:p w:rsidR="00620F01" w:rsidRPr="004B6EB7" w:rsidRDefault="00620F01" w:rsidP="00460A28">
            <w:pPr>
              <w:spacing w:after="0" w:line="240" w:lineRule="auto"/>
              <w:jc w:val="center"/>
              <w:rPr>
                <w:rFonts w:ascii="Times New Roman" w:hAnsi="Times New Roman"/>
                <w:sz w:val="24"/>
                <w:szCs w:val="24"/>
                <w:lang w:val="uk-UA"/>
              </w:rPr>
            </w:pPr>
            <w:r w:rsidRPr="004B6EB7">
              <w:rPr>
                <w:rFonts w:ascii="Times New Roman" w:hAnsi="Times New Roman"/>
                <w:sz w:val="24"/>
                <w:szCs w:val="24"/>
                <w:lang w:val="uk-UA"/>
              </w:rPr>
              <w:t>Державна реєстрація юридичних осіб та фізичних осіб - підприємців</w:t>
            </w:r>
          </w:p>
        </w:tc>
        <w:tc>
          <w:tcPr>
            <w:tcW w:w="1629" w:type="dxa"/>
          </w:tcPr>
          <w:p w:rsidR="00620F01" w:rsidRPr="004B6EB7" w:rsidRDefault="00620F01" w:rsidP="00460A28">
            <w:pPr>
              <w:spacing w:after="0" w:line="240" w:lineRule="auto"/>
              <w:jc w:val="center"/>
              <w:rPr>
                <w:rFonts w:ascii="Times New Roman" w:hAnsi="Times New Roman"/>
                <w:sz w:val="24"/>
                <w:szCs w:val="24"/>
                <w:lang w:val="uk-UA"/>
              </w:rPr>
            </w:pPr>
          </w:p>
          <w:p w:rsidR="00620F01" w:rsidRPr="004B6EB7" w:rsidRDefault="00620F01" w:rsidP="00460A28">
            <w:pPr>
              <w:spacing w:after="0" w:line="240" w:lineRule="auto"/>
              <w:jc w:val="center"/>
              <w:rPr>
                <w:rFonts w:ascii="Times New Roman" w:hAnsi="Times New Roman"/>
                <w:sz w:val="24"/>
                <w:szCs w:val="24"/>
                <w:lang w:val="uk-UA"/>
              </w:rPr>
            </w:pPr>
            <w:r w:rsidRPr="004B6EB7">
              <w:rPr>
                <w:rFonts w:ascii="Times New Roman" w:hAnsi="Times New Roman"/>
                <w:sz w:val="24"/>
                <w:szCs w:val="24"/>
                <w:lang w:val="uk-UA"/>
              </w:rPr>
              <w:t xml:space="preserve">За </w:t>
            </w:r>
            <w:r>
              <w:rPr>
                <w:rFonts w:ascii="Times New Roman" w:hAnsi="Times New Roman"/>
                <w:sz w:val="24"/>
                <w:szCs w:val="24"/>
                <w:lang w:val="uk-UA"/>
              </w:rPr>
              <w:t>2021</w:t>
            </w:r>
            <w:r w:rsidRPr="004B6EB7">
              <w:rPr>
                <w:rFonts w:ascii="Times New Roman" w:hAnsi="Times New Roman"/>
                <w:sz w:val="24"/>
                <w:szCs w:val="24"/>
                <w:lang w:val="uk-UA"/>
              </w:rPr>
              <w:t xml:space="preserve"> рік</w:t>
            </w:r>
          </w:p>
        </w:tc>
        <w:tc>
          <w:tcPr>
            <w:tcW w:w="2270" w:type="dxa"/>
          </w:tcPr>
          <w:p w:rsidR="00620F01" w:rsidRPr="004B6EB7" w:rsidRDefault="00620F01" w:rsidP="00460A28">
            <w:pPr>
              <w:spacing w:after="0" w:line="240" w:lineRule="auto"/>
              <w:jc w:val="center"/>
              <w:rPr>
                <w:rFonts w:ascii="Times New Roman" w:hAnsi="Times New Roman"/>
                <w:sz w:val="24"/>
                <w:szCs w:val="24"/>
                <w:lang w:val="uk-UA"/>
              </w:rPr>
            </w:pPr>
          </w:p>
          <w:p w:rsidR="00620F01" w:rsidRPr="004B6EB7" w:rsidRDefault="00620F01" w:rsidP="00460A28">
            <w:pPr>
              <w:spacing w:after="0" w:line="240" w:lineRule="auto"/>
              <w:jc w:val="center"/>
              <w:rPr>
                <w:rFonts w:ascii="Times New Roman" w:hAnsi="Times New Roman"/>
                <w:sz w:val="24"/>
                <w:szCs w:val="24"/>
                <w:lang w:val="uk-UA"/>
              </w:rPr>
            </w:pPr>
            <w:r w:rsidRPr="004B6EB7">
              <w:rPr>
                <w:rFonts w:ascii="Times New Roman" w:hAnsi="Times New Roman"/>
                <w:sz w:val="24"/>
                <w:szCs w:val="24"/>
                <w:lang w:val="uk-UA"/>
              </w:rPr>
              <w:t>За 1</w:t>
            </w:r>
            <w:r>
              <w:rPr>
                <w:rFonts w:ascii="Times New Roman" w:hAnsi="Times New Roman"/>
                <w:sz w:val="24"/>
                <w:szCs w:val="24"/>
                <w:lang w:val="uk-UA"/>
              </w:rPr>
              <w:t>0</w:t>
            </w:r>
            <w:r w:rsidRPr="004B6EB7">
              <w:rPr>
                <w:rFonts w:ascii="Times New Roman" w:hAnsi="Times New Roman"/>
                <w:sz w:val="24"/>
                <w:szCs w:val="24"/>
                <w:lang w:val="uk-UA"/>
              </w:rPr>
              <w:t xml:space="preserve"> місяців 20</w:t>
            </w:r>
            <w:r>
              <w:rPr>
                <w:rFonts w:ascii="Times New Roman" w:hAnsi="Times New Roman"/>
                <w:sz w:val="24"/>
                <w:szCs w:val="24"/>
                <w:lang w:val="uk-UA"/>
              </w:rPr>
              <w:t>21</w:t>
            </w:r>
            <w:r w:rsidRPr="004B6EB7">
              <w:rPr>
                <w:rFonts w:ascii="Times New Roman" w:hAnsi="Times New Roman"/>
                <w:sz w:val="24"/>
                <w:szCs w:val="24"/>
                <w:lang w:val="uk-UA"/>
              </w:rPr>
              <w:t xml:space="preserve"> року</w:t>
            </w:r>
          </w:p>
        </w:tc>
        <w:tc>
          <w:tcPr>
            <w:tcW w:w="2277" w:type="dxa"/>
          </w:tcPr>
          <w:p w:rsidR="00620F01" w:rsidRPr="004B6EB7" w:rsidRDefault="00620F01" w:rsidP="00460A28">
            <w:pPr>
              <w:spacing w:after="0" w:line="240" w:lineRule="auto"/>
              <w:jc w:val="center"/>
              <w:rPr>
                <w:rFonts w:ascii="Times New Roman" w:hAnsi="Times New Roman"/>
                <w:sz w:val="24"/>
                <w:szCs w:val="24"/>
                <w:lang w:val="uk-UA"/>
              </w:rPr>
            </w:pPr>
          </w:p>
          <w:p w:rsidR="00620F01" w:rsidRPr="004B6EB7" w:rsidRDefault="00620F01" w:rsidP="006126D0">
            <w:pPr>
              <w:spacing w:after="0" w:line="240" w:lineRule="auto"/>
              <w:jc w:val="center"/>
              <w:rPr>
                <w:rFonts w:ascii="Times New Roman" w:hAnsi="Times New Roman"/>
                <w:sz w:val="24"/>
                <w:szCs w:val="24"/>
                <w:lang w:val="uk-UA"/>
              </w:rPr>
            </w:pPr>
            <w:r>
              <w:rPr>
                <w:rFonts w:ascii="Times New Roman" w:hAnsi="Times New Roman"/>
                <w:sz w:val="24"/>
                <w:szCs w:val="24"/>
                <w:lang w:val="uk-UA"/>
              </w:rPr>
              <w:t>За 10 місяців 202</w:t>
            </w:r>
            <w:r w:rsidR="006126D0">
              <w:rPr>
                <w:rFonts w:ascii="Times New Roman" w:hAnsi="Times New Roman"/>
                <w:sz w:val="24"/>
                <w:szCs w:val="24"/>
                <w:lang w:val="uk-UA"/>
              </w:rPr>
              <w:t>2</w:t>
            </w:r>
            <w:bookmarkStart w:id="0" w:name="_GoBack"/>
            <w:bookmarkEnd w:id="0"/>
            <w:r w:rsidRPr="004B6EB7">
              <w:rPr>
                <w:rFonts w:ascii="Times New Roman" w:hAnsi="Times New Roman"/>
                <w:sz w:val="24"/>
                <w:szCs w:val="24"/>
                <w:lang w:val="uk-UA"/>
              </w:rPr>
              <w:t xml:space="preserve"> року</w:t>
            </w:r>
          </w:p>
        </w:tc>
        <w:tc>
          <w:tcPr>
            <w:tcW w:w="1122" w:type="dxa"/>
          </w:tcPr>
          <w:p w:rsidR="00620F01" w:rsidRPr="004B6EB7" w:rsidRDefault="00620F01" w:rsidP="00460A28">
            <w:pPr>
              <w:spacing w:after="0" w:line="240" w:lineRule="auto"/>
              <w:rPr>
                <w:rFonts w:ascii="Times New Roman" w:hAnsi="Times New Roman"/>
                <w:sz w:val="24"/>
                <w:szCs w:val="24"/>
                <w:lang w:val="uk-UA"/>
              </w:rPr>
            </w:pPr>
          </w:p>
          <w:p w:rsidR="00620F01" w:rsidRPr="004B6EB7" w:rsidRDefault="00620F01" w:rsidP="00460A28">
            <w:pPr>
              <w:spacing w:after="0" w:line="240" w:lineRule="auto"/>
              <w:rPr>
                <w:rFonts w:ascii="Times New Roman" w:hAnsi="Times New Roman"/>
                <w:sz w:val="24"/>
                <w:szCs w:val="24"/>
                <w:lang w:val="uk-UA"/>
              </w:rPr>
            </w:pPr>
            <w:r w:rsidRPr="004B6EB7">
              <w:rPr>
                <w:rFonts w:ascii="Times New Roman" w:hAnsi="Times New Roman"/>
                <w:sz w:val="24"/>
                <w:szCs w:val="24"/>
                <w:lang w:val="uk-UA"/>
              </w:rPr>
              <w:t xml:space="preserve">             Відсоткове порівняння </w:t>
            </w:r>
          </w:p>
        </w:tc>
      </w:tr>
      <w:tr w:rsidR="00620F01" w:rsidRPr="004B6EB7" w:rsidTr="00460A28">
        <w:trPr>
          <w:trHeight w:val="968"/>
          <w:jc w:val="center"/>
        </w:trPr>
        <w:tc>
          <w:tcPr>
            <w:tcW w:w="2308" w:type="dxa"/>
          </w:tcPr>
          <w:p w:rsidR="00620F01" w:rsidRPr="004B6EB7" w:rsidRDefault="00620F01" w:rsidP="00460A28">
            <w:pPr>
              <w:spacing w:after="0" w:line="240" w:lineRule="auto"/>
              <w:jc w:val="center"/>
              <w:rPr>
                <w:rFonts w:ascii="Times New Roman" w:hAnsi="Times New Roman"/>
                <w:sz w:val="24"/>
                <w:szCs w:val="24"/>
                <w:lang w:val="uk-UA"/>
              </w:rPr>
            </w:pPr>
          </w:p>
          <w:p w:rsidR="00620F01" w:rsidRPr="004B6EB7" w:rsidRDefault="00620F01" w:rsidP="00460A28">
            <w:pPr>
              <w:spacing w:after="0" w:line="240" w:lineRule="auto"/>
              <w:jc w:val="center"/>
              <w:rPr>
                <w:rFonts w:ascii="Times New Roman" w:hAnsi="Times New Roman"/>
                <w:sz w:val="24"/>
                <w:szCs w:val="24"/>
                <w:lang w:val="uk-UA"/>
              </w:rPr>
            </w:pPr>
            <w:r w:rsidRPr="004B6EB7">
              <w:rPr>
                <w:rFonts w:ascii="Times New Roman" w:hAnsi="Times New Roman"/>
                <w:sz w:val="24"/>
                <w:szCs w:val="24"/>
                <w:lang w:val="uk-UA"/>
              </w:rPr>
              <w:t>Кількість реєстраційних дій</w:t>
            </w:r>
          </w:p>
        </w:tc>
        <w:tc>
          <w:tcPr>
            <w:tcW w:w="1629" w:type="dxa"/>
          </w:tcPr>
          <w:p w:rsidR="00620F01" w:rsidRPr="00C5490A" w:rsidRDefault="00620F01" w:rsidP="00460A28">
            <w:pPr>
              <w:spacing w:after="0" w:line="240" w:lineRule="auto"/>
              <w:jc w:val="center"/>
              <w:rPr>
                <w:rFonts w:ascii="Times New Roman" w:hAnsi="Times New Roman"/>
                <w:color w:val="000000" w:themeColor="text1"/>
                <w:sz w:val="24"/>
                <w:szCs w:val="24"/>
                <w:lang w:val="uk-UA"/>
              </w:rPr>
            </w:pPr>
          </w:p>
          <w:p w:rsidR="00620F01" w:rsidRPr="00C5490A" w:rsidRDefault="00620F01" w:rsidP="00460A28">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7089</w:t>
            </w:r>
          </w:p>
          <w:p w:rsidR="00620F01" w:rsidRPr="00C5490A" w:rsidRDefault="00620F01" w:rsidP="00460A28">
            <w:pPr>
              <w:spacing w:after="0" w:line="240" w:lineRule="auto"/>
              <w:jc w:val="center"/>
              <w:rPr>
                <w:rFonts w:ascii="Times New Roman" w:hAnsi="Times New Roman"/>
                <w:color w:val="000000" w:themeColor="text1"/>
                <w:sz w:val="24"/>
                <w:szCs w:val="24"/>
                <w:lang w:val="uk-UA"/>
              </w:rPr>
            </w:pPr>
          </w:p>
        </w:tc>
        <w:tc>
          <w:tcPr>
            <w:tcW w:w="2270" w:type="dxa"/>
          </w:tcPr>
          <w:p w:rsidR="00620F01" w:rsidRPr="00D01916" w:rsidRDefault="00620F01" w:rsidP="00460A28">
            <w:pPr>
              <w:spacing w:after="0" w:line="240" w:lineRule="auto"/>
              <w:jc w:val="center"/>
              <w:rPr>
                <w:rFonts w:ascii="Times New Roman" w:hAnsi="Times New Roman"/>
                <w:color w:val="FF0000"/>
                <w:sz w:val="24"/>
                <w:szCs w:val="24"/>
                <w:lang w:val="uk-UA"/>
              </w:rPr>
            </w:pPr>
          </w:p>
          <w:p w:rsidR="00620F01" w:rsidRPr="00D01916" w:rsidRDefault="00620F01" w:rsidP="00460A28">
            <w:pPr>
              <w:spacing w:after="0" w:line="240" w:lineRule="auto"/>
              <w:jc w:val="center"/>
              <w:rPr>
                <w:rFonts w:ascii="Times New Roman" w:hAnsi="Times New Roman"/>
                <w:color w:val="FF0000"/>
                <w:sz w:val="24"/>
                <w:szCs w:val="24"/>
                <w:lang w:val="uk-UA"/>
              </w:rPr>
            </w:pPr>
            <w:r>
              <w:rPr>
                <w:rFonts w:ascii="Times New Roman" w:hAnsi="Times New Roman"/>
                <w:color w:val="000000" w:themeColor="text1"/>
                <w:sz w:val="24"/>
                <w:szCs w:val="24"/>
                <w:lang w:val="uk-UA"/>
              </w:rPr>
              <w:t>6539</w:t>
            </w:r>
          </w:p>
        </w:tc>
        <w:tc>
          <w:tcPr>
            <w:tcW w:w="2277" w:type="dxa"/>
          </w:tcPr>
          <w:p w:rsidR="00620F01" w:rsidRPr="00516D6B" w:rsidRDefault="00620F01" w:rsidP="00460A28">
            <w:pPr>
              <w:spacing w:after="0" w:line="240" w:lineRule="auto"/>
              <w:jc w:val="center"/>
              <w:rPr>
                <w:rFonts w:ascii="Times New Roman" w:hAnsi="Times New Roman"/>
                <w:color w:val="000000" w:themeColor="text1"/>
                <w:sz w:val="24"/>
                <w:szCs w:val="24"/>
                <w:lang w:val="uk-UA"/>
              </w:rPr>
            </w:pPr>
          </w:p>
          <w:p w:rsidR="00620F01" w:rsidRPr="00516D6B" w:rsidRDefault="00620F01" w:rsidP="00460A28">
            <w:pPr>
              <w:spacing w:after="0" w:line="240" w:lineRule="auto"/>
              <w:jc w:val="center"/>
              <w:rPr>
                <w:rFonts w:ascii="Times New Roman" w:hAnsi="Times New Roman"/>
                <w:color w:val="000000" w:themeColor="text1"/>
                <w:sz w:val="24"/>
                <w:szCs w:val="24"/>
                <w:lang w:val="uk-UA"/>
              </w:rPr>
            </w:pPr>
            <w:r w:rsidRPr="00936850">
              <w:rPr>
                <w:rFonts w:ascii="Times New Roman" w:hAnsi="Times New Roman"/>
                <w:color w:val="000000" w:themeColor="text1"/>
                <w:sz w:val="24"/>
                <w:szCs w:val="24"/>
                <w:lang w:val="uk-UA"/>
              </w:rPr>
              <w:t>3465</w:t>
            </w:r>
          </w:p>
        </w:tc>
        <w:tc>
          <w:tcPr>
            <w:tcW w:w="1122" w:type="dxa"/>
          </w:tcPr>
          <w:p w:rsidR="00620F01" w:rsidRPr="00516D6B" w:rsidRDefault="00620F01" w:rsidP="00460A28">
            <w:pPr>
              <w:spacing w:after="0" w:line="240" w:lineRule="auto"/>
              <w:rPr>
                <w:rFonts w:ascii="Times New Roman" w:hAnsi="Times New Roman"/>
                <w:color w:val="000000" w:themeColor="text1"/>
                <w:sz w:val="24"/>
                <w:szCs w:val="24"/>
              </w:rPr>
            </w:pPr>
          </w:p>
          <w:p w:rsidR="00620F01" w:rsidRPr="00516D6B" w:rsidRDefault="00620F01" w:rsidP="00460A28">
            <w:pPr>
              <w:spacing w:after="0" w:line="240" w:lineRule="auto"/>
              <w:rPr>
                <w:rFonts w:ascii="Times New Roman" w:hAnsi="Times New Roman"/>
                <w:color w:val="000000" w:themeColor="text1"/>
                <w:sz w:val="24"/>
                <w:szCs w:val="24"/>
                <w:lang w:val="uk-UA"/>
              </w:rPr>
            </w:pPr>
            <w:r w:rsidRPr="00936850">
              <w:rPr>
                <w:rFonts w:ascii="Times New Roman" w:hAnsi="Times New Roman"/>
                <w:color w:val="000000" w:themeColor="text1"/>
                <w:sz w:val="24"/>
                <w:szCs w:val="24"/>
                <w:lang w:val="uk-UA"/>
              </w:rPr>
              <w:t>52.99</w:t>
            </w:r>
            <w:r w:rsidRPr="00516D6B">
              <w:rPr>
                <w:rFonts w:ascii="Times New Roman" w:hAnsi="Times New Roman"/>
                <w:color w:val="000000" w:themeColor="text1"/>
                <w:sz w:val="24"/>
                <w:szCs w:val="24"/>
                <w:lang w:val="uk-UA"/>
              </w:rPr>
              <w:t>%</w:t>
            </w:r>
          </w:p>
        </w:tc>
      </w:tr>
    </w:tbl>
    <w:p w:rsidR="00620F01" w:rsidRPr="009103D7" w:rsidRDefault="00620F01" w:rsidP="00620F01">
      <w:pPr>
        <w:spacing w:after="0"/>
        <w:ind w:firstLine="709"/>
        <w:jc w:val="both"/>
        <w:rPr>
          <w:rFonts w:ascii="Times New Roman" w:hAnsi="Times New Roman"/>
          <w:sz w:val="24"/>
          <w:szCs w:val="24"/>
          <w:lang w:eastAsia="ru-RU"/>
        </w:rPr>
      </w:pPr>
    </w:p>
    <w:p w:rsidR="00620F01" w:rsidRPr="00A27FF9" w:rsidRDefault="00620F01" w:rsidP="00620F01">
      <w:pPr>
        <w:spacing w:after="0"/>
        <w:ind w:firstLine="567"/>
        <w:jc w:val="both"/>
        <w:rPr>
          <w:rFonts w:ascii="Times New Roman" w:hAnsi="Times New Roman"/>
          <w:sz w:val="24"/>
          <w:szCs w:val="24"/>
          <w:lang w:val="uk-UA" w:eastAsia="ru-RU"/>
        </w:rPr>
      </w:pPr>
      <w:r w:rsidRPr="00A27FF9">
        <w:rPr>
          <w:rFonts w:ascii="Times New Roman" w:hAnsi="Times New Roman"/>
          <w:sz w:val="24"/>
          <w:szCs w:val="24"/>
          <w:lang w:val="uk-UA" w:eastAsia="ru-RU"/>
        </w:rPr>
        <w:t xml:space="preserve">З моменту впровадження порталу «ДІЯ» реєстраторами відділу державної реєстрації юридичних осіб, фізичних осіб-підприємців та громадських формувань опрацьовано </w:t>
      </w:r>
      <w:r>
        <w:rPr>
          <w:rFonts w:ascii="Times New Roman" w:hAnsi="Times New Roman"/>
          <w:sz w:val="24"/>
          <w:szCs w:val="24"/>
          <w:lang w:val="uk-UA" w:eastAsia="ru-RU"/>
        </w:rPr>
        <w:t xml:space="preserve">2863 </w:t>
      </w:r>
      <w:r w:rsidRPr="00A27FF9">
        <w:rPr>
          <w:rFonts w:ascii="Times New Roman" w:hAnsi="Times New Roman"/>
          <w:sz w:val="24"/>
          <w:szCs w:val="24"/>
          <w:lang w:val="uk-UA" w:eastAsia="ru-RU"/>
        </w:rPr>
        <w:t>ді</w:t>
      </w:r>
      <w:r>
        <w:rPr>
          <w:rFonts w:ascii="Times New Roman" w:hAnsi="Times New Roman"/>
          <w:sz w:val="24"/>
          <w:szCs w:val="24"/>
          <w:lang w:val="uk-UA" w:eastAsia="ru-RU"/>
        </w:rPr>
        <w:t>ї</w:t>
      </w:r>
      <w:r w:rsidRPr="00A27FF9">
        <w:rPr>
          <w:rFonts w:ascii="Times New Roman" w:hAnsi="Times New Roman"/>
          <w:sz w:val="24"/>
          <w:szCs w:val="24"/>
          <w:lang w:val="uk-UA" w:eastAsia="ru-RU"/>
        </w:rPr>
        <w:t>. На початку впровадження даного порталу реєстраторами опрацьовано всі реєстраційні дії по Тернопільськ</w:t>
      </w:r>
      <w:r>
        <w:rPr>
          <w:rFonts w:ascii="Times New Roman" w:hAnsi="Times New Roman"/>
          <w:sz w:val="24"/>
          <w:szCs w:val="24"/>
          <w:lang w:val="uk-UA" w:eastAsia="ru-RU"/>
        </w:rPr>
        <w:t>ій</w:t>
      </w:r>
      <w:r w:rsidRPr="00A27FF9">
        <w:rPr>
          <w:rFonts w:ascii="Times New Roman" w:hAnsi="Times New Roman"/>
          <w:sz w:val="24"/>
          <w:szCs w:val="24"/>
          <w:lang w:val="uk-UA" w:eastAsia="ru-RU"/>
        </w:rPr>
        <w:t xml:space="preserve"> област</w:t>
      </w:r>
      <w:r>
        <w:rPr>
          <w:rFonts w:ascii="Times New Roman" w:hAnsi="Times New Roman"/>
          <w:sz w:val="24"/>
          <w:szCs w:val="24"/>
          <w:lang w:val="uk-UA" w:eastAsia="ru-RU"/>
        </w:rPr>
        <w:t>і</w:t>
      </w:r>
      <w:r w:rsidRPr="00A27FF9">
        <w:rPr>
          <w:rFonts w:ascii="Times New Roman" w:hAnsi="Times New Roman"/>
          <w:sz w:val="24"/>
          <w:szCs w:val="24"/>
          <w:lang w:val="uk-UA" w:eastAsia="ru-RU"/>
        </w:rPr>
        <w:t>.</w:t>
      </w:r>
    </w:p>
    <w:p w:rsidR="00620F01" w:rsidRDefault="00620F01" w:rsidP="00620F01">
      <w:pPr>
        <w:spacing w:after="0"/>
        <w:ind w:firstLine="567"/>
        <w:jc w:val="both"/>
        <w:rPr>
          <w:rFonts w:ascii="Times New Roman" w:hAnsi="Times New Roman"/>
          <w:sz w:val="24"/>
          <w:szCs w:val="24"/>
          <w:lang w:val="uk-UA" w:eastAsia="ru-RU"/>
        </w:rPr>
      </w:pPr>
      <w:r w:rsidRPr="00A27FF9">
        <w:rPr>
          <w:rFonts w:ascii="Times New Roman" w:hAnsi="Times New Roman"/>
          <w:sz w:val="24"/>
          <w:szCs w:val="24"/>
          <w:lang w:val="uk-UA" w:eastAsia="ru-RU"/>
        </w:rPr>
        <w:t xml:space="preserve">За період подачі структури власності юридичної особи, реєстраторами відділу державної реєстрації юридичних осіб, фізичних осіб-підприємців та громадських формувань внесено до Єдиного державного реєстру юридичних осіб та фізичних осіб-підприємців та громадських формувань 948 </w:t>
      </w:r>
      <w:r>
        <w:rPr>
          <w:rFonts w:ascii="Times New Roman" w:hAnsi="Times New Roman"/>
          <w:sz w:val="24"/>
          <w:szCs w:val="24"/>
          <w:lang w:val="uk-UA" w:eastAsia="ru-RU"/>
        </w:rPr>
        <w:t xml:space="preserve">описів </w:t>
      </w:r>
      <w:r w:rsidRPr="00A27FF9">
        <w:rPr>
          <w:rFonts w:ascii="Times New Roman" w:hAnsi="Times New Roman"/>
          <w:sz w:val="24"/>
          <w:szCs w:val="24"/>
          <w:lang w:val="uk-UA" w:eastAsia="ru-RU"/>
        </w:rPr>
        <w:t>структур</w:t>
      </w:r>
      <w:r>
        <w:rPr>
          <w:rFonts w:ascii="Times New Roman" w:hAnsi="Times New Roman"/>
          <w:sz w:val="24"/>
          <w:szCs w:val="24"/>
          <w:lang w:val="uk-UA" w:eastAsia="ru-RU"/>
        </w:rPr>
        <w:t xml:space="preserve"> власності юридичних осіб</w:t>
      </w:r>
      <w:r w:rsidRPr="00A27FF9">
        <w:rPr>
          <w:rFonts w:ascii="Times New Roman" w:hAnsi="Times New Roman"/>
          <w:sz w:val="24"/>
          <w:szCs w:val="24"/>
          <w:lang w:val="uk-UA" w:eastAsia="ru-RU"/>
        </w:rPr>
        <w:t>.</w:t>
      </w:r>
    </w:p>
    <w:p w:rsidR="00620F01" w:rsidRDefault="00620F01" w:rsidP="00620F01">
      <w:pPr>
        <w:spacing w:after="0"/>
        <w:ind w:firstLine="567"/>
        <w:jc w:val="both"/>
        <w:rPr>
          <w:rFonts w:ascii="Times New Roman" w:hAnsi="Times New Roman"/>
          <w:sz w:val="24"/>
          <w:szCs w:val="24"/>
          <w:lang w:val="uk-UA" w:eastAsia="ru-RU"/>
        </w:rPr>
      </w:pPr>
    </w:p>
    <w:p w:rsidR="00620F01" w:rsidRPr="007D1D1A" w:rsidRDefault="00620F01" w:rsidP="00620F01">
      <w:pPr>
        <w:spacing w:after="0"/>
        <w:ind w:firstLine="567"/>
        <w:jc w:val="both"/>
        <w:rPr>
          <w:rFonts w:ascii="Times New Roman" w:hAnsi="Times New Roman"/>
          <w:sz w:val="24"/>
          <w:szCs w:val="24"/>
          <w:lang w:val="uk-UA" w:eastAsia="ru-RU"/>
        </w:rPr>
      </w:pPr>
      <w:r w:rsidRPr="007D1D1A">
        <w:rPr>
          <w:rFonts w:ascii="Times New Roman" w:hAnsi="Times New Roman"/>
          <w:sz w:val="24"/>
          <w:szCs w:val="24"/>
          <w:lang w:val="uk-UA" w:eastAsia="ru-RU"/>
        </w:rPr>
        <w:t>У зв’язку з повномасштабною агресією російської федерації в Україні доступ до Єдиного державного реєстру юридичних осіб, фізичних осіб-підприємців та громадських формувань був заблокований усім державним реєстраторам.</w:t>
      </w:r>
    </w:p>
    <w:p w:rsidR="00620F01" w:rsidRPr="007D1D1A" w:rsidRDefault="00620F01" w:rsidP="00620F01">
      <w:pPr>
        <w:spacing w:after="0"/>
        <w:ind w:firstLine="567"/>
        <w:jc w:val="both"/>
        <w:rPr>
          <w:rFonts w:ascii="Times New Roman" w:hAnsi="Times New Roman"/>
          <w:sz w:val="24"/>
          <w:szCs w:val="24"/>
          <w:lang w:val="uk-UA" w:eastAsia="ru-RU"/>
        </w:rPr>
      </w:pPr>
      <w:r w:rsidRPr="007D1D1A">
        <w:rPr>
          <w:rFonts w:ascii="Times New Roman" w:hAnsi="Times New Roman"/>
          <w:sz w:val="24"/>
          <w:szCs w:val="24"/>
          <w:lang w:val="uk-UA" w:eastAsia="ru-RU"/>
        </w:rPr>
        <w:t>Починаючи з 9 травня поступово відповідно до Наказів Міністерства юстиції України були відновлені доступи державних реєстраторів, що в тому числі призвело до зменшення вчинення реєстраційних дій.</w:t>
      </w:r>
    </w:p>
    <w:p w:rsidR="00620F01" w:rsidRPr="007D1D1A" w:rsidRDefault="00620F01" w:rsidP="00620F01">
      <w:pPr>
        <w:spacing w:after="0"/>
        <w:ind w:firstLine="567"/>
        <w:jc w:val="both"/>
        <w:rPr>
          <w:rFonts w:ascii="Times New Roman" w:hAnsi="Times New Roman"/>
          <w:sz w:val="24"/>
          <w:szCs w:val="24"/>
          <w:lang w:val="uk-UA" w:eastAsia="ru-RU"/>
        </w:rPr>
      </w:pPr>
      <w:r w:rsidRPr="007D1D1A">
        <w:rPr>
          <w:rFonts w:ascii="Times New Roman" w:hAnsi="Times New Roman"/>
          <w:sz w:val="24"/>
          <w:szCs w:val="24"/>
          <w:lang w:val="uk-UA" w:eastAsia="ru-RU"/>
        </w:rPr>
        <w:t>Крім того, у зв’язку із обмеженим загальним доступом громадяни не мали можливості самостійно формувати витяги з ЄДР, що спричинило збільшення кількості витягів державними реєстраторами, що в свою чергу призвело до збільшення надходжень до державного бюджету.</w:t>
      </w:r>
    </w:p>
    <w:p w:rsidR="00620F01" w:rsidRPr="007D1D1A" w:rsidRDefault="00620F01" w:rsidP="00620F01">
      <w:pPr>
        <w:spacing w:after="0"/>
        <w:ind w:firstLine="709"/>
        <w:jc w:val="both"/>
        <w:rPr>
          <w:rFonts w:ascii="Times New Roman" w:hAnsi="Times New Roman"/>
          <w:sz w:val="24"/>
          <w:szCs w:val="24"/>
          <w:lang w:val="uk-UA" w:eastAsia="ru-RU"/>
        </w:rPr>
      </w:pPr>
    </w:p>
    <w:p w:rsidR="00620F01" w:rsidRDefault="00620F01" w:rsidP="00620F01">
      <w:pPr>
        <w:spacing w:line="240" w:lineRule="auto"/>
        <w:rPr>
          <w:rFonts w:ascii="Times New Roman" w:hAnsi="Times New Roman"/>
          <w:sz w:val="24"/>
          <w:szCs w:val="24"/>
          <w:lang w:val="uk-UA"/>
        </w:rPr>
      </w:pPr>
    </w:p>
    <w:p w:rsidR="00620F01" w:rsidRPr="00AB2573" w:rsidRDefault="00620F01" w:rsidP="00620F01">
      <w:pPr>
        <w:spacing w:after="0"/>
        <w:ind w:firstLine="709"/>
        <w:jc w:val="both"/>
        <w:rPr>
          <w:rFonts w:ascii="Times New Roman" w:hAnsi="Times New Roman"/>
          <w:sz w:val="24"/>
          <w:szCs w:val="24"/>
          <w:lang w:val="uk-UA" w:eastAsia="ru-RU"/>
        </w:rPr>
      </w:pPr>
    </w:p>
    <w:tbl>
      <w:tblPr>
        <w:tblStyle w:val="a3"/>
        <w:tblW w:w="0" w:type="auto"/>
        <w:tblLook w:val="04A0"/>
      </w:tblPr>
      <w:tblGrid>
        <w:gridCol w:w="2458"/>
        <w:gridCol w:w="2451"/>
        <w:gridCol w:w="2473"/>
        <w:gridCol w:w="2473"/>
      </w:tblGrid>
      <w:tr w:rsidR="00620F01" w:rsidTr="00382F0A">
        <w:trPr>
          <w:trHeight w:val="661"/>
        </w:trPr>
        <w:tc>
          <w:tcPr>
            <w:tcW w:w="2605" w:type="dxa"/>
          </w:tcPr>
          <w:p w:rsidR="00620F01" w:rsidRPr="004D4C6B" w:rsidRDefault="00620F01" w:rsidP="00460A28">
            <w:pPr>
              <w:jc w:val="both"/>
              <w:rPr>
                <w:rFonts w:ascii="Times New Roman" w:hAnsi="Times New Roman"/>
                <w:sz w:val="24"/>
                <w:szCs w:val="24"/>
                <w:lang w:val="uk-UA"/>
              </w:rPr>
            </w:pPr>
            <w:r>
              <w:rPr>
                <w:rFonts w:ascii="Times New Roman" w:hAnsi="Times New Roman"/>
                <w:sz w:val="24"/>
                <w:szCs w:val="24"/>
                <w:lang w:val="uk-UA"/>
              </w:rPr>
              <w:t>Фонд оплати праці</w:t>
            </w:r>
          </w:p>
        </w:tc>
        <w:tc>
          <w:tcPr>
            <w:tcW w:w="2605" w:type="dxa"/>
          </w:tcPr>
          <w:p w:rsidR="00620F01" w:rsidRPr="004D4C6B" w:rsidRDefault="00382F0A" w:rsidP="00460A28">
            <w:pPr>
              <w:jc w:val="both"/>
              <w:rPr>
                <w:rFonts w:ascii="Times New Roman" w:hAnsi="Times New Roman"/>
                <w:sz w:val="24"/>
                <w:szCs w:val="24"/>
                <w:lang w:val="uk-UA"/>
              </w:rPr>
            </w:pPr>
            <w:r>
              <w:rPr>
                <w:rFonts w:ascii="Times New Roman" w:hAnsi="Times New Roman"/>
                <w:sz w:val="24"/>
                <w:szCs w:val="24"/>
                <w:lang w:val="uk-UA"/>
              </w:rPr>
              <w:t>2021</w:t>
            </w:r>
            <w:r w:rsidR="00620F01">
              <w:rPr>
                <w:rFonts w:ascii="Times New Roman" w:hAnsi="Times New Roman"/>
                <w:sz w:val="24"/>
                <w:szCs w:val="24"/>
                <w:lang w:val="uk-UA"/>
              </w:rPr>
              <w:t>р. (грн.)</w:t>
            </w:r>
          </w:p>
        </w:tc>
        <w:tc>
          <w:tcPr>
            <w:tcW w:w="2606" w:type="dxa"/>
          </w:tcPr>
          <w:p w:rsidR="00F52096" w:rsidRDefault="00382F0A" w:rsidP="00591B33">
            <w:pPr>
              <w:jc w:val="both"/>
              <w:rPr>
                <w:rFonts w:ascii="Times New Roman" w:hAnsi="Times New Roman"/>
                <w:sz w:val="24"/>
                <w:szCs w:val="24"/>
                <w:lang w:val="uk-UA"/>
              </w:rPr>
            </w:pPr>
            <w:r>
              <w:rPr>
                <w:rFonts w:ascii="Times New Roman" w:hAnsi="Times New Roman"/>
                <w:sz w:val="24"/>
                <w:szCs w:val="24"/>
                <w:lang w:val="uk-UA"/>
              </w:rPr>
              <w:t>2021</w:t>
            </w:r>
            <w:r w:rsidR="00620F01">
              <w:rPr>
                <w:rFonts w:ascii="Times New Roman" w:hAnsi="Times New Roman"/>
                <w:sz w:val="24"/>
                <w:szCs w:val="24"/>
                <w:lang w:val="uk-UA"/>
              </w:rPr>
              <w:t xml:space="preserve">р. </w:t>
            </w:r>
          </w:p>
          <w:p w:rsidR="00620F01" w:rsidRPr="004D4C6B" w:rsidRDefault="00620F01" w:rsidP="00591B33">
            <w:pPr>
              <w:jc w:val="both"/>
              <w:rPr>
                <w:rFonts w:ascii="Times New Roman" w:hAnsi="Times New Roman"/>
                <w:sz w:val="24"/>
                <w:szCs w:val="24"/>
                <w:lang w:val="uk-UA"/>
              </w:rPr>
            </w:pPr>
            <w:r>
              <w:rPr>
                <w:rFonts w:ascii="Times New Roman" w:hAnsi="Times New Roman"/>
                <w:sz w:val="24"/>
                <w:szCs w:val="24"/>
                <w:lang w:val="uk-UA"/>
              </w:rPr>
              <w:t>1</w:t>
            </w:r>
            <w:r w:rsidR="00591B33">
              <w:rPr>
                <w:rFonts w:ascii="Times New Roman" w:hAnsi="Times New Roman"/>
                <w:sz w:val="24"/>
                <w:szCs w:val="24"/>
                <w:lang w:val="uk-UA"/>
              </w:rPr>
              <w:t>0</w:t>
            </w:r>
            <w:r>
              <w:rPr>
                <w:rFonts w:ascii="Times New Roman" w:hAnsi="Times New Roman"/>
                <w:sz w:val="24"/>
                <w:szCs w:val="24"/>
                <w:lang w:val="uk-UA"/>
              </w:rPr>
              <w:t xml:space="preserve"> місяців(грн.)</w:t>
            </w:r>
          </w:p>
        </w:tc>
        <w:tc>
          <w:tcPr>
            <w:tcW w:w="2606" w:type="dxa"/>
          </w:tcPr>
          <w:p w:rsidR="00F52096" w:rsidRDefault="00F52096" w:rsidP="00591B33">
            <w:pPr>
              <w:jc w:val="both"/>
              <w:rPr>
                <w:rFonts w:ascii="Times New Roman" w:hAnsi="Times New Roman"/>
                <w:sz w:val="24"/>
                <w:szCs w:val="24"/>
                <w:lang w:val="uk-UA"/>
              </w:rPr>
            </w:pPr>
            <w:r>
              <w:rPr>
                <w:rFonts w:ascii="Times New Roman" w:hAnsi="Times New Roman"/>
                <w:sz w:val="24"/>
                <w:szCs w:val="24"/>
                <w:lang w:val="uk-UA"/>
              </w:rPr>
              <w:t>2022</w:t>
            </w:r>
            <w:r w:rsidR="00620F01">
              <w:rPr>
                <w:rFonts w:ascii="Times New Roman" w:hAnsi="Times New Roman"/>
                <w:sz w:val="24"/>
                <w:szCs w:val="24"/>
                <w:lang w:val="uk-UA"/>
              </w:rPr>
              <w:t xml:space="preserve">р. </w:t>
            </w:r>
          </w:p>
          <w:p w:rsidR="00620F01" w:rsidRPr="004D4C6B" w:rsidRDefault="00620F01" w:rsidP="00591B33">
            <w:pPr>
              <w:jc w:val="both"/>
              <w:rPr>
                <w:rFonts w:ascii="Times New Roman" w:hAnsi="Times New Roman"/>
                <w:sz w:val="24"/>
                <w:szCs w:val="24"/>
                <w:lang w:val="uk-UA"/>
              </w:rPr>
            </w:pPr>
            <w:r>
              <w:rPr>
                <w:rFonts w:ascii="Times New Roman" w:hAnsi="Times New Roman"/>
                <w:sz w:val="24"/>
                <w:szCs w:val="24"/>
                <w:lang w:val="uk-UA"/>
              </w:rPr>
              <w:t>1</w:t>
            </w:r>
            <w:r w:rsidR="00591B33">
              <w:rPr>
                <w:rFonts w:ascii="Times New Roman" w:hAnsi="Times New Roman"/>
                <w:sz w:val="24"/>
                <w:szCs w:val="24"/>
                <w:lang w:val="uk-UA"/>
              </w:rPr>
              <w:t>0</w:t>
            </w:r>
            <w:r>
              <w:rPr>
                <w:rFonts w:ascii="Times New Roman" w:hAnsi="Times New Roman"/>
                <w:sz w:val="24"/>
                <w:szCs w:val="24"/>
                <w:lang w:val="uk-UA"/>
              </w:rPr>
              <w:t xml:space="preserve"> місяців(грн.)</w:t>
            </w:r>
          </w:p>
        </w:tc>
      </w:tr>
      <w:tr w:rsidR="00620F01" w:rsidTr="00460A28">
        <w:tc>
          <w:tcPr>
            <w:tcW w:w="2605" w:type="dxa"/>
          </w:tcPr>
          <w:p w:rsidR="00620F01" w:rsidRDefault="00620F01" w:rsidP="00460A28">
            <w:pPr>
              <w:jc w:val="both"/>
              <w:rPr>
                <w:rFonts w:ascii="Times New Roman" w:hAnsi="Times New Roman"/>
                <w:sz w:val="24"/>
                <w:szCs w:val="24"/>
                <w:lang w:val="uk-UA"/>
              </w:rPr>
            </w:pPr>
            <w:r>
              <w:rPr>
                <w:rFonts w:ascii="Times New Roman" w:hAnsi="Times New Roman"/>
                <w:sz w:val="24"/>
                <w:szCs w:val="24"/>
                <w:lang w:val="uk-UA"/>
              </w:rPr>
              <w:t>Нарахована заробітна плата</w:t>
            </w:r>
          </w:p>
        </w:tc>
        <w:tc>
          <w:tcPr>
            <w:tcW w:w="2605"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5089184,81</w:t>
            </w:r>
          </w:p>
        </w:tc>
        <w:tc>
          <w:tcPr>
            <w:tcW w:w="2606"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3658531,86</w:t>
            </w:r>
          </w:p>
        </w:tc>
        <w:tc>
          <w:tcPr>
            <w:tcW w:w="2606"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4397729,47</w:t>
            </w:r>
          </w:p>
        </w:tc>
      </w:tr>
      <w:tr w:rsidR="00620F01" w:rsidTr="00460A28">
        <w:tc>
          <w:tcPr>
            <w:tcW w:w="2605" w:type="dxa"/>
          </w:tcPr>
          <w:p w:rsidR="00620F01" w:rsidRDefault="00620F01" w:rsidP="00460A28">
            <w:pPr>
              <w:jc w:val="both"/>
              <w:rPr>
                <w:rFonts w:ascii="Times New Roman" w:hAnsi="Times New Roman"/>
                <w:sz w:val="24"/>
                <w:szCs w:val="24"/>
                <w:lang w:val="uk-UA"/>
              </w:rPr>
            </w:pPr>
            <w:r>
              <w:rPr>
                <w:rFonts w:ascii="Times New Roman" w:hAnsi="Times New Roman"/>
                <w:sz w:val="24"/>
                <w:szCs w:val="24"/>
                <w:lang w:val="uk-UA"/>
              </w:rPr>
              <w:t>в. т числі премія</w:t>
            </w:r>
          </w:p>
        </w:tc>
        <w:tc>
          <w:tcPr>
            <w:tcW w:w="2605"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1621374,19</w:t>
            </w:r>
          </w:p>
        </w:tc>
        <w:tc>
          <w:tcPr>
            <w:tcW w:w="2606"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744245,81</w:t>
            </w:r>
          </w:p>
        </w:tc>
        <w:tc>
          <w:tcPr>
            <w:tcW w:w="2606" w:type="dxa"/>
          </w:tcPr>
          <w:p w:rsidR="00620F01" w:rsidRDefault="00382F0A" w:rsidP="00460A28">
            <w:pPr>
              <w:jc w:val="both"/>
              <w:rPr>
                <w:rFonts w:ascii="Times New Roman" w:hAnsi="Times New Roman"/>
                <w:sz w:val="24"/>
                <w:szCs w:val="24"/>
                <w:lang w:val="uk-UA"/>
              </w:rPr>
            </w:pPr>
            <w:r>
              <w:rPr>
                <w:rFonts w:ascii="Times New Roman" w:hAnsi="Times New Roman"/>
                <w:sz w:val="24"/>
                <w:szCs w:val="24"/>
                <w:lang w:val="uk-UA"/>
              </w:rPr>
              <w:t>1188859,72</w:t>
            </w:r>
          </w:p>
        </w:tc>
      </w:tr>
    </w:tbl>
    <w:p w:rsidR="00620F01" w:rsidRDefault="00620F01" w:rsidP="00620F01">
      <w:pPr>
        <w:spacing w:after="0"/>
        <w:ind w:firstLine="709"/>
        <w:jc w:val="both"/>
        <w:rPr>
          <w:rFonts w:ascii="Times New Roman" w:hAnsi="Times New Roman"/>
          <w:sz w:val="24"/>
          <w:szCs w:val="24"/>
          <w:lang w:eastAsia="ru-RU"/>
        </w:rPr>
      </w:pPr>
    </w:p>
    <w:p w:rsidR="00620F01" w:rsidRDefault="00620F01" w:rsidP="00620F01">
      <w:pPr>
        <w:spacing w:after="0"/>
        <w:ind w:firstLine="709"/>
        <w:jc w:val="both"/>
        <w:rPr>
          <w:rFonts w:ascii="Times New Roman" w:hAnsi="Times New Roman"/>
          <w:sz w:val="24"/>
          <w:szCs w:val="24"/>
          <w:lang w:val="uk-UA" w:eastAsia="ru-RU"/>
        </w:rPr>
      </w:pPr>
    </w:p>
    <w:p w:rsidR="00620F01" w:rsidRDefault="00620F01" w:rsidP="00620F01">
      <w:pPr>
        <w:spacing w:line="240" w:lineRule="auto"/>
        <w:rPr>
          <w:rFonts w:ascii="Times New Roman" w:hAnsi="Times New Roman"/>
          <w:sz w:val="24"/>
          <w:szCs w:val="24"/>
          <w:lang w:val="uk-UA"/>
        </w:rPr>
      </w:pPr>
    </w:p>
    <w:p w:rsidR="00620F01" w:rsidRDefault="00620F01" w:rsidP="00620F01">
      <w:pPr>
        <w:spacing w:line="240" w:lineRule="auto"/>
        <w:rPr>
          <w:rFonts w:ascii="Times New Roman" w:hAnsi="Times New Roman"/>
          <w:sz w:val="24"/>
          <w:szCs w:val="24"/>
          <w:lang w:val="uk-UA"/>
        </w:rPr>
      </w:pPr>
    </w:p>
    <w:p w:rsidR="00620F01" w:rsidRDefault="00620F01" w:rsidP="00620F01">
      <w:pPr>
        <w:spacing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Сергій НАДАЛ</w:t>
      </w:r>
    </w:p>
    <w:p w:rsidR="00620F01" w:rsidRPr="00305482" w:rsidRDefault="00620F01" w:rsidP="00620F01">
      <w:pPr>
        <w:spacing w:after="0"/>
        <w:jc w:val="both"/>
        <w:rPr>
          <w:rFonts w:ascii="Times New Roman" w:hAnsi="Times New Roman"/>
          <w:sz w:val="24"/>
          <w:szCs w:val="24"/>
          <w:lang w:val="uk-UA"/>
        </w:rPr>
      </w:pPr>
    </w:p>
    <w:p w:rsidR="0071779D" w:rsidRDefault="0071779D"/>
    <w:sectPr w:rsidR="0071779D" w:rsidSect="00B60C4C">
      <w:headerReference w:type="default" r:id="rId15"/>
      <w:footerReference w:type="default" r:id="rId16"/>
      <w:headerReference w:type="first" r:id="rId17"/>
      <w:pgSz w:w="11907" w:h="16839" w:code="9"/>
      <w:pgMar w:top="1701" w:right="1134" w:bottom="226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5C" w:rsidRDefault="0045755C">
      <w:pPr>
        <w:spacing w:after="0" w:line="240" w:lineRule="auto"/>
      </w:pPr>
      <w:r>
        <w:separator/>
      </w:r>
    </w:p>
  </w:endnote>
  <w:endnote w:type="continuationSeparator" w:id="1">
    <w:p w:rsidR="0045755C" w:rsidRDefault="0045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02" w:rsidRDefault="00191C95" w:rsidP="00B60C4C">
    <w:pPr>
      <w:pStyle w:val="a7"/>
      <w:jc w:val="center"/>
    </w:pPr>
  </w:p>
  <w:p w:rsidR="00C83E02" w:rsidRPr="00DD4637" w:rsidRDefault="00191C95">
    <w:pPr>
      <w:pStyle w:val="a7"/>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5C" w:rsidRDefault="0045755C">
      <w:pPr>
        <w:spacing w:after="0" w:line="240" w:lineRule="auto"/>
      </w:pPr>
      <w:r>
        <w:separator/>
      </w:r>
    </w:p>
  </w:footnote>
  <w:footnote w:type="continuationSeparator" w:id="1">
    <w:p w:rsidR="0045755C" w:rsidRDefault="00457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51786"/>
      <w:docPartObj>
        <w:docPartGallery w:val="Page Numbers (Top of Page)"/>
        <w:docPartUnique/>
      </w:docPartObj>
    </w:sdtPr>
    <w:sdtContent>
      <w:p w:rsidR="00B60C4C" w:rsidRDefault="001C2D79">
        <w:pPr>
          <w:pStyle w:val="a5"/>
          <w:jc w:val="center"/>
        </w:pPr>
        <w:r>
          <w:fldChar w:fldCharType="begin"/>
        </w:r>
        <w:r w:rsidR="00620F01">
          <w:instrText>PAGE   \* MERGEFORMAT</w:instrText>
        </w:r>
        <w:r>
          <w:fldChar w:fldCharType="separate"/>
        </w:r>
        <w:r w:rsidR="00191C95">
          <w:rPr>
            <w:noProof/>
          </w:rPr>
          <w:t>9</w:t>
        </w:r>
        <w:r>
          <w:fldChar w:fldCharType="end"/>
        </w:r>
      </w:p>
    </w:sdtContent>
  </w:sdt>
  <w:p w:rsidR="00B60C4C" w:rsidRDefault="00191C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945333"/>
      <w:docPartObj>
        <w:docPartGallery w:val="Page Numbers (Top of Page)"/>
        <w:docPartUnique/>
      </w:docPartObj>
    </w:sdtPr>
    <w:sdtContent>
      <w:p w:rsidR="00B60C4C" w:rsidRDefault="001C2D79">
        <w:pPr>
          <w:pStyle w:val="a5"/>
          <w:jc w:val="center"/>
        </w:pPr>
        <w:r>
          <w:fldChar w:fldCharType="begin"/>
        </w:r>
        <w:r w:rsidR="00620F01">
          <w:instrText>PAGE   \* MERGEFORMAT</w:instrText>
        </w:r>
        <w:r>
          <w:fldChar w:fldCharType="separate"/>
        </w:r>
        <w:r w:rsidR="00191C95">
          <w:rPr>
            <w:noProof/>
          </w:rPr>
          <w:t>1</w:t>
        </w:r>
        <w:r>
          <w:fldChar w:fldCharType="end"/>
        </w:r>
      </w:p>
    </w:sdtContent>
  </w:sdt>
  <w:p w:rsidR="00B60C4C" w:rsidRDefault="00191C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C7D05"/>
    <w:multiLevelType w:val="hybridMultilevel"/>
    <w:tmpl w:val="CB1EBE50"/>
    <w:lvl w:ilvl="0" w:tplc="CDE20F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15356"/>
    <w:rsid w:val="000E33A4"/>
    <w:rsid w:val="00191C95"/>
    <w:rsid w:val="001C2D79"/>
    <w:rsid w:val="00382F0A"/>
    <w:rsid w:val="0045755C"/>
    <w:rsid w:val="00580CD1"/>
    <w:rsid w:val="00591B33"/>
    <w:rsid w:val="006126D0"/>
    <w:rsid w:val="00620F01"/>
    <w:rsid w:val="0071779D"/>
    <w:rsid w:val="007D1D1A"/>
    <w:rsid w:val="007F65DD"/>
    <w:rsid w:val="00915356"/>
    <w:rsid w:val="00D94C7D"/>
    <w:rsid w:val="00F520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0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0F0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0F01"/>
    <w:pPr>
      <w:suppressAutoHyphens/>
      <w:spacing w:after="0" w:line="240" w:lineRule="auto"/>
      <w:ind w:left="720"/>
      <w:contextualSpacing/>
    </w:pPr>
    <w:rPr>
      <w:rFonts w:ascii="Times New Roman" w:eastAsia="Times New Roman" w:hAnsi="Times New Roman"/>
      <w:sz w:val="24"/>
      <w:szCs w:val="24"/>
      <w:lang w:eastAsia="ar-SA"/>
    </w:rPr>
  </w:style>
  <w:style w:type="paragraph" w:styleId="a5">
    <w:name w:val="header"/>
    <w:basedOn w:val="a"/>
    <w:link w:val="a6"/>
    <w:uiPriority w:val="99"/>
    <w:rsid w:val="00620F01"/>
    <w:pPr>
      <w:tabs>
        <w:tab w:val="center" w:pos="4677"/>
        <w:tab w:val="right" w:pos="9355"/>
      </w:tabs>
    </w:pPr>
    <w:rPr>
      <w:sz w:val="20"/>
      <w:szCs w:val="20"/>
    </w:rPr>
  </w:style>
  <w:style w:type="character" w:customStyle="1" w:styleId="a6">
    <w:name w:val="Верхний колонтитул Знак"/>
    <w:basedOn w:val="a0"/>
    <w:link w:val="a5"/>
    <w:uiPriority w:val="99"/>
    <w:rsid w:val="00620F01"/>
    <w:rPr>
      <w:rFonts w:ascii="Calibri" w:eastAsia="Calibri" w:hAnsi="Calibri" w:cs="Times New Roman"/>
      <w:sz w:val="20"/>
      <w:szCs w:val="20"/>
      <w:lang w:val="ru-RU"/>
    </w:rPr>
  </w:style>
  <w:style w:type="paragraph" w:styleId="a7">
    <w:name w:val="footer"/>
    <w:basedOn w:val="a"/>
    <w:link w:val="a8"/>
    <w:uiPriority w:val="99"/>
    <w:rsid w:val="00620F01"/>
    <w:pPr>
      <w:tabs>
        <w:tab w:val="center" w:pos="4677"/>
        <w:tab w:val="right" w:pos="9355"/>
      </w:tabs>
    </w:pPr>
    <w:rPr>
      <w:sz w:val="20"/>
      <w:szCs w:val="20"/>
    </w:rPr>
  </w:style>
  <w:style w:type="character" w:customStyle="1" w:styleId="a8">
    <w:name w:val="Нижний колонтитул Знак"/>
    <w:basedOn w:val="a0"/>
    <w:link w:val="a7"/>
    <w:uiPriority w:val="99"/>
    <w:rsid w:val="00620F01"/>
    <w:rPr>
      <w:rFonts w:ascii="Calibri" w:eastAsia="Calibri" w:hAnsi="Calibri" w:cs="Times New Roman"/>
      <w:sz w:val="20"/>
      <w:szCs w:val="20"/>
      <w:lang w:val="ru-RU"/>
    </w:rPr>
  </w:style>
  <w:style w:type="paragraph" w:styleId="a9">
    <w:name w:val="caption"/>
    <w:basedOn w:val="a"/>
    <w:next w:val="a"/>
    <w:unhideWhenUsed/>
    <w:qFormat/>
    <w:rsid w:val="00620F01"/>
    <w:pPr>
      <w:spacing w:after="200" w:line="240" w:lineRule="auto"/>
    </w:pPr>
    <w:rPr>
      <w:i/>
      <w:iCs/>
      <w:color w:val="44546A" w:themeColor="text2"/>
      <w:sz w:val="18"/>
      <w:szCs w:val="18"/>
    </w:rPr>
  </w:style>
  <w:style w:type="character" w:styleId="aa">
    <w:name w:val="Hyperlink"/>
    <w:basedOn w:val="a0"/>
    <w:uiPriority w:val="99"/>
    <w:semiHidden/>
    <w:unhideWhenUsed/>
    <w:rsid w:val="00620F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just.gov.ua/files/general/2022/05/23/20220523185207-69.pdf" TargetMode="Externa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47;&#1074;&#1110;&#1090;%20&#1090;&#1072;&#1073;&#1083;&#1080;&#1095;&#1082;&#1072;%20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Admin\Downloads\&#1090;&#1072;&#1073;&#1083;%202.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28-Gorohivskiy\Desktop\&#1047;&#1042;&#1030;&#1058;%20&#1040;&#1085;&#1090;&#1086;&#1085;.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User\Desktop\documents\&#1047;&#1074;&#1110;&#1090;&#1080;%20&#1091;&#1087;&#1088;&#1072;&#1074;&#1083;&#1110;&#1085;&#1085;&#1103;\&#9675;&#9675;&#9675;%20-%20&#1082;&#1086;&#1087;&#1080;&#1103;%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uk-UA"/>
  <c:roundedCorners val="1"/>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18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a:t>            </a:t>
            </a:r>
            <a:r>
              <a:rPr lang="ru-RU" sz="1400"/>
              <a:t>Кільк</a:t>
            </a:r>
            <a:r>
              <a:rPr lang="uk-UA" sz="1400"/>
              <a:t>і</a:t>
            </a:r>
            <a:r>
              <a:rPr lang="ru-RU" sz="1400"/>
              <a:t>сть зареєстрованих заяв за 20</a:t>
            </a:r>
            <a:r>
              <a:rPr lang="en-US" sz="1400"/>
              <a:t>2</a:t>
            </a:r>
            <a:r>
              <a:rPr lang="uk-UA" sz="1400"/>
              <a:t>1</a:t>
            </a:r>
            <a:r>
              <a:rPr lang="ru-RU" sz="1400"/>
              <a:t>,</a:t>
            </a:r>
            <a:endParaRPr lang="en-US" sz="1400"/>
          </a:p>
          <a:p>
            <a:pPr algn="ctr">
              <a:defRPr lang="ru-RU" sz="18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400"/>
              <a:t> </a:t>
            </a:r>
            <a:r>
              <a:rPr lang="en-US" sz="1400"/>
              <a:t> </a:t>
            </a:r>
            <a:r>
              <a:rPr lang="uk-UA" sz="1400"/>
              <a:t>10</a:t>
            </a:r>
            <a:r>
              <a:rPr lang="ru-RU" sz="1400"/>
              <a:t> місяців 20</a:t>
            </a:r>
            <a:r>
              <a:rPr lang="en-US" sz="1400"/>
              <a:t>2</a:t>
            </a:r>
            <a:r>
              <a:rPr lang="uk-UA" sz="1400"/>
              <a:t>1</a:t>
            </a:r>
            <a:r>
              <a:rPr lang="ru-RU" sz="1400"/>
              <a:t> та </a:t>
            </a:r>
            <a:r>
              <a:rPr lang="uk-UA" sz="1400"/>
              <a:t>10</a:t>
            </a:r>
            <a:r>
              <a:rPr lang="ru-RU" sz="1400"/>
              <a:t> місяців 202</a:t>
            </a:r>
            <a:r>
              <a:rPr lang="uk-UA" sz="1400"/>
              <a:t>2</a:t>
            </a:r>
            <a:r>
              <a:rPr lang="ru-RU" sz="1400"/>
              <a:t> року</a:t>
            </a:r>
            <a:r>
              <a:rPr lang="ru-RU" sz="1800"/>
              <a:t>.</a:t>
            </a:r>
          </a:p>
        </c:rich>
      </c:tx>
      <c:layout>
        <c:manualLayout>
          <c:xMode val="edge"/>
          <c:yMode val="edge"/>
          <c:x val="0.15783471228532983"/>
          <c:y val="1.1599074074074076E-2"/>
        </c:manualLayout>
      </c:layout>
      <c:spPr>
        <a:noFill/>
        <a:ln>
          <a:noFill/>
        </a:ln>
        <a:effectLst/>
      </c:spPr>
    </c:title>
    <c:plotArea>
      <c:layout>
        <c:manualLayout>
          <c:layoutTarget val="inner"/>
          <c:xMode val="edge"/>
          <c:yMode val="edge"/>
          <c:x val="6.2756571672195824E-2"/>
          <c:y val="0.1644017015021281"/>
          <c:w val="0.89241682987596038"/>
          <c:h val="0.44975485341818827"/>
        </c:manualLayout>
      </c:layout>
      <c:barChart>
        <c:barDir val="col"/>
        <c:grouping val="clustered"/>
        <c:ser>
          <c:idx val="0"/>
          <c:order val="0"/>
          <c:spPr>
            <a:solidFill>
              <a:schemeClr val="accent1"/>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cat>
            <c:multiLvlStrRef>
              <c:f>Лист1!$A$1:$B$17</c:f>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f>Лист1!$C$1:$C$17</c:f>
              <c:numCache>
                <c:formatCode>General</c:formatCode>
                <c:ptCount val="17"/>
              </c:numCache>
            </c:numRef>
          </c:val>
          <c:extLst xmlns:c16r2="http://schemas.microsoft.com/office/drawing/2015/06/chart">
            <c:ext xmlns:c16="http://schemas.microsoft.com/office/drawing/2014/chart" uri="{C3380CC4-5D6E-409C-BE32-E72D297353CC}">
              <c16:uniqueId val="{00000000-113F-4699-8087-A41FEF7379EE}"/>
            </c:ext>
          </c:extLst>
        </c:ser>
        <c:ser>
          <c:idx val="1"/>
          <c:order val="1"/>
          <c:spPr>
            <a:solidFill>
              <a:srgbClr val="C00000"/>
            </a:solidFill>
            <a:ln>
              <a:solidFill>
                <a:schemeClr val="tx1">
                  <a:lumMod val="95000"/>
                  <a:lumOff val="5000"/>
                </a:schemeClr>
              </a:solid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dLbls>
            <c:numFmt formatCode="General" sourceLinked="0"/>
            <c:spPr>
              <a:noFill/>
              <a:ln>
                <a:noFill/>
              </a:ln>
              <a:effectLst/>
            </c:spPr>
            <c:txPr>
              <a:bodyPr rot="0" spcFirstLastPara="1" vertOverflow="ellipsis" vert="horz" wrap="square" lIns="38100" tIns="19050" rIns="38100" bIns="19050" anchor="ctr" anchorCtr="1">
                <a:spAutoFit/>
              </a:bodyPr>
              <a:lstStyle/>
              <a:p>
                <a:pPr>
                  <a:defRPr lang="ru-RU" sz="12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lt1">
                          <a:lumMod val="95000"/>
                          <a:alpha val="54000"/>
                        </a:schemeClr>
                      </a:solidFill>
                    </a:ln>
                    <a:effectLst/>
                  </c:spPr>
                </c15:leaderLines>
              </c:ext>
            </c:extLst>
          </c:dLbls>
          <c:cat>
            <c:multiLvlStrRef>
              <c:f>Лист1!$A$1:$B$17</c:f>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f>Лист1!$D$1:$D$17</c:f>
              <c:numCache>
                <c:formatCode>General</c:formatCode>
                <c:ptCount val="17"/>
                <c:pt idx="0">
                  <c:v>4361</c:v>
                </c:pt>
                <c:pt idx="1">
                  <c:v>459</c:v>
                </c:pt>
                <c:pt idx="2">
                  <c:v>74</c:v>
                </c:pt>
                <c:pt idx="3">
                  <c:v>39</c:v>
                </c:pt>
                <c:pt idx="4">
                  <c:v>189</c:v>
                </c:pt>
                <c:pt idx="6">
                  <c:v>3586</c:v>
                </c:pt>
                <c:pt idx="7">
                  <c:v>379</c:v>
                </c:pt>
                <c:pt idx="8">
                  <c:v>42</c:v>
                </c:pt>
                <c:pt idx="9">
                  <c:v>35</c:v>
                </c:pt>
                <c:pt idx="10">
                  <c:v>155</c:v>
                </c:pt>
                <c:pt idx="12">
                  <c:v>1772</c:v>
                </c:pt>
                <c:pt idx="13">
                  <c:v>146</c:v>
                </c:pt>
                <c:pt idx="14">
                  <c:v>45</c:v>
                </c:pt>
                <c:pt idx="15">
                  <c:v>9</c:v>
                </c:pt>
                <c:pt idx="16">
                  <c:v>151</c:v>
                </c:pt>
              </c:numCache>
            </c:numRef>
          </c:val>
          <c:extLst xmlns:c16r2="http://schemas.microsoft.com/office/drawing/2015/06/chart">
            <c:ext xmlns:c16="http://schemas.microsoft.com/office/drawing/2014/chart" uri="{C3380CC4-5D6E-409C-BE32-E72D297353CC}">
              <c16:uniqueId val="{00000001-113F-4699-8087-A41FEF7379EE}"/>
            </c:ext>
          </c:extLst>
        </c:ser>
        <c:dLbls/>
        <c:gapWidth val="100"/>
        <c:overlap val="-24"/>
        <c:axId val="99975168"/>
        <c:axId val="99976704"/>
        <c:extLst xmlns:c16r2="http://schemas.microsoft.com/office/drawing/2015/06/chart">
          <c:ext xmlns:c15="http://schemas.microsoft.com/office/drawing/2012/chart" uri="{02D57815-91ED-43cb-92C2-25804820EDAC}">
            <c15:filteredBarSeries>
              <c15:ser>
                <c:idx val="2"/>
                <c:order val="2"/>
                <c:spPr>
                  <a:solidFill>
                    <a:schemeClr val="accent3"/>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multiLvlStrRef>
                    <c:extLst>
                      <c:ex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c:ext uri="{02D57815-91ED-43cb-92C2-25804820EDAC}">
                        <c15:formulaRef>
                          <c15:sqref>Лист1!$E$1:$E$17</c15:sqref>
                        </c15:formulaRef>
                      </c:ext>
                    </c:extLst>
                    <c:numCache>
                      <c:formatCode>General</c:formatCode>
                      <c:ptCount val="17"/>
                    </c:numCache>
                  </c:numRef>
                </c:val>
                <c:extLst>
                  <c:ext xmlns:c16="http://schemas.microsoft.com/office/drawing/2014/chart" uri="{C3380CC4-5D6E-409C-BE32-E72D297353CC}">
                    <c16:uniqueId val="{00000002-113F-4699-8087-A41FEF7379EE}"/>
                  </c:ext>
                </c:extLst>
              </c15:ser>
            </c15:filteredBarSeries>
            <c15:filteredBarSeries>
              <c15:ser>
                <c:idx val="3"/>
                <c:order val="3"/>
                <c:spPr>
                  <a:solidFill>
                    <a:schemeClr val="accent4"/>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Лист1!$F$1:$F$17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3-113F-4699-8087-A41FEF7379EE}"/>
                  </c:ext>
                </c:extLst>
              </c15:ser>
            </c15:filteredBarSeries>
            <c15:filteredBarSeries>
              <c15:ser>
                <c:idx val="4"/>
                <c:order val="4"/>
                <c:spPr>
                  <a:solidFill>
                    <a:schemeClr val="accent5"/>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Лист1!$G$1:$G$17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4-113F-4699-8087-A41FEF7379EE}"/>
                  </c:ext>
                </c:extLst>
              </c15:ser>
            </c15:filteredBarSeries>
            <c15:filteredBarSeries>
              <c15:ser>
                <c:idx val="5"/>
                <c:order val="5"/>
                <c:spPr>
                  <a:solidFill>
                    <a:schemeClr val="accent6"/>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Лист1!$H$1:$H$17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5-113F-4699-8087-A41FEF7379EE}"/>
                  </c:ext>
                </c:extLst>
              </c15:ser>
            </c15:filteredBarSeries>
            <c15:filteredBarSeries>
              <c15:ser>
                <c:idx val="6"/>
                <c:order val="6"/>
                <c:spPr>
                  <a:solidFill>
                    <a:schemeClr val="accent1">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Лист1!$I$1:$I$17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6-113F-4699-8087-A41FEF7379EE}"/>
                  </c:ext>
                </c:extLst>
              </c15:ser>
            </c15:filteredBarSeries>
            <c15:filteredBarSeries>
              <c15:ser>
                <c:idx val="7"/>
                <c:order val="7"/>
                <c:spPr>
                  <a:solidFill>
                    <a:schemeClr val="accent2">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Лист1!$J$1:$J$17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7-113F-4699-8087-A41FEF7379EE}"/>
                  </c:ext>
                </c:extLst>
              </c15:ser>
            </c15:filteredBarSeries>
            <c15:filteredBarSeries>
              <c15:ser>
                <c:idx val="8"/>
                <c:order val="8"/>
                <c:spPr>
                  <a:solidFill>
                    <a:schemeClr val="accent3">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Лист1!$K$1:$K$17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8-113F-4699-8087-A41FEF7379EE}"/>
                  </c:ext>
                </c:extLst>
              </c15:ser>
            </c15:filteredBarSeries>
            <c15:filteredBarSeries>
              <c15:ser>
                <c:idx val="9"/>
                <c:order val="9"/>
                <c:spPr>
                  <a:solidFill>
                    <a:schemeClr val="accent4">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Лист1!$L$1:$L$17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9-113F-4699-8087-A41FEF7379EE}"/>
                  </c:ext>
                </c:extLst>
              </c15:ser>
            </c15:filteredBarSeries>
            <c15:filteredBarSeries>
              <c15:ser>
                <c:idx val="10"/>
                <c:order val="10"/>
                <c:spPr>
                  <a:solidFill>
                    <a:schemeClr val="accent5">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Лист1!$M$1:$M$17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A-113F-4699-8087-A41FEF7379EE}"/>
                  </c:ext>
                </c:extLst>
              </c15:ser>
            </c15:filteredBarSeries>
            <c15:filteredBarSeries>
              <c15:ser>
                <c:idx val="11"/>
                <c:order val="11"/>
                <c:spPr>
                  <a:solidFill>
                    <a:schemeClr val="accent6">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Лист1!$A$1:$B$17</c15:sqref>
                        </c15:formulaRef>
                      </c:ext>
                    </c:extLst>
                    <c:multiLvlStrCache>
                      <c:ptCount val="17"/>
                      <c:lvl>
                        <c:pt idx="0">
                          <c:v>Право власності</c:v>
                        </c:pt>
                        <c:pt idx="1">
                          <c:v>Інше речове право</c:v>
                        </c:pt>
                        <c:pt idx="2">
                          <c:v>Внесення змін</c:v>
                        </c:pt>
                        <c:pt idx="3">
                          <c:v>Скасування</c:v>
                        </c:pt>
                        <c:pt idx="4">
                          <c:v>Обтяження</c:v>
                        </c:pt>
                        <c:pt idx="6">
                          <c:v>Право власності</c:v>
                        </c:pt>
                        <c:pt idx="7">
                          <c:v>Інше речове право</c:v>
                        </c:pt>
                        <c:pt idx="8">
                          <c:v>Внесення змін</c:v>
                        </c:pt>
                        <c:pt idx="9">
                          <c:v>Скасування</c:v>
                        </c:pt>
                        <c:pt idx="10">
                          <c:v>Обтяження</c:v>
                        </c:pt>
                        <c:pt idx="12">
                          <c:v>Право власності</c:v>
                        </c:pt>
                        <c:pt idx="13">
                          <c:v>Інше речове право</c:v>
                        </c:pt>
                        <c:pt idx="14">
                          <c:v>Внесення змін</c:v>
                        </c:pt>
                        <c:pt idx="15">
                          <c:v>Скасування</c:v>
                        </c:pt>
                        <c:pt idx="16">
                          <c:v>Обтяження</c:v>
                        </c:pt>
                      </c:lvl>
                      <c:lvl>
                        <c:pt idx="0">
                          <c:v>2021 р.</c:v>
                        </c:pt>
                        <c:pt idx="5">
                          <c:v>10 місяців 2021 р.</c:v>
                        </c:pt>
                        <c:pt idx="11">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Лист1!$N$1:$N$18</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B-113F-4699-8087-A41FEF7379EE}"/>
                  </c:ext>
                </c:extLst>
              </c15:ser>
            </c15:filteredBarSeries>
          </c:ext>
        </c:extLst>
      </c:barChart>
      <c:catAx>
        <c:axId val="99975168"/>
        <c:scaling>
          <c:orientation val="minMax"/>
        </c:scaling>
        <c:axPos val="b"/>
        <c:numFmt formatCode="General" sourceLinked="0"/>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lang="ru-RU" sz="12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crossAx val="99976704"/>
        <c:crosses val="autoZero"/>
        <c:auto val="1"/>
        <c:lblAlgn val="ctr"/>
        <c:lblOffset val="100"/>
      </c:catAx>
      <c:valAx>
        <c:axId val="99976704"/>
        <c:scaling>
          <c:logBase val="10"/>
          <c:orientation val="minMax"/>
        </c:scaling>
        <c:axPos val="l"/>
        <c:majorGridlines>
          <c:spPr>
            <a:ln w="9525" cap="flat" cmpd="sng" algn="ctr">
              <a:solidFill>
                <a:schemeClr val="lt1">
                  <a:lumMod val="95000"/>
                  <a:alpha val="10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lt1">
                    <a:lumMod val="85000"/>
                  </a:schemeClr>
                </a:solidFill>
                <a:latin typeface="+mn-lt"/>
                <a:ea typeface="+mn-ea"/>
                <a:cs typeface="+mn-cs"/>
              </a:defRPr>
            </a:pPr>
            <a:endParaRPr lang="uk-UA"/>
          </a:p>
        </c:txPr>
        <c:crossAx val="99975168"/>
        <c:crosses val="autoZero"/>
        <c:crossBetween val="between"/>
      </c:valAx>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uk-UA"/>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b="1" i="0" baseline="0">
                <a:solidFill>
                  <a:schemeClr val="tx1"/>
                </a:solidFill>
              </a:rPr>
              <a:t>Сума отриманого адміністративного збору у сфері державної реєстрації</a:t>
            </a:r>
            <a:endParaRPr lang="ru-RU" b="1" i="0" baseline="0">
              <a:solidFill>
                <a:schemeClr val="tx1"/>
              </a:solidFill>
            </a:endParaRPr>
          </a:p>
        </c:rich>
      </c:tx>
      <c:spPr>
        <a:noFill/>
        <a:ln>
          <a:noFill/>
        </a:ln>
        <a:effectLst/>
      </c:spPr>
    </c:title>
    <c:view3D>
      <c:depthPercent val="100"/>
      <c:rAngAx val="1"/>
    </c:view3D>
    <c:floor>
      <c:spPr>
        <a:noFill/>
        <a:ln>
          <a:solidFill>
            <a:schemeClr val="bg1">
              <a:lumMod val="65000"/>
            </a:schemeClr>
          </a:solidFill>
        </a:ln>
        <a:effectLst/>
        <a:sp3d>
          <a:contourClr>
            <a:schemeClr val="bg1">
              <a:lumMod val="6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2290048118985127"/>
          <c:y val="0.2508333333333333"/>
          <c:w val="0.84654396325459325"/>
          <c:h val="0.66491542723826202"/>
        </c:manualLayout>
      </c:layout>
      <c:bar3DChart>
        <c:barDir val="col"/>
        <c:grouping val="stacked"/>
        <c:ser>
          <c:idx val="0"/>
          <c:order val="0"/>
          <c:spPr>
            <a:solidFill>
              <a:srgbClr val="FFFF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2 021р.</c:v>
                </c:pt>
                <c:pt idx="1">
                  <c:v>10 місяців 2021р.</c:v>
                </c:pt>
                <c:pt idx="2">
                  <c:v>10 місяців 2022 р.</c:v>
                </c:pt>
              </c:strCache>
            </c:strRef>
          </c:cat>
          <c:val>
            <c:numRef>
              <c:f>Лист1!$B$1:$B$3</c:f>
              <c:numCache>
                <c:formatCode>#,##0</c:formatCode>
                <c:ptCount val="3"/>
                <c:pt idx="0">
                  <c:v>992267</c:v>
                </c:pt>
                <c:pt idx="1">
                  <c:v>801049</c:v>
                </c:pt>
                <c:pt idx="2">
                  <c:v>461398</c:v>
                </c:pt>
              </c:numCache>
            </c:numRef>
          </c:val>
          <c:extLst xmlns:c16r2="http://schemas.microsoft.com/office/drawing/2015/06/chart">
            <c:ext xmlns:c16="http://schemas.microsoft.com/office/drawing/2014/chart" uri="{C3380CC4-5D6E-409C-BE32-E72D297353CC}">
              <c16:uniqueId val="{00000000-56BD-4A0F-ACB4-C2953ED75D23}"/>
            </c:ext>
          </c:extLst>
        </c:ser>
        <c:dLbls>
          <c:showVal val="1"/>
        </c:dLbls>
        <c:shape val="box"/>
        <c:axId val="99911936"/>
        <c:axId val="100601856"/>
        <c:axId val="0"/>
        <c:extLst xmlns:c16r2="http://schemas.microsoft.com/office/drawing/2015/06/chart">
          <c:ext xmlns:c15="http://schemas.microsoft.com/office/drawing/2012/chart" uri="{02D57815-91ED-43cb-92C2-25804820EDAC}">
            <c15:filteredBarSeries>
              <c15:ser>
                <c:idx val="1"/>
                <c:order val="1"/>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Лист1!$A$1:$A$3</c15:sqref>
                        </c15:formulaRef>
                      </c:ext>
                    </c:extLst>
                    <c:strCache>
                      <c:ptCount val="3"/>
                      <c:pt idx="0">
                        <c:v>2 021р.</c:v>
                      </c:pt>
                      <c:pt idx="1">
                        <c:v>10 місяців 2021р.</c:v>
                      </c:pt>
                      <c:pt idx="2">
                        <c:v>10 місяців 2022 р.</c:v>
                      </c:pt>
                    </c:strCache>
                  </c:strRef>
                </c:cat>
                <c:val>
                  <c:numRef>
                    <c:extLst>
                      <c:ext uri="{02D57815-91ED-43cb-92C2-25804820EDAC}">
                        <c15:formulaRef>
                          <c15:sqref>Лист1!$C$1:$C$3</c15:sqref>
                        </c15:formulaRef>
                      </c:ext>
                    </c:extLst>
                    <c:numCache>
                      <c:formatCode>General</c:formatCode>
                      <c:ptCount val="3"/>
                    </c:numCache>
                  </c:numRef>
                </c:val>
                <c:extLst>
                  <c:ext xmlns:c16="http://schemas.microsoft.com/office/drawing/2014/chart" uri="{C3380CC4-5D6E-409C-BE32-E72D297353CC}">
                    <c16:uniqueId val="{00000001-56BD-4A0F-ACB4-C2953ED75D23}"/>
                  </c:ext>
                </c:extLst>
              </c15:ser>
            </c15:filteredBarSeries>
          </c:ext>
        </c:extLst>
      </c:bar3DChart>
      <c:catAx>
        <c:axId val="999119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1" i="0" u="none" strike="noStrike" kern="1200" baseline="0">
                <a:solidFill>
                  <a:sysClr val="windowText" lastClr="000000"/>
                </a:solidFill>
                <a:latin typeface="+mn-lt"/>
                <a:ea typeface="+mn-ea"/>
                <a:cs typeface="+mn-cs"/>
              </a:defRPr>
            </a:pPr>
            <a:endParaRPr lang="uk-UA"/>
          </a:p>
        </c:txPr>
        <c:crossAx val="100601856"/>
        <c:crossesAt val="0"/>
        <c:auto val="1"/>
        <c:lblAlgn val="ctr"/>
        <c:lblOffset val="100"/>
      </c:catAx>
      <c:valAx>
        <c:axId val="100601856"/>
        <c:scaling>
          <c:orientation val="minMax"/>
        </c:scaling>
        <c:axPos val="l"/>
        <c:majorGridlines>
          <c:spPr>
            <a:ln w="9525" cap="flat" cmpd="sng" algn="ctr">
              <a:solidFill>
                <a:schemeClr val="bg1">
                  <a:lumMod val="50000"/>
                </a:schemeClr>
              </a:solidFill>
              <a:round/>
            </a:ln>
            <a:effectLst/>
          </c:spPr>
        </c:majorGridlines>
        <c:numFmt formatCode="#,##0" sourceLinked="1"/>
        <c:majorTickMark val="none"/>
        <c:tickLblPos val="low"/>
        <c:spPr>
          <a:noFill/>
          <a:ln>
            <a:solidFill>
              <a:schemeClr val="bg1">
                <a:lumMod val="75000"/>
              </a:schemeClr>
            </a:solid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9911936"/>
        <c:crosses val="autoZero"/>
        <c:crossBetween val="between"/>
      </c:valAx>
      <c:spPr>
        <a:solidFill>
          <a:schemeClr val="bg1">
            <a:lumMod val="95000"/>
          </a:schemeClr>
        </a:solidFill>
        <a:ln>
          <a:solidFill>
            <a:schemeClr val="bg1">
              <a:lumMod val="50000"/>
            </a:schemeClr>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Ряд 1</c:v>
                </c:pt>
              </c:strCache>
            </c:strRef>
          </c:tx>
          <c:spPr>
            <a:solidFill>
              <a:schemeClr val="accent1"/>
            </a:solidFill>
            <a:ln>
              <a:noFill/>
            </a:ln>
            <a:effectLst/>
            <a:sp3d/>
          </c:spPr>
          <c:cat>
            <c:numRef>
              <c:f>Лист1!$A$2:$A$5</c:f>
              <c:numCache>
                <c:formatCode>General</c:formatCode>
                <c:ptCount val="4"/>
                <c:pt idx="1">
                  <c:v>2021</c:v>
                </c:pt>
                <c:pt idx="2">
                  <c:v>2022</c:v>
                </c:pt>
              </c:numCache>
            </c:numRef>
          </c:cat>
          <c:val>
            <c:numRef>
              <c:f>Лист1!$B$2:$B$5</c:f>
              <c:numCache>
                <c:formatCode>General</c:formatCode>
                <c:ptCount val="4"/>
                <c:pt idx="1">
                  <c:v>11158</c:v>
                </c:pt>
                <c:pt idx="2">
                  <c:v>4883</c:v>
                </c:pt>
              </c:numCache>
            </c:numRef>
          </c:val>
          <c:extLst xmlns:c16r2="http://schemas.microsoft.com/office/drawing/2015/06/chart">
            <c:ext xmlns:c16="http://schemas.microsoft.com/office/drawing/2014/chart" uri="{C3380CC4-5D6E-409C-BE32-E72D297353CC}">
              <c16:uniqueId val="{00000000-30AE-4C6B-9022-CF1B4B86A3BB}"/>
            </c:ext>
          </c:extLst>
        </c:ser>
        <c:ser>
          <c:idx val="1"/>
          <c:order val="1"/>
          <c:tx>
            <c:strRef>
              <c:f>Лист1!$C$1</c:f>
              <c:strCache>
                <c:ptCount val="1"/>
                <c:pt idx="0">
                  <c:v>Ряд 2</c:v>
                </c:pt>
              </c:strCache>
            </c:strRef>
          </c:tx>
          <c:spPr>
            <a:solidFill>
              <a:schemeClr val="accent2"/>
            </a:solidFill>
            <a:ln>
              <a:noFill/>
            </a:ln>
            <a:effectLst/>
            <a:sp3d/>
          </c:spPr>
          <c:cat>
            <c:numRef>
              <c:f>Лист1!$A$2:$A$5</c:f>
              <c:numCache>
                <c:formatCode>General</c:formatCode>
                <c:ptCount val="4"/>
                <c:pt idx="1">
                  <c:v>2021</c:v>
                </c:pt>
                <c:pt idx="2">
                  <c:v>2022</c:v>
                </c:pt>
              </c:numCache>
            </c:num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30AE-4C6B-9022-CF1B4B86A3BB}"/>
            </c:ext>
          </c:extLst>
        </c:ser>
        <c:ser>
          <c:idx val="2"/>
          <c:order val="2"/>
          <c:tx>
            <c:strRef>
              <c:f>Лист1!$D$1</c:f>
              <c:strCache>
                <c:ptCount val="1"/>
                <c:pt idx="0">
                  <c:v>Ряд 3</c:v>
                </c:pt>
              </c:strCache>
            </c:strRef>
          </c:tx>
          <c:spPr>
            <a:solidFill>
              <a:schemeClr val="accent3"/>
            </a:solidFill>
            <a:ln>
              <a:noFill/>
            </a:ln>
            <a:effectLst/>
            <a:sp3d/>
          </c:spPr>
          <c:cat>
            <c:numRef>
              <c:f>Лист1!$A$2:$A$5</c:f>
              <c:numCache>
                <c:formatCode>General</c:formatCode>
                <c:ptCount val="4"/>
                <c:pt idx="1">
                  <c:v>2021</c:v>
                </c:pt>
                <c:pt idx="2">
                  <c:v>2022</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0AE-4C6B-9022-CF1B4B86A3BB}"/>
            </c:ext>
          </c:extLst>
        </c:ser>
        <c:dLbls/>
        <c:shape val="box"/>
        <c:axId val="100542720"/>
        <c:axId val="100552704"/>
        <c:axId val="0"/>
      </c:bar3DChart>
      <c:catAx>
        <c:axId val="1005427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552704"/>
        <c:crosses val="autoZero"/>
        <c:auto val="1"/>
        <c:lblAlgn val="ctr"/>
        <c:lblOffset val="100"/>
      </c:catAx>
      <c:valAx>
        <c:axId val="100552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542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68D-4258-AA23-46F3114D175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68D-4258-AA23-46F3114D175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68D-4258-AA23-46F3114D175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68D-4258-AA23-46F3114D1757}"/>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Лист1!$A$2:$A$5</c:f>
              <c:numCache>
                <c:formatCode>General</c:formatCode>
                <c:ptCount val="4"/>
                <c:pt idx="2">
                  <c:v>2021</c:v>
                </c:pt>
                <c:pt idx="3">
                  <c:v>2022</c:v>
                </c:pt>
              </c:numCache>
            </c:numRef>
          </c:cat>
          <c:val>
            <c:numRef>
              <c:f>Лист1!$B$2:$B$5</c:f>
              <c:numCache>
                <c:formatCode>General</c:formatCode>
                <c:ptCount val="4"/>
                <c:pt idx="2">
                  <c:v>10892</c:v>
                </c:pt>
                <c:pt idx="3">
                  <c:v>6289</c:v>
                </c:pt>
              </c:numCache>
            </c:numRef>
          </c:val>
          <c:extLst xmlns:c16r2="http://schemas.microsoft.com/office/drawing/2015/06/chart">
            <c:ext xmlns:c16="http://schemas.microsoft.com/office/drawing/2014/chart" uri="{C3380CC4-5D6E-409C-BE32-E72D297353CC}">
              <c16:uniqueId val="{00000008-968D-4258-AA23-46F3114D1757}"/>
            </c:ext>
          </c:extLst>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Ряд 1</c:v>
                </c:pt>
              </c:strCache>
            </c:strRef>
          </c:tx>
          <c:spPr>
            <a:solidFill>
              <a:schemeClr val="accent1"/>
            </a:solidFill>
            <a:ln>
              <a:noFill/>
            </a:ln>
            <a:effectLst/>
            <a:sp3d/>
          </c:spPr>
          <c:cat>
            <c:strRef>
              <c:f>Лист1!$A$2:$A$5</c:f>
              <c:strCache>
                <c:ptCount val="3"/>
                <c:pt idx="1">
                  <c:v>Категория 2</c:v>
                </c:pt>
                <c:pt idx="2">
                  <c:v>Категория 3</c:v>
                </c:pt>
              </c:strCache>
            </c:strRef>
          </c:cat>
          <c:val>
            <c:numRef>
              <c:f>Лист1!$B$2:$B$5</c:f>
              <c:numCache>
                <c:formatCode>General</c:formatCode>
                <c:ptCount val="4"/>
              </c:numCache>
            </c:numRef>
          </c:val>
          <c:extLst xmlns:c16r2="http://schemas.microsoft.com/office/drawing/2015/06/chart">
            <c:ext xmlns:c16="http://schemas.microsoft.com/office/drawing/2014/chart" uri="{C3380CC4-5D6E-409C-BE32-E72D297353CC}">
              <c16:uniqueId val="{00000000-D85E-4064-A6BF-A794A37E7063}"/>
            </c:ext>
          </c:extLst>
        </c:ser>
        <c:ser>
          <c:idx val="1"/>
          <c:order val="1"/>
          <c:tx>
            <c:strRef>
              <c:f>Лист1!$C$1</c:f>
              <c:strCache>
                <c:ptCount val="1"/>
                <c:pt idx="0">
                  <c:v>Ряд 2</c:v>
                </c:pt>
              </c:strCache>
            </c:strRef>
          </c:tx>
          <c:spPr>
            <a:solidFill>
              <a:schemeClr val="accent2"/>
            </a:solidFill>
            <a:ln>
              <a:noFill/>
            </a:ln>
            <a:effectLst/>
            <a:sp3d/>
          </c:spPr>
          <c:cat>
            <c:strRef>
              <c:f>Лист1!$A$2:$A$5</c:f>
              <c:strCache>
                <c:ptCount val="3"/>
                <c:pt idx="1">
                  <c:v>Категория 2</c:v>
                </c:pt>
                <c:pt idx="2">
                  <c:v>Категория 3</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D85E-4064-A6BF-A794A37E7063}"/>
            </c:ext>
          </c:extLst>
        </c:ser>
        <c:ser>
          <c:idx val="2"/>
          <c:order val="2"/>
          <c:tx>
            <c:strRef>
              <c:f>Лист1!$D$1</c:f>
              <c:strCache>
                <c:ptCount val="1"/>
                <c:pt idx="0">
                  <c:v>Ряд 3</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1">
                  <c:v>Категория 2</c:v>
                </c:pt>
                <c:pt idx="2">
                  <c:v>Категория 3</c:v>
                </c:pt>
              </c:strCache>
            </c:strRef>
          </c:cat>
          <c:val>
            <c:numRef>
              <c:f>Лист1!$D$2:$D$5</c:f>
              <c:numCache>
                <c:formatCode>General</c:formatCode>
                <c:ptCount val="4"/>
                <c:pt idx="1">
                  <c:v>565</c:v>
                </c:pt>
                <c:pt idx="2">
                  <c:v>5112</c:v>
                </c:pt>
              </c:numCache>
            </c:numRef>
          </c:val>
          <c:extLst xmlns:c16r2="http://schemas.microsoft.com/office/drawing/2015/06/chart">
            <c:ext xmlns:c16="http://schemas.microsoft.com/office/drawing/2014/chart" uri="{C3380CC4-5D6E-409C-BE32-E72D297353CC}">
              <c16:uniqueId val="{00000002-D85E-4064-A6BF-A794A37E7063}"/>
            </c:ext>
          </c:extLst>
        </c:ser>
        <c:dLbls/>
        <c:shape val="box"/>
        <c:axId val="100075392"/>
        <c:axId val="100076928"/>
        <c:axId val="0"/>
      </c:bar3DChart>
      <c:catAx>
        <c:axId val="1000753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076928"/>
        <c:crosses val="autoZero"/>
        <c:auto val="1"/>
        <c:lblAlgn val="ctr"/>
        <c:lblOffset val="100"/>
      </c:catAx>
      <c:valAx>
        <c:axId val="100076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075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t>Розгляд листів докоментообігу (електроний)</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val>
            <c:numRef>
              <c:f>Аркуш1!$G$106:$G$113</c:f>
              <c:numCache>
                <c:formatCode>General</c:formatCode>
                <c:ptCount val="8"/>
                <c:pt idx="0">
                  <c:v>0</c:v>
                </c:pt>
                <c:pt idx="1">
                  <c:v>0</c:v>
                </c:pt>
                <c:pt idx="2">
                  <c:v>0</c:v>
                </c:pt>
              </c:numCache>
            </c:numRef>
          </c:val>
          <c:extLst xmlns:c16r2="http://schemas.microsoft.com/office/drawing/2015/06/chart">
            <c:ext xmlns:c16="http://schemas.microsoft.com/office/drawing/2014/chart" uri="{C3380CC4-5D6E-409C-BE32-E72D297353CC}">
              <c16:uniqueId val="{00000000-D380-47A7-9581-8F4BA25D01A1}"/>
            </c:ext>
          </c:extLst>
        </c:ser>
        <c:ser>
          <c:idx val="1"/>
          <c:order val="1"/>
          <c:spPr>
            <a:solidFill>
              <a:schemeClr val="accent3"/>
            </a:solidFill>
            <a:ln>
              <a:noFill/>
            </a:ln>
            <a:effectLst/>
            <a:sp3d/>
          </c:spPr>
          <c:val>
            <c:numRef>
              <c:f>Аркуш1!$H$106:$H$113</c:f>
              <c:numCache>
                <c:formatCode>General</c:formatCode>
                <c:ptCount val="8"/>
                <c:pt idx="2">
                  <c:v>182</c:v>
                </c:pt>
              </c:numCache>
            </c:numRef>
          </c:val>
          <c:extLst xmlns:c16r2="http://schemas.microsoft.com/office/drawing/2015/06/chart">
            <c:ext xmlns:c16="http://schemas.microsoft.com/office/drawing/2014/chart" uri="{C3380CC4-5D6E-409C-BE32-E72D297353CC}">
              <c16:uniqueId val="{00000001-D380-47A7-9581-8F4BA25D01A1}"/>
            </c:ext>
          </c:extLst>
        </c:ser>
        <c:ser>
          <c:idx val="2"/>
          <c:order val="2"/>
          <c:spPr>
            <a:solidFill>
              <a:schemeClr val="accent5"/>
            </a:solidFill>
            <a:ln>
              <a:noFill/>
            </a:ln>
            <a:effectLst/>
            <a:sp3d/>
          </c:spPr>
          <c:val>
            <c:numRef>
              <c:f>Аркуш1!$I$106:$I$113</c:f>
              <c:numCache>
                <c:formatCode>General</c:formatCode>
                <c:ptCount val="8"/>
                <c:pt idx="1">
                  <c:v>0</c:v>
                </c:pt>
                <c:pt idx="2">
                  <c:v>0</c:v>
                </c:pt>
              </c:numCache>
            </c:numRef>
          </c:val>
          <c:extLst xmlns:c16r2="http://schemas.microsoft.com/office/drawing/2015/06/chart">
            <c:ext xmlns:c16="http://schemas.microsoft.com/office/drawing/2014/chart" uri="{C3380CC4-5D6E-409C-BE32-E72D297353CC}">
              <c16:uniqueId val="{00000002-D380-47A7-9581-8F4BA25D01A1}"/>
            </c:ext>
          </c:extLst>
        </c:ser>
        <c:ser>
          <c:idx val="3"/>
          <c:order val="3"/>
          <c:spPr>
            <a:solidFill>
              <a:schemeClr val="accent1">
                <a:lumMod val="60000"/>
              </a:schemeClr>
            </a:solidFill>
            <a:ln>
              <a:noFill/>
            </a:ln>
            <a:effectLst/>
            <a:sp3d/>
          </c:spPr>
          <c:val>
            <c:numRef>
              <c:f>Аркуш1!$J$106:$J$113</c:f>
              <c:numCache>
                <c:formatCode>General</c:formatCode>
                <c:ptCount val="8"/>
                <c:pt idx="2">
                  <c:v>222</c:v>
                </c:pt>
              </c:numCache>
            </c:numRef>
          </c:val>
          <c:extLst xmlns:c16r2="http://schemas.microsoft.com/office/drawing/2015/06/chart">
            <c:ext xmlns:c16="http://schemas.microsoft.com/office/drawing/2014/chart" uri="{C3380CC4-5D6E-409C-BE32-E72D297353CC}">
              <c16:uniqueId val="{00000003-D380-47A7-9581-8F4BA25D01A1}"/>
            </c:ext>
          </c:extLst>
        </c:ser>
        <c:dLbls/>
        <c:shape val="box"/>
        <c:axId val="100867072"/>
        <c:axId val="100881536"/>
        <c:axId val="0"/>
      </c:bar3DChart>
      <c:catAx>
        <c:axId val="100867072"/>
        <c:scaling>
          <c:orientation val="minMax"/>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uk-UA" sz="1800" b="0" i="0" baseline="0">
                    <a:effectLst/>
                  </a:rPr>
                  <a:t>за 11 міс.</a:t>
                </a:r>
                <a:endParaRPr lang="uk-UA">
                  <a:effectLst/>
                </a:endParaRPr>
              </a:p>
            </c:rich>
          </c:tx>
          <c:spPr>
            <a:noFill/>
            <a:ln>
              <a:noFill/>
            </a:ln>
            <a:effectLst/>
          </c:spPr>
        </c:title>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881536"/>
        <c:crosses val="autoZero"/>
        <c:auto val="1"/>
        <c:lblAlgn val="ctr"/>
        <c:lblOffset val="100"/>
      </c:catAx>
      <c:valAx>
        <c:axId val="100881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0867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uk-UA"/>
  <c:roundedCorners val="1"/>
  <c:chart>
    <c:title>
      <c:tx>
        <c:rich>
          <a:bodyPr rot="0" spcFirstLastPara="1" vertOverflow="ellipsis" vert="horz" wrap="square" anchor="ctr" anchorCtr="1"/>
          <a:lstStyle/>
          <a:p>
            <a:pPr algn="ctr">
              <a:defRPr lang="ru-RU" sz="1600" b="1" i="0" u="none" strike="noStrike" kern="1200" spc="1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r>
              <a:rPr lang="en-US"/>
              <a:t>            </a:t>
            </a:r>
            <a:r>
              <a:rPr lang="ru-RU"/>
              <a:t>Кільк</a:t>
            </a:r>
            <a:r>
              <a:rPr lang="uk-UA"/>
              <a:t>і</a:t>
            </a:r>
            <a:r>
              <a:rPr lang="ru-RU"/>
              <a:t>сть зареєстрованих заяв  </a:t>
            </a:r>
            <a:endParaRPr lang="uk-UA"/>
          </a:p>
          <a:p>
            <a:pPr algn="ctr">
              <a:defRPr lang="ru-RU" sz="1600" b="1" i="0" u="none" strike="noStrike" kern="1200" spc="1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r>
              <a:rPr lang="en-US"/>
              <a:t> </a:t>
            </a:r>
            <a:r>
              <a:rPr lang="ru-RU"/>
              <a:t>10 місяців 2021 та 10 місяців 2022 року.</a:t>
            </a:r>
          </a:p>
        </c:rich>
      </c:tx>
      <c:layout>
        <c:manualLayout>
          <c:xMode val="edge"/>
          <c:yMode val="edge"/>
          <c:x val="0.22080791931465416"/>
          <c:y val="1.6302761163265279E-2"/>
        </c:manualLayout>
      </c:layout>
      <c:spPr>
        <a:noFill/>
        <a:ln>
          <a:noFill/>
        </a:ln>
        <a:effectLst/>
      </c:spPr>
    </c:title>
    <c:plotArea>
      <c:layout>
        <c:manualLayout>
          <c:layoutTarget val="inner"/>
          <c:xMode val="edge"/>
          <c:yMode val="edge"/>
          <c:x val="6.275657167219581E-2"/>
          <c:y val="0.16440170150212802"/>
          <c:w val="0.8924168298759606"/>
          <c:h val="0.44975485341818827"/>
        </c:manualLayout>
      </c:layout>
      <c:areaChart>
        <c:grouping val="stacked"/>
        <c:ser>
          <c:idx val="0"/>
          <c:order val="0"/>
          <c:spPr>
            <a:solidFill>
              <a:schemeClr val="accent4"/>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cat>
            <c:multiLvlStrRef>
              <c:f>Лист1!$A$1:$B$14</c:f>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f>Лист1!$C$1:$C$14</c:f>
              <c:numCache>
                <c:formatCode>General</c:formatCode>
                <c:ptCount val="14"/>
              </c:numCache>
            </c:numRef>
          </c:val>
          <c:extLst xmlns:c16r2="http://schemas.microsoft.com/office/drawing/2015/06/chart">
            <c:ext xmlns:c16="http://schemas.microsoft.com/office/drawing/2014/chart" uri="{C3380CC4-5D6E-409C-BE32-E72D297353CC}">
              <c16:uniqueId val="{00000000-C429-4DE4-B3C7-BA47DE0D8B98}"/>
            </c:ext>
          </c:extLst>
        </c:ser>
        <c:dLbls/>
        <c:axId val="101441920"/>
        <c:axId val="101443456"/>
      </c:areaChart>
      <c:barChart>
        <c:barDir val="col"/>
        <c:grouping val="clustered"/>
        <c:ser>
          <c:idx val="1"/>
          <c:order val="1"/>
          <c:spPr>
            <a:solidFill>
              <a:srgbClr val="7030A0"/>
            </a:solidFill>
            <a:ln>
              <a:noFill/>
            </a:ln>
            <a:effectLst>
              <a:outerShdw blurRad="50800" dist="38100" dir="5400000" algn="ctr" rotWithShape="0">
                <a:srgbClr val="000000">
                  <a:alpha val="43137"/>
                </a:srgbClr>
              </a:outerShdw>
              <a:softEdge rad="12700"/>
            </a:effectLst>
            <a:scene3d>
              <a:camera prst="orthographicFront"/>
              <a:lightRig rig="flood" dir="t"/>
            </a:scene3d>
            <a:sp3d prstMaterial="dkEdge">
              <a:bevelT w="44450" h="50800" prst="slope"/>
              <a:bevelB/>
            </a:sp3d>
          </c:spPr>
          <c:dPt>
            <c:idx val="9"/>
            <c:extLst xmlns:c16r2="http://schemas.microsoft.com/office/drawing/2015/06/chart">
              <c:ext xmlns:c16="http://schemas.microsoft.com/office/drawing/2014/chart" uri="{C3380CC4-5D6E-409C-BE32-E72D297353CC}">
                <c16:uniqueId val="{00000002-C429-4DE4-B3C7-BA47DE0D8B98}"/>
              </c:ext>
            </c:extLst>
          </c:dPt>
          <c:dLbls>
            <c:dLbl>
              <c:idx val="11"/>
              <c:spPr>
                <a:solidFill>
                  <a:schemeClr val="accent3">
                    <a:lumMod val="50000"/>
                  </a:schemeClr>
                </a:solidFill>
                <a:ln>
                  <a:noFill/>
                </a:ln>
                <a:effectLst>
                  <a:outerShdw blurRad="50800" dist="38100" dir="13500000" algn="br" rotWithShape="0">
                    <a:prstClr val="black">
                      <a:alpha val="40000"/>
                    </a:prstClr>
                  </a:outerShdw>
                </a:effectLst>
              </c:spPr>
              <c:txPr>
                <a:bodyPr rot="0" spcFirstLastPara="1" vertOverflow="ellipsis" vert="horz" wrap="square" anchor="ctr" anchorCtr="1"/>
                <a:lstStyle/>
                <a:p>
                  <a:pPr>
                    <a:defRPr lang="ru-RU"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dLbl>
            <c:spPr>
              <a:solidFill>
                <a:schemeClr val="accent3">
                  <a:lumMod val="50000"/>
                </a:schemeClr>
              </a:solid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Лист1!$A$1:$B$14</c:f>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f>Лист1!$D$1:$D$14</c:f>
              <c:numCache>
                <c:formatCode>General</c:formatCode>
                <c:ptCount val="14"/>
                <c:pt idx="0">
                  <c:v>190</c:v>
                </c:pt>
                <c:pt idx="1">
                  <c:v>1244</c:v>
                </c:pt>
                <c:pt idx="2">
                  <c:v>1394</c:v>
                </c:pt>
                <c:pt idx="3">
                  <c:v>1620</c:v>
                </c:pt>
                <c:pt idx="4">
                  <c:v>1202</c:v>
                </c:pt>
                <c:pt idx="5">
                  <c:v>33</c:v>
                </c:pt>
                <c:pt idx="6">
                  <c:v>212</c:v>
                </c:pt>
                <c:pt idx="7">
                  <c:v>169</c:v>
                </c:pt>
                <c:pt idx="8">
                  <c:v>665</c:v>
                </c:pt>
                <c:pt idx="9">
                  <c:v>604</c:v>
                </c:pt>
                <c:pt idx="10">
                  <c:v>999</c:v>
                </c:pt>
                <c:pt idx="11">
                  <c:v>873</c:v>
                </c:pt>
                <c:pt idx="12">
                  <c:v>35</c:v>
                </c:pt>
                <c:pt idx="13">
                  <c:v>120</c:v>
                </c:pt>
              </c:numCache>
            </c:numRef>
          </c:val>
          <c:extLst xmlns:c16r2="http://schemas.microsoft.com/office/drawing/2015/06/chart">
            <c:ext xmlns:c16="http://schemas.microsoft.com/office/drawing/2014/chart" uri="{C3380CC4-5D6E-409C-BE32-E72D297353CC}">
              <c16:uniqueId val="{00000004-C429-4DE4-B3C7-BA47DE0D8B98}"/>
            </c:ext>
          </c:extLst>
        </c:ser>
        <c:dLbls>
          <c:showVal val="1"/>
        </c:dLbls>
        <c:gapWidth val="28"/>
        <c:axId val="101441920"/>
        <c:axId val="101443456"/>
        <c:extLst xmlns:c16r2="http://schemas.microsoft.com/office/drawing/2015/06/chart">
          <c:ext xmlns:c15="http://schemas.microsoft.com/office/drawing/2012/chart" uri="{02D57815-91ED-43cb-92C2-25804820EDAC}">
            <c15:filteredBarSeries>
              <c15:ser>
                <c:idx val="2"/>
                <c:order val="2"/>
                <c:spPr>
                  <a:solidFill>
                    <a:schemeClr val="accent3"/>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multiLvlStrRef>
                    <c:extLst>
                      <c:ex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c:ext uri="{02D57815-91ED-43cb-92C2-25804820EDAC}">
                        <c15:formulaRef>
                          <c15:sqref>Лист1!$E$1:$E$15</c15:sqref>
                        </c15:formulaRef>
                      </c:ext>
                    </c:extLst>
                    <c:numCache>
                      <c:formatCode>General</c:formatCode>
                      <c:ptCount val="15"/>
                    </c:numCache>
                  </c:numRef>
                </c:val>
                <c:extLst>
                  <c:ext xmlns:c16="http://schemas.microsoft.com/office/drawing/2014/chart" uri="{C3380CC4-5D6E-409C-BE32-E72D297353CC}">
                    <c16:uniqueId val="{00000005-C429-4DE4-B3C7-BA47DE0D8B98}"/>
                  </c:ext>
                </c:extLst>
              </c15:ser>
            </c15:filteredBarSeries>
            <c15:filteredBarSeries>
              <c15:ser>
                <c:idx val="3"/>
                <c:order val="3"/>
                <c:spPr>
                  <a:solidFill>
                    <a:schemeClr val="accent4"/>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Лист1!$F$1:$F$17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6-C429-4DE4-B3C7-BA47DE0D8B98}"/>
                  </c:ext>
                </c:extLst>
              </c15:ser>
            </c15:filteredBarSeries>
            <c15:filteredBarSeries>
              <c15:ser>
                <c:idx val="4"/>
                <c:order val="4"/>
                <c:spPr>
                  <a:solidFill>
                    <a:schemeClr val="accent5"/>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Лист1!$G$1:$G$17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7-C429-4DE4-B3C7-BA47DE0D8B98}"/>
                  </c:ext>
                </c:extLst>
              </c15:ser>
            </c15:filteredBarSeries>
            <c15:filteredBarSeries>
              <c15:ser>
                <c:idx val="5"/>
                <c:order val="5"/>
                <c:spPr>
                  <a:solidFill>
                    <a:schemeClr val="accent6"/>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Лист1!$H$1:$H$17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8-C429-4DE4-B3C7-BA47DE0D8B98}"/>
                  </c:ext>
                </c:extLst>
              </c15:ser>
            </c15:filteredBarSeries>
            <c15:filteredBarSeries>
              <c15:ser>
                <c:idx val="6"/>
                <c:order val="6"/>
                <c:spPr>
                  <a:solidFill>
                    <a:schemeClr val="accent1">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Лист1!$I$1:$I$17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9-C429-4DE4-B3C7-BA47DE0D8B98}"/>
                  </c:ext>
                </c:extLst>
              </c15:ser>
            </c15:filteredBarSeries>
            <c15:filteredBarSeries>
              <c15:ser>
                <c:idx val="7"/>
                <c:order val="7"/>
                <c:spPr>
                  <a:solidFill>
                    <a:schemeClr val="accent2">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Лист1!$J$1:$J$17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A-C429-4DE4-B3C7-BA47DE0D8B98}"/>
                  </c:ext>
                </c:extLst>
              </c15:ser>
            </c15:filteredBarSeries>
            <c15:filteredBarSeries>
              <c15:ser>
                <c:idx val="8"/>
                <c:order val="8"/>
                <c:spPr>
                  <a:solidFill>
                    <a:schemeClr val="accent3">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Лист1!$K$1:$K$17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B-C429-4DE4-B3C7-BA47DE0D8B98}"/>
                  </c:ext>
                </c:extLst>
              </c15:ser>
            </c15:filteredBarSeries>
            <c15:filteredBarSeries>
              <c15:ser>
                <c:idx val="9"/>
                <c:order val="9"/>
                <c:spPr>
                  <a:solidFill>
                    <a:schemeClr val="accent4">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Лист1!$L$1:$L$17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C-C429-4DE4-B3C7-BA47DE0D8B98}"/>
                  </c:ext>
                </c:extLst>
              </c15:ser>
            </c15:filteredBarSeries>
            <c15:filteredBarSeries>
              <c15:ser>
                <c:idx val="10"/>
                <c:order val="10"/>
                <c:spPr>
                  <a:solidFill>
                    <a:schemeClr val="accent5">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Лист1!$M$1:$M$17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D-C429-4DE4-B3C7-BA47DE0D8B98}"/>
                  </c:ext>
                </c:extLst>
              </c15:ser>
            </c15:filteredBarSeries>
            <c15:filteredBarSeries>
              <c15:ser>
                <c:idx val="11"/>
                <c:order val="11"/>
                <c:spPr>
                  <a:solidFill>
                    <a:schemeClr val="accent6">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2021 р.</c:v>
                        </c:pt>
                        <c:pt idx="7">
                          <c:v>10 місяців 2022 р.</c:v>
                        </c:pt>
                      </c:lvl>
                    </c:multiLvlStrCache>
                  </c:multiLvlStrRef>
                </c:cat>
                <c:val>
                  <c:numRef>
                    <c:extLst xmlns:c15="http://schemas.microsoft.com/office/drawing/2012/chart">
                      <c:ext xmlns:c15="http://schemas.microsoft.com/office/drawing/2012/chart" uri="{02D57815-91ED-43cb-92C2-25804820EDAC}">
                        <c15:formulaRef>
                          <c15:sqref>Лист1!$N$1:$N$18</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E-C429-4DE4-B3C7-BA47DE0D8B98}"/>
                  </c:ext>
                </c:extLst>
              </c15:ser>
            </c15:filteredBarSeries>
          </c:ext>
        </c:extLst>
      </c:barChart>
      <c:catAx>
        <c:axId val="101441920"/>
        <c:scaling>
          <c:orientation val="minMax"/>
        </c:scaling>
        <c:axPos val="b"/>
        <c:numFmt formatCode="General" sourceLinked="0"/>
        <c:majorTickMark val="none"/>
        <c:tickLblPos val="nextTo"/>
        <c:spPr>
          <a:noFill/>
          <a:ln w="9525">
            <a:solidFill>
              <a:schemeClr val="tx1"/>
            </a:solidFill>
          </a:ln>
          <a:effectLst/>
        </c:spPr>
        <c:txPr>
          <a:bodyPr rot="-60000000" spcFirstLastPara="1" vertOverflow="ellipsis" vert="horz" wrap="square" anchor="ctr" anchorCtr="1"/>
          <a:lstStyle/>
          <a:p>
            <a:pPr>
              <a:defRPr lang="ru-RU" sz="1050" b="1" i="0" u="none" strike="noStrike" kern="1200" baseline="0">
                <a:ln cap="flat" cmpd="dbl">
                  <a:solidFill>
                    <a:schemeClr val="tx1">
                      <a:alpha val="65000"/>
                    </a:schemeClr>
                  </a:solidFill>
                  <a:round/>
                  <a:tailEnd type="oval"/>
                </a:ln>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crossAx val="101443456"/>
        <c:crosses val="autoZero"/>
        <c:auto val="1"/>
        <c:lblAlgn val="ctr"/>
        <c:lblOffset val="100"/>
      </c:catAx>
      <c:valAx>
        <c:axId val="101443456"/>
        <c:scaling>
          <c:orientation val="minMax"/>
        </c:scaling>
        <c:axPos val="l"/>
        <c:majorGridlines>
          <c:spPr>
            <a:ln w="9525" cap="flat" cmpd="sng" algn="ctr">
              <a:solidFill>
                <a:schemeClr val="dk1">
                  <a:lumMod val="50000"/>
                  <a:lumOff val="5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uk-UA"/>
          </a:p>
        </c:txPr>
        <c:crossAx val="101441920"/>
        <c:crosses val="autoZero"/>
        <c:crossBetween val="between"/>
      </c:valAx>
      <c:spPr>
        <a:solidFill>
          <a:schemeClr val="bg1">
            <a:lumMod val="65000"/>
          </a:schemeClr>
        </a:solidFill>
        <a:ln>
          <a:noFill/>
        </a:ln>
        <a:effectLst/>
      </c:spPr>
    </c:plotArea>
    <c:plotVisOnly val="1"/>
    <c:dispBlanksAs val="zero"/>
  </c:chart>
  <c:spPr>
    <a:solidFill>
      <a:schemeClr val="bg1">
        <a:lumMod val="75000"/>
      </a:schemeClr>
    </a:solidFill>
    <a:ln>
      <a:noFill/>
    </a:ln>
    <a:effectLst>
      <a:softEdge rad="114300"/>
    </a:effectLst>
    <a:scene3d>
      <a:camera prst="orthographicFront"/>
      <a:lightRig rig="threePt" dir="t"/>
    </a:scene3d>
    <a:sp3d prstMaterial="matte"/>
  </c:spPr>
  <c:txPr>
    <a:bodyPr/>
    <a:lstStyle/>
    <a:p>
      <a:pPr>
        <a:defRPr>
          <a:solidFill>
            <a:schemeClr val="dk1"/>
          </a:solidFill>
          <a:effectLst>
            <a:glow rad="127000">
              <a:schemeClr val="bg1">
                <a:lumMod val="85000"/>
              </a:schemeClr>
            </a:glow>
            <a:innerShdw blurRad="76200" dist="50800" dir="5400000">
              <a:prstClr val="black">
                <a:alpha val="50000"/>
              </a:prstClr>
            </a:innerShdw>
          </a:effectLst>
        </a:defRPr>
      </a:pPr>
      <a:endParaRPr lang="uk-UA"/>
    </a:p>
  </c:txPr>
  <c:externalData r:id="rId1"/>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0.22294</cdr:x>
      <cdr:y>0.5847</cdr:y>
    </cdr:from>
    <cdr:to>
      <cdr:x>0.34023</cdr:x>
      <cdr:y>0.64249</cdr:y>
    </cdr:to>
    <cdr:sp macro="" textlink="">
      <cdr:nvSpPr>
        <cdr:cNvPr id="2" name="TextBox 1"/>
        <cdr:cNvSpPr txBox="1"/>
      </cdr:nvSpPr>
      <cdr:spPr>
        <a:xfrm xmlns:a="http://schemas.openxmlformats.org/drawingml/2006/main">
          <a:off x="1158687" y="2312894"/>
          <a:ext cx="609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anose="02020603050405020304" pitchFamily="18" charset="0"/>
              <a:cs typeface="Times New Roman" panose="02020603050405020304" pitchFamily="18" charset="0"/>
            </a:rPr>
            <a:t>242</a:t>
          </a:r>
        </a:p>
      </cdr:txBody>
    </cdr:sp>
  </cdr:relSizeAnchor>
  <cdr:relSizeAnchor xmlns:cdr="http://schemas.openxmlformats.org/drawingml/2006/chartDrawing">
    <cdr:from>
      <cdr:x>0.43994</cdr:x>
      <cdr:y>0.22922</cdr:y>
    </cdr:from>
    <cdr:to>
      <cdr:x>0.57556</cdr:x>
      <cdr:y>0.29374</cdr:y>
    </cdr:to>
    <cdr:sp macro="" textlink="">
      <cdr:nvSpPr>
        <cdr:cNvPr id="3" name="TextBox 2"/>
        <cdr:cNvSpPr txBox="1"/>
      </cdr:nvSpPr>
      <cdr:spPr>
        <a:xfrm xmlns:a="http://schemas.openxmlformats.org/drawingml/2006/main">
          <a:off x="2395245" y="778419"/>
          <a:ext cx="738382" cy="2191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anose="02020603050405020304" pitchFamily="18" charset="0"/>
              <a:cs typeface="Times New Roman" panose="02020603050405020304" pitchFamily="18" charset="0"/>
            </a:rPr>
            <a:t>476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7351</Words>
  <Characters>4191</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d28-Frankiv</dc:creator>
  <cp:lastModifiedBy>11</cp:lastModifiedBy>
  <cp:revision>2</cp:revision>
  <dcterms:created xsi:type="dcterms:W3CDTF">2022-12-16T07:14:00Z</dcterms:created>
  <dcterms:modified xsi:type="dcterms:W3CDTF">2022-12-16T07:14:00Z</dcterms:modified>
</cp:coreProperties>
</file>