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40" w:rsidRDefault="004329CE">
      <w:pPr>
        <w:tabs>
          <w:tab w:val="left" w:pos="709"/>
        </w:tabs>
        <w:ind w:left="552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Додаток до рішення виконавчого комітету</w:t>
      </w:r>
    </w:p>
    <w:p w:rsidR="00F42E40" w:rsidRDefault="00F42E40">
      <w:pPr>
        <w:tabs>
          <w:tab w:val="left" w:pos="709"/>
        </w:tabs>
        <w:ind w:left="5529"/>
        <w:rPr>
          <w:color w:val="000000"/>
          <w:sz w:val="26"/>
          <w:szCs w:val="26"/>
        </w:rPr>
      </w:pPr>
    </w:p>
    <w:p w:rsidR="00F42E40" w:rsidRDefault="00F42E40">
      <w:pPr>
        <w:tabs>
          <w:tab w:val="left" w:pos="709"/>
        </w:tabs>
        <w:ind w:left="5529"/>
        <w:rPr>
          <w:color w:val="000000"/>
          <w:sz w:val="26"/>
          <w:szCs w:val="26"/>
        </w:rPr>
      </w:pPr>
    </w:p>
    <w:p w:rsidR="00F42E40" w:rsidRDefault="004329CE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ВИСНОВОК</w:t>
      </w:r>
    </w:p>
    <w:p w:rsidR="00F42E40" w:rsidRDefault="004329CE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органу опіки та піклування щодо доцільності позбавлення</w:t>
      </w:r>
    </w:p>
    <w:p w:rsidR="00F42E40" w:rsidRDefault="004329CE">
      <w:pPr>
        <w:tabs>
          <w:tab w:val="left" w:pos="709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батьківських прав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стосовно дітей </w:t>
      </w:r>
    </w:p>
    <w:p w:rsidR="00F42E40" w:rsidRDefault="00E3456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…</w:t>
      </w:r>
      <w:r w:rsidR="004329CE">
        <w:rPr>
          <w:sz w:val="28"/>
          <w:szCs w:val="28"/>
        </w:rPr>
        <w:t xml:space="preserve"> 24.09.2007 року народження, </w:t>
      </w:r>
    </w:p>
    <w:p w:rsidR="00F42E40" w:rsidRDefault="00E3456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…</w:t>
      </w:r>
      <w:r w:rsidR="004329CE">
        <w:rPr>
          <w:sz w:val="28"/>
          <w:szCs w:val="28"/>
        </w:rPr>
        <w:t xml:space="preserve"> 10.12.2012  року народження</w:t>
      </w:r>
    </w:p>
    <w:p w:rsidR="00F42E40" w:rsidRDefault="00F42E40">
      <w:pPr>
        <w:tabs>
          <w:tab w:val="left" w:pos="709"/>
        </w:tabs>
        <w:jc w:val="center"/>
        <w:rPr>
          <w:color w:val="000000"/>
          <w:sz w:val="26"/>
          <w:szCs w:val="26"/>
        </w:rPr>
      </w:pPr>
    </w:p>
    <w:p w:rsidR="00F42E40" w:rsidRDefault="004329C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Органом опіки та піклування розглянуто матеріали та відповідні документи про позбавлення батьківських прав</w:t>
      </w:r>
      <w:r>
        <w:rPr>
          <w:sz w:val="28"/>
          <w:szCs w:val="28"/>
        </w:rPr>
        <w:t xml:space="preserve">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стосовно</w:t>
      </w:r>
      <w:r w:rsidR="00E34564">
        <w:rPr>
          <w:sz w:val="28"/>
          <w:szCs w:val="28"/>
        </w:rPr>
        <w:t xml:space="preserve"> …</w:t>
      </w:r>
      <w:r>
        <w:rPr>
          <w:sz w:val="28"/>
          <w:szCs w:val="28"/>
        </w:rPr>
        <w:t xml:space="preserve"> 24.09.2007 року народження та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10.12.2012  року народження.</w:t>
      </w:r>
    </w:p>
    <w:p w:rsidR="00F42E40" w:rsidRDefault="00432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рішення </w:t>
      </w:r>
      <w:proofErr w:type="spellStart"/>
      <w:r>
        <w:rPr>
          <w:sz w:val="28"/>
          <w:szCs w:val="28"/>
        </w:rPr>
        <w:t>Заліщицького</w:t>
      </w:r>
      <w:proofErr w:type="spellEnd"/>
      <w:r>
        <w:rPr>
          <w:sz w:val="28"/>
          <w:szCs w:val="28"/>
        </w:rPr>
        <w:t xml:space="preserve"> районного суду Тернопільської області від 10.01.2012 року розірвано шлюб між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та </w:t>
      </w:r>
      <w:r w:rsidR="00E34564">
        <w:rPr>
          <w:sz w:val="28"/>
          <w:szCs w:val="28"/>
        </w:rPr>
        <w:t>…</w:t>
      </w:r>
    </w:p>
    <w:p w:rsidR="00F42E40" w:rsidRDefault="00432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рішення </w:t>
      </w:r>
      <w:proofErr w:type="spellStart"/>
      <w:r>
        <w:rPr>
          <w:sz w:val="28"/>
          <w:szCs w:val="28"/>
        </w:rPr>
        <w:t>Заліщицького</w:t>
      </w:r>
      <w:proofErr w:type="spellEnd"/>
      <w:r>
        <w:rPr>
          <w:sz w:val="28"/>
          <w:szCs w:val="28"/>
        </w:rPr>
        <w:t xml:space="preserve"> районного суду Тернопільської області від 02.03.2017 року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позбавлено батьківських прав відносно малолітніх дітей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, 02.04.2004 року народження та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24.09.2007 року народження. </w:t>
      </w:r>
    </w:p>
    <w:p w:rsidR="00F42E40" w:rsidRDefault="00432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Встановлено, що рішенням </w:t>
      </w:r>
      <w:proofErr w:type="spellStart"/>
      <w:r>
        <w:rPr>
          <w:sz w:val="28"/>
          <w:szCs w:val="28"/>
        </w:rPr>
        <w:t>Заліщицького</w:t>
      </w:r>
      <w:proofErr w:type="spellEnd"/>
      <w:r>
        <w:rPr>
          <w:sz w:val="28"/>
          <w:szCs w:val="28"/>
        </w:rPr>
        <w:t xml:space="preserve"> районного суду Тернопільської області від 04.08.2020 року розірвано шлюб між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та </w:t>
      </w:r>
      <w:r w:rsidR="00E34564">
        <w:rPr>
          <w:sz w:val="28"/>
          <w:szCs w:val="28"/>
        </w:rPr>
        <w:t>…</w:t>
      </w:r>
    </w:p>
    <w:p w:rsidR="00F42E40" w:rsidRDefault="00432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свідоцтва про народження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, серія 1-ИД № 053124, виданого 10.10.2007 року </w:t>
      </w:r>
      <w:proofErr w:type="spellStart"/>
      <w:r>
        <w:rPr>
          <w:sz w:val="28"/>
          <w:szCs w:val="28"/>
        </w:rPr>
        <w:t>Синьківською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сількою</w:t>
      </w:r>
      <w:proofErr w:type="spellEnd"/>
      <w:r>
        <w:rPr>
          <w:sz w:val="28"/>
          <w:szCs w:val="28"/>
        </w:rPr>
        <w:t xml:space="preserve"> радою </w:t>
      </w:r>
      <w:proofErr w:type="spellStart"/>
      <w:r>
        <w:rPr>
          <w:sz w:val="28"/>
          <w:szCs w:val="28"/>
        </w:rPr>
        <w:t>Заліщицького</w:t>
      </w:r>
      <w:proofErr w:type="spellEnd"/>
      <w:r>
        <w:rPr>
          <w:sz w:val="28"/>
          <w:szCs w:val="28"/>
        </w:rPr>
        <w:t xml:space="preserve"> району Тернопільської області, матір’ю записана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, батьком  </w:t>
      </w:r>
      <w:r w:rsidR="00E34564">
        <w:rPr>
          <w:sz w:val="28"/>
          <w:szCs w:val="28"/>
        </w:rPr>
        <w:t>…</w:t>
      </w:r>
    </w:p>
    <w:p w:rsidR="00F42E40" w:rsidRDefault="00432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свідоцтва про народження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, серія І-ИД № 165813, виданого 03.01.2013 року </w:t>
      </w:r>
      <w:proofErr w:type="spellStart"/>
      <w:r>
        <w:rPr>
          <w:sz w:val="28"/>
          <w:szCs w:val="28"/>
        </w:rPr>
        <w:t>Синьківською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сількою</w:t>
      </w:r>
      <w:proofErr w:type="spellEnd"/>
      <w:r>
        <w:rPr>
          <w:sz w:val="28"/>
          <w:szCs w:val="28"/>
        </w:rPr>
        <w:t xml:space="preserve"> радою </w:t>
      </w:r>
      <w:proofErr w:type="spellStart"/>
      <w:r>
        <w:rPr>
          <w:sz w:val="28"/>
          <w:szCs w:val="28"/>
        </w:rPr>
        <w:t>Заліщицького</w:t>
      </w:r>
      <w:proofErr w:type="spellEnd"/>
      <w:r>
        <w:rPr>
          <w:sz w:val="28"/>
          <w:szCs w:val="28"/>
        </w:rPr>
        <w:t xml:space="preserve"> району Тернопільської області, матір’ю записана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, батьком  </w:t>
      </w:r>
      <w:r w:rsidR="00E34564">
        <w:rPr>
          <w:sz w:val="28"/>
          <w:szCs w:val="28"/>
        </w:rPr>
        <w:t>….</w:t>
      </w:r>
    </w:p>
    <w:p w:rsidR="00F42E40" w:rsidRDefault="00432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Встановлено, що мати дітей є мешканкою с. </w:t>
      </w:r>
      <w:proofErr w:type="spellStart"/>
      <w:r>
        <w:rPr>
          <w:sz w:val="28"/>
          <w:szCs w:val="28"/>
        </w:rPr>
        <w:t>Синьків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Чортківського</w:t>
      </w:r>
      <w:proofErr w:type="spellEnd"/>
      <w:r>
        <w:rPr>
          <w:sz w:val="28"/>
          <w:szCs w:val="28"/>
        </w:rPr>
        <w:t xml:space="preserve"> району Тернопільської області. У місті Тернополі не має постійного місця проживання. На даний час тимчасово проживає у співмешканця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за адресою:  м. Тернопіль,  пр-т. </w:t>
      </w:r>
      <w:r w:rsidR="00E34564">
        <w:rPr>
          <w:sz w:val="28"/>
          <w:szCs w:val="28"/>
        </w:rPr>
        <w:t>..</w:t>
      </w:r>
      <w:r>
        <w:rPr>
          <w:sz w:val="28"/>
          <w:szCs w:val="28"/>
        </w:rPr>
        <w:t xml:space="preserve">, кв. </w:t>
      </w:r>
      <w:r w:rsidR="00E34564">
        <w:rPr>
          <w:sz w:val="28"/>
          <w:szCs w:val="28"/>
        </w:rPr>
        <w:t>..</w:t>
      </w:r>
      <w:r>
        <w:rPr>
          <w:sz w:val="28"/>
          <w:szCs w:val="28"/>
        </w:rPr>
        <w:t>.</w:t>
      </w:r>
    </w:p>
    <w:p w:rsidR="00F42E40" w:rsidRDefault="004329CE" w:rsidP="00E34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повідомлення Департаменту патрульної поліції управління патрульної поліції в Тернопільській області від 14.10.2022 року                      № 5841/41/33/01-2022, 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повідомляє, що співмешканець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(військовослужбовець 44-ї артилерійської бригади) вчиняє сварку та кричить до дітей, погрожує їм. Обидва знаходились в стані алкогольного сп’яніння. </w:t>
      </w:r>
    </w:p>
    <w:p w:rsidR="00F42E40" w:rsidRDefault="00432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повідомлення Тернопільського районного управління поліції  Головного управління Національної поліції в Тернопільській області від 09.11.2022 року № 24/15,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вчинила домашнє насильство відносно співмешканця </w:t>
      </w:r>
      <w:r w:rsidR="00E34564">
        <w:rPr>
          <w:sz w:val="28"/>
          <w:szCs w:val="28"/>
        </w:rPr>
        <w:t>..</w:t>
      </w:r>
      <w:r>
        <w:rPr>
          <w:sz w:val="28"/>
          <w:szCs w:val="28"/>
        </w:rPr>
        <w:t>.</w:t>
      </w:r>
    </w:p>
    <w:p w:rsidR="00F42E40" w:rsidRDefault="00432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09.11.2022 року на спеціальну лінію «102» надійшло повідомлення від неповнолітньої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про те, що між матір’ю та її співмешканцем відбувається словесний конфлікт. Учасники конфлікту перебували у нетверезому стані, так як напередодні розпивали спиртні напої. В результаті розгляду отриманих даних, на основі свідчень щодо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складено протокол про адміністративне правопорушення, передбачене          ст. 173-2 </w:t>
      </w:r>
      <w:proofErr w:type="spellStart"/>
      <w:r>
        <w:rPr>
          <w:sz w:val="28"/>
          <w:szCs w:val="28"/>
        </w:rPr>
        <w:t>КУпАП</w:t>
      </w:r>
      <w:proofErr w:type="spellEnd"/>
      <w:r>
        <w:rPr>
          <w:sz w:val="28"/>
          <w:szCs w:val="28"/>
        </w:rPr>
        <w:t xml:space="preserve">. Дітей влаштовано в центр соціально-психологічної реабілітації дітей служби у </w:t>
      </w:r>
      <w:r>
        <w:rPr>
          <w:sz w:val="28"/>
          <w:szCs w:val="28"/>
        </w:rPr>
        <w:lastRenderedPageBreak/>
        <w:t xml:space="preserve">справах дітей Тернопільської облдержадміністрації. У ході конфлікту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та </w:t>
      </w:r>
      <w:r w:rsidR="00E34564">
        <w:rPr>
          <w:sz w:val="28"/>
          <w:szCs w:val="28"/>
        </w:rPr>
        <w:t>..</w:t>
      </w:r>
      <w:r>
        <w:rPr>
          <w:sz w:val="28"/>
          <w:szCs w:val="28"/>
        </w:rPr>
        <w:t>. їй заподіяно тілесні ушкодження.</w:t>
      </w:r>
    </w:p>
    <w:p w:rsidR="00F42E40" w:rsidRDefault="00432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листа центру соціально-психологічної реабілітації дітей служби у справах дітей Тернопільської облдержадміністрації від 09.11.2022 року      № 208, діти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17.04.2015 року народження, 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24.03.2017 року народження,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24.09.2007 року народження,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10.12.2012 року народження були доставлені в заклад.</w:t>
      </w:r>
    </w:p>
    <w:p w:rsidR="00F42E40" w:rsidRDefault="004329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листа служби у справах дітей виконавчого комітету </w:t>
      </w:r>
      <w:proofErr w:type="spellStart"/>
      <w:r>
        <w:rPr>
          <w:sz w:val="28"/>
          <w:szCs w:val="28"/>
        </w:rPr>
        <w:t>Заліщицької</w:t>
      </w:r>
      <w:proofErr w:type="spellEnd"/>
      <w:r>
        <w:rPr>
          <w:sz w:val="28"/>
          <w:szCs w:val="28"/>
        </w:rPr>
        <w:t xml:space="preserve"> міської ради від 11.11.2022 року № 03-23/2128, сім’я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перебуває на обліку служби, як така, що опинилася у складних життєвих обставинах.</w:t>
      </w:r>
    </w:p>
    <w:p w:rsidR="00F42E40" w:rsidRDefault="00432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21.11.2022 року спеціалістами служби у справах дітей управління сім’ї, молодіжної політики та захисту дітей проведено обстеження умов проживання за адресою:  м. Тернопіль,  пр-т. </w:t>
      </w:r>
      <w:r w:rsidR="00E34564">
        <w:rPr>
          <w:sz w:val="28"/>
          <w:szCs w:val="28"/>
        </w:rPr>
        <w:t>..</w:t>
      </w:r>
      <w:r>
        <w:rPr>
          <w:sz w:val="28"/>
          <w:szCs w:val="28"/>
        </w:rPr>
        <w:t xml:space="preserve">, кв. </w:t>
      </w:r>
      <w:r w:rsidR="00E34564">
        <w:rPr>
          <w:sz w:val="28"/>
          <w:szCs w:val="28"/>
        </w:rPr>
        <w:t>..</w:t>
      </w:r>
      <w:r>
        <w:rPr>
          <w:sz w:val="28"/>
          <w:szCs w:val="28"/>
        </w:rPr>
        <w:t xml:space="preserve">. Умови проживання задовільні. В квартирі  наявні окремі спальні місця для дітей, шафа, одяг у невеликій кількості, наявні мінімальні продукти харчування. Зі слів співмешканця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житло орендується, проте договір оренди не укладено. Проте на час обстеження умов проживання з’ясовано, що діти від 09.11.2022 року перебувають в центрі соціально-психологічної реабілітації дітей ССД Тернопільської ОДА.</w:t>
      </w:r>
    </w:p>
    <w:p w:rsidR="00F42E40" w:rsidRDefault="004329CE" w:rsidP="00E345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листа центру соціально-психологічної реабілітації дітей служби у справах дітей Тернопільської облдержадміністрації від 22.11.2022 року №187, за період перебування дітей в закладі мати відвідувала їх 14 разів, цікавилася станом здоров’я. </w:t>
      </w:r>
      <w:r w:rsidR="00E34564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має бажання повернути дітей додому. </w:t>
      </w:r>
    </w:p>
    <w:p w:rsidR="00F42E40" w:rsidRDefault="004329C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Діти не відвідують навчальний заклад. Між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та співмешканцем  матері часто виникають конфлікти, що є причиною небажання повертатись дитини до матері.</w:t>
      </w:r>
    </w:p>
    <w:p w:rsidR="00F42E40" w:rsidRDefault="004329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Згідно акту обстеження умов проживання служби у справах дітей виконавчого комітету </w:t>
      </w:r>
      <w:proofErr w:type="spellStart"/>
      <w:r>
        <w:rPr>
          <w:sz w:val="28"/>
          <w:szCs w:val="28"/>
        </w:rPr>
        <w:t>Заліщицької</w:t>
      </w:r>
      <w:proofErr w:type="spellEnd"/>
      <w:r>
        <w:rPr>
          <w:sz w:val="28"/>
          <w:szCs w:val="28"/>
        </w:rPr>
        <w:t xml:space="preserve"> міської ради  від 21.11.2022 року за адресою:   с. </w:t>
      </w:r>
      <w:proofErr w:type="spellStart"/>
      <w:r>
        <w:rPr>
          <w:sz w:val="28"/>
          <w:szCs w:val="28"/>
        </w:rPr>
        <w:t>Синьків</w:t>
      </w:r>
      <w:proofErr w:type="spellEnd"/>
      <w:r>
        <w:rPr>
          <w:sz w:val="28"/>
          <w:szCs w:val="28"/>
        </w:rPr>
        <w:t xml:space="preserve">, вул.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Чортківського</w:t>
      </w:r>
      <w:proofErr w:type="spellEnd"/>
      <w:r>
        <w:rPr>
          <w:sz w:val="28"/>
          <w:szCs w:val="28"/>
        </w:rPr>
        <w:t xml:space="preserve"> району, Тернопільської області для виховання та розвитку дітей відсутні відповідні умови для проживання та повноцінного розвитку. Житловий будинок  складається із чотирьох кімнат,  наявні господарські будівлі та надвірні споруди. Окрім цього є заборгованість за комунальні послуги (23600 грн.). </w:t>
      </w:r>
    </w:p>
    <w:p w:rsidR="00F42E40" w:rsidRDefault="00432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25.11.2022 року на засіданні комісії з питань захисту прав дитини при виконавчому комітеті Тернопільської міської ради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повідомила, що бажає повернути на виховання малолітніх дітей та проживати з ними за адресою:  с.  </w:t>
      </w:r>
      <w:proofErr w:type="spellStart"/>
      <w:r>
        <w:rPr>
          <w:sz w:val="28"/>
          <w:szCs w:val="28"/>
        </w:rPr>
        <w:t>Синьків</w:t>
      </w:r>
      <w:proofErr w:type="spellEnd"/>
      <w:r>
        <w:rPr>
          <w:sz w:val="28"/>
          <w:szCs w:val="28"/>
        </w:rPr>
        <w:t xml:space="preserve">, вул. </w:t>
      </w:r>
      <w:r w:rsidR="00E34564">
        <w:rPr>
          <w:sz w:val="28"/>
          <w:szCs w:val="28"/>
        </w:rPr>
        <w:t>..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Чортківського</w:t>
      </w:r>
      <w:proofErr w:type="spellEnd"/>
      <w:r>
        <w:rPr>
          <w:sz w:val="28"/>
          <w:szCs w:val="28"/>
        </w:rPr>
        <w:t xml:space="preserve"> району, Тернопільської області.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зобов’язано створити належні умови для повноцінного та гармонійного розвитку дітей за місцем постійного проживання.</w:t>
      </w:r>
    </w:p>
    <w:p w:rsidR="00F42E40" w:rsidRDefault="00432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05.12.2022 року на спеціальну лінію «102» надійшло повідомлення про те, що за адресою: м. Тернопіль, пр-т.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потрібна допомога поліції. Працівниками поліції виявлено </w:t>
      </w:r>
      <w:r w:rsidR="00E34564">
        <w:rPr>
          <w:sz w:val="28"/>
          <w:szCs w:val="28"/>
        </w:rPr>
        <w:t>..</w:t>
      </w:r>
      <w:r>
        <w:rPr>
          <w:sz w:val="28"/>
          <w:szCs w:val="28"/>
        </w:rPr>
        <w:t xml:space="preserve">. із явними ознаками алкогольного сп’яніння та тілесними ушкодженнями (візуально видимі синці на обличчі). Травми отримала в результаті сварки із співмешканцем </w:t>
      </w:r>
      <w:r w:rsidR="00E34564">
        <w:rPr>
          <w:sz w:val="28"/>
          <w:szCs w:val="28"/>
        </w:rPr>
        <w:t>..</w:t>
      </w:r>
      <w:r>
        <w:rPr>
          <w:sz w:val="28"/>
          <w:szCs w:val="28"/>
        </w:rPr>
        <w:t xml:space="preserve">. Постраждалу госпіталізовано до лікувального закладу для надання медичної допомоги. </w:t>
      </w:r>
    </w:p>
    <w:p w:rsidR="00F42E40" w:rsidRDefault="004329C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З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неодноразово проводились профілактичні бесіди про дотримання вимог ст. 150, ст. 155 Сімейного кодексу України та попереджено про відповідальність за неналежне виконання батьківських обов’язків, звернуто увагу на необхідність </w:t>
      </w:r>
      <w:r>
        <w:rPr>
          <w:color w:val="000000"/>
          <w:sz w:val="28"/>
          <w:szCs w:val="28"/>
        </w:rPr>
        <w:t>створення належних умов проживання, виховання та розвитку дітей.</w:t>
      </w:r>
    </w:p>
    <w:p w:rsidR="00F42E40" w:rsidRDefault="00432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листа центру соціально-психологічної реабілітації дітей служби у справах дітей Тернопільської облдержадміністрації від 07.02.2023 року      № 20, за період перебування дітей в закладі мати відвідувала їх 35 разів, цікавилась станом здоров’я. Двічі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приходила у нетверезому стані, вела себе агресивно, викликала поліцію, діти відмовлялися йти до неї.</w:t>
      </w:r>
    </w:p>
    <w:p w:rsidR="00F42E40" w:rsidRDefault="004329CE" w:rsidP="00E34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листа Головного управління Національної поліції в Тернопільській області Тернопільського районного управління поліції від 16.02.2023 року № 2088/05/24/10-23 , що 07.10.2022 року відносно </w:t>
      </w:r>
      <w:r w:rsidR="00E34564">
        <w:rPr>
          <w:sz w:val="28"/>
          <w:szCs w:val="28"/>
        </w:rPr>
        <w:t>…</w:t>
      </w:r>
      <w:proofErr w:type="spellStart"/>
      <w:r w:rsidR="00E34564">
        <w:rPr>
          <w:sz w:val="28"/>
          <w:szCs w:val="28"/>
        </w:rPr>
        <w:t>.</w:t>
      </w:r>
      <w:r>
        <w:rPr>
          <w:sz w:val="28"/>
          <w:szCs w:val="28"/>
        </w:rPr>
        <w:t>складено</w:t>
      </w:r>
      <w:proofErr w:type="spellEnd"/>
      <w:r>
        <w:rPr>
          <w:sz w:val="28"/>
          <w:szCs w:val="28"/>
        </w:rPr>
        <w:t xml:space="preserve"> постанову за ст. 183 </w:t>
      </w:r>
      <w:proofErr w:type="spellStart"/>
      <w:r>
        <w:rPr>
          <w:sz w:val="28"/>
          <w:szCs w:val="28"/>
        </w:rPr>
        <w:t>КУпАП</w:t>
      </w:r>
      <w:proofErr w:type="spellEnd"/>
      <w:r>
        <w:rPr>
          <w:sz w:val="28"/>
          <w:szCs w:val="28"/>
        </w:rPr>
        <w:t xml:space="preserve"> та протокол за ч.1 ст. 184 </w:t>
      </w:r>
      <w:proofErr w:type="spellStart"/>
      <w:r>
        <w:rPr>
          <w:sz w:val="28"/>
          <w:szCs w:val="28"/>
        </w:rPr>
        <w:t>КУпАП</w:t>
      </w:r>
      <w:proofErr w:type="spellEnd"/>
      <w:r>
        <w:rPr>
          <w:sz w:val="28"/>
          <w:szCs w:val="28"/>
        </w:rPr>
        <w:t xml:space="preserve"> (невиконання батьками або особами, що їх заміняють, обов’язків щодо виховання дітей).</w:t>
      </w:r>
    </w:p>
    <w:p w:rsidR="00F42E40" w:rsidRDefault="004329C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Питання неналежного виконання матір’ю батьківських обов’язків стосовно дітей неодноразово розглядалось на засіданні комісії з питань захисту прав дитини, а саме: 25.11.2022 року, 23.12.2022 року, 17.02.2023 року. </w:t>
      </w:r>
      <w:r w:rsidR="00E34564">
        <w:rPr>
          <w:sz w:val="28"/>
          <w:szCs w:val="28"/>
        </w:rPr>
        <w:t xml:space="preserve">.. </w:t>
      </w:r>
      <w:r>
        <w:rPr>
          <w:sz w:val="28"/>
          <w:szCs w:val="28"/>
        </w:rPr>
        <w:t xml:space="preserve">зобов’язано офіційно влаштуватись на роботу, не зловживати спиртними напоями, створити належні умови для проживання дітей, залучити їх до навчання. </w:t>
      </w:r>
    </w:p>
    <w:p w:rsidR="00F42E40" w:rsidRDefault="004329C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Проте матір  не реагує на жодні зауваження, не виконує рекомендації спеціалістів служби у справах дітей  управління сім’ї, молодіжної політики та захисту дітей. Проведена  робота не дала жодних позитивних результатів</w:t>
      </w:r>
      <w:r>
        <w:rPr>
          <w:color w:val="000000"/>
          <w:sz w:val="28"/>
          <w:szCs w:val="28"/>
        </w:rPr>
        <w:t>.</w:t>
      </w:r>
    </w:p>
    <w:p w:rsidR="00F42E40" w:rsidRDefault="004329C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Враховуючи викладене, захищаючи інтереси дітей, керуючись </w:t>
      </w:r>
      <w:r>
        <w:rPr>
          <w:sz w:val="28"/>
          <w:szCs w:val="28"/>
          <w:lang w:eastAsia="en-US"/>
        </w:rPr>
        <w:t>ч.2, ч.5 ст. 19, п.1 ч.2, п.2 ст.164, ч.2, ч.3 ст.166  Сімейного кодексу України, ст.ст.8,12 Закону України «Про охорону дитинства»,</w:t>
      </w:r>
      <w:r>
        <w:rPr>
          <w:sz w:val="28"/>
          <w:szCs w:val="28"/>
        </w:rPr>
        <w:t xml:space="preserve"> п.3</w:t>
      </w:r>
      <w:r>
        <w:rPr>
          <w:color w:val="000000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</w:t>
      </w:r>
      <w:r>
        <w:rPr>
          <w:sz w:val="28"/>
          <w:szCs w:val="28"/>
          <w:lang w:eastAsia="en-US"/>
        </w:rPr>
        <w:t>, враховуючи рішення комісії з питань захисту прав дитини від 17.02.2023 року № 41,</w:t>
      </w:r>
      <w:r>
        <w:rPr>
          <w:color w:val="000000"/>
          <w:sz w:val="28"/>
          <w:szCs w:val="28"/>
        </w:rPr>
        <w:t xml:space="preserve"> орган опіки та піклування вважає за доцільне  позбавити  батьківських прав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стосовно</w:t>
      </w:r>
      <w:r w:rsidR="00E34564">
        <w:rPr>
          <w:sz w:val="28"/>
          <w:szCs w:val="28"/>
        </w:rPr>
        <w:t xml:space="preserve"> …</w:t>
      </w:r>
      <w:r>
        <w:rPr>
          <w:sz w:val="28"/>
          <w:szCs w:val="28"/>
        </w:rPr>
        <w:t xml:space="preserve"> 24.09.2007 року народження та </w:t>
      </w:r>
      <w:r w:rsidR="00E34564">
        <w:rPr>
          <w:sz w:val="28"/>
          <w:szCs w:val="28"/>
        </w:rPr>
        <w:t>…</w:t>
      </w:r>
      <w:r>
        <w:rPr>
          <w:sz w:val="28"/>
          <w:szCs w:val="28"/>
        </w:rPr>
        <w:t xml:space="preserve"> 10.12.2012  року народження.</w:t>
      </w:r>
    </w:p>
    <w:p w:rsidR="00F42E40" w:rsidRDefault="00F42E40">
      <w:pPr>
        <w:tabs>
          <w:tab w:val="left" w:pos="709"/>
        </w:tabs>
        <w:jc w:val="both"/>
        <w:rPr>
          <w:sz w:val="28"/>
          <w:szCs w:val="28"/>
        </w:rPr>
      </w:pPr>
    </w:p>
    <w:p w:rsidR="00F42E40" w:rsidRDefault="00F42E40">
      <w:pPr>
        <w:tabs>
          <w:tab w:val="left" w:pos="709"/>
        </w:tabs>
        <w:jc w:val="both"/>
        <w:rPr>
          <w:sz w:val="28"/>
          <w:szCs w:val="28"/>
        </w:rPr>
      </w:pPr>
    </w:p>
    <w:p w:rsidR="00F42E40" w:rsidRDefault="004329C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Сергій  НАДАЛ</w:t>
      </w:r>
    </w:p>
    <w:p w:rsidR="00F42E40" w:rsidRDefault="00F42E40">
      <w:pPr>
        <w:tabs>
          <w:tab w:val="left" w:pos="709"/>
        </w:tabs>
        <w:jc w:val="both"/>
        <w:rPr>
          <w:sz w:val="28"/>
          <w:szCs w:val="28"/>
        </w:rPr>
      </w:pPr>
    </w:p>
    <w:p w:rsidR="00F42E40" w:rsidRDefault="00F42E40">
      <w:pPr>
        <w:tabs>
          <w:tab w:val="left" w:pos="709"/>
        </w:tabs>
        <w:jc w:val="both"/>
        <w:rPr>
          <w:sz w:val="28"/>
          <w:szCs w:val="28"/>
        </w:rPr>
      </w:pPr>
    </w:p>
    <w:p w:rsidR="00F42E40" w:rsidRDefault="00F42E40">
      <w:pPr>
        <w:tabs>
          <w:tab w:val="left" w:pos="709"/>
        </w:tabs>
        <w:jc w:val="both"/>
        <w:rPr>
          <w:sz w:val="28"/>
          <w:szCs w:val="28"/>
        </w:rPr>
      </w:pPr>
    </w:p>
    <w:p w:rsidR="00F42E40" w:rsidRDefault="00F42E40">
      <w:pPr>
        <w:tabs>
          <w:tab w:val="left" w:pos="709"/>
        </w:tabs>
        <w:jc w:val="both"/>
        <w:rPr>
          <w:sz w:val="28"/>
          <w:szCs w:val="28"/>
        </w:rPr>
      </w:pPr>
    </w:p>
    <w:p w:rsidR="00F42E40" w:rsidRDefault="00F42E40">
      <w:pPr>
        <w:tabs>
          <w:tab w:val="left" w:pos="709"/>
        </w:tabs>
        <w:jc w:val="both"/>
        <w:rPr>
          <w:sz w:val="28"/>
          <w:szCs w:val="28"/>
        </w:rPr>
      </w:pPr>
    </w:p>
    <w:p w:rsidR="00F42E40" w:rsidRDefault="00F42E40">
      <w:pPr>
        <w:tabs>
          <w:tab w:val="left" w:pos="709"/>
        </w:tabs>
        <w:jc w:val="both"/>
        <w:rPr>
          <w:sz w:val="28"/>
          <w:szCs w:val="28"/>
        </w:rPr>
      </w:pPr>
    </w:p>
    <w:p w:rsidR="00F42E40" w:rsidRDefault="00F42E40">
      <w:pPr>
        <w:tabs>
          <w:tab w:val="left" w:pos="709"/>
        </w:tabs>
        <w:jc w:val="both"/>
        <w:rPr>
          <w:sz w:val="28"/>
          <w:szCs w:val="28"/>
        </w:rPr>
      </w:pPr>
    </w:p>
    <w:sectPr w:rsidR="00F42E40" w:rsidSect="00E34564">
      <w:pgSz w:w="11906" w:h="16838"/>
      <w:pgMar w:top="1134" w:right="851" w:bottom="426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E40" w:rsidRDefault="00F42E40"/>
  </w:endnote>
  <w:endnote w:type="continuationSeparator" w:id="1">
    <w:p w:rsidR="00F42E40" w:rsidRDefault="00F42E4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E40" w:rsidRDefault="00F42E40"/>
  </w:footnote>
  <w:footnote w:type="continuationSeparator" w:id="1">
    <w:p w:rsidR="00F42E40" w:rsidRDefault="00F42E4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E40"/>
    <w:rsid w:val="004329CE"/>
    <w:rsid w:val="00A94C0E"/>
    <w:rsid w:val="00E34564"/>
    <w:rsid w:val="00F4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40"/>
    <w:pPr>
      <w:spacing w:after="0" w:line="240" w:lineRule="auto"/>
    </w:pPr>
    <w:rPr>
      <w:rFonts w:ascii="Times New Roman" w:hAnsi="Times New Roman"/>
      <w:sz w:val="20"/>
      <w:szCs w:val="20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2E40"/>
    <w:pPr>
      <w:ind w:left="720"/>
      <w:contextualSpacing/>
    </w:pPr>
  </w:style>
  <w:style w:type="paragraph" w:styleId="a4">
    <w:name w:val="header"/>
    <w:basedOn w:val="a"/>
    <w:link w:val="a5"/>
    <w:semiHidden/>
    <w:rsid w:val="00F42E40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semiHidden/>
    <w:rsid w:val="00F42E40"/>
    <w:pPr>
      <w:tabs>
        <w:tab w:val="center" w:pos="4819"/>
        <w:tab w:val="right" w:pos="9639"/>
      </w:tabs>
    </w:pPr>
  </w:style>
  <w:style w:type="paragraph" w:styleId="a8">
    <w:name w:val="footnote text"/>
    <w:link w:val="a9"/>
    <w:semiHidden/>
    <w:rsid w:val="00F42E40"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rsid w:val="00F42E40"/>
    <w:pPr>
      <w:spacing w:after="0" w:line="240" w:lineRule="auto"/>
    </w:pPr>
    <w:rPr>
      <w:sz w:val="20"/>
      <w:szCs w:val="20"/>
    </w:rPr>
  </w:style>
  <w:style w:type="character" w:customStyle="1" w:styleId="LineNumber">
    <w:name w:val="Line Number"/>
    <w:basedOn w:val="a0"/>
    <w:semiHidden/>
    <w:rsid w:val="00F42E40"/>
  </w:style>
  <w:style w:type="character" w:styleId="ac">
    <w:name w:val="Hyperlink"/>
    <w:rsid w:val="00F42E4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semiHidden/>
    <w:rsid w:val="00F42E40"/>
    <w:rPr>
      <w:rFonts w:ascii="Times New Roman" w:hAnsi="Times New Roman"/>
      <w:sz w:val="20"/>
      <w:szCs w:val="20"/>
      <w:lang w:val="uk-UA" w:eastAsia="en-GB"/>
    </w:rPr>
  </w:style>
  <w:style w:type="character" w:customStyle="1" w:styleId="a7">
    <w:name w:val="Нижний колонтитул Знак"/>
    <w:basedOn w:val="a0"/>
    <w:link w:val="a6"/>
    <w:semiHidden/>
    <w:rsid w:val="00F42E40"/>
    <w:rPr>
      <w:rFonts w:ascii="Times New Roman" w:hAnsi="Times New Roman"/>
      <w:sz w:val="20"/>
      <w:szCs w:val="20"/>
      <w:lang w:val="uk-UA" w:eastAsia="en-GB"/>
    </w:rPr>
  </w:style>
  <w:style w:type="character" w:styleId="ad">
    <w:name w:val="footnote reference"/>
    <w:semiHidden/>
    <w:rsid w:val="00F42E40"/>
    <w:rPr>
      <w:vertAlign w:val="superscript"/>
    </w:rPr>
  </w:style>
  <w:style w:type="character" w:customStyle="1" w:styleId="a9">
    <w:name w:val="Текст сноски Знак"/>
    <w:link w:val="a8"/>
    <w:semiHidden/>
    <w:rsid w:val="00F42E40"/>
    <w:rPr>
      <w:sz w:val="20"/>
      <w:szCs w:val="20"/>
    </w:rPr>
  </w:style>
  <w:style w:type="character" w:styleId="ae">
    <w:name w:val="endnote reference"/>
    <w:semiHidden/>
    <w:rsid w:val="00F42E40"/>
    <w:rPr>
      <w:vertAlign w:val="superscript"/>
    </w:rPr>
  </w:style>
  <w:style w:type="character" w:customStyle="1" w:styleId="ab">
    <w:name w:val="Текст концевой сноски Знак"/>
    <w:link w:val="aa"/>
    <w:semiHidden/>
    <w:rsid w:val="00F42E40"/>
    <w:rPr>
      <w:sz w:val="20"/>
      <w:szCs w:val="20"/>
    </w:rPr>
  </w:style>
  <w:style w:type="table" w:styleId="1">
    <w:name w:val="Table Simple 1"/>
    <w:basedOn w:val="a1"/>
    <w:rsid w:val="00F42E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4956</Words>
  <Characters>2826</Characters>
  <Application>Microsoft Office Word</Application>
  <DocSecurity>0</DocSecurity>
  <Lines>23</Lines>
  <Paragraphs>15</Paragraphs>
  <ScaleCrop>false</ScaleCrop>
  <Company>Reanimator Extreme Edition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d24-Vozna</dc:creator>
  <cp:lastModifiedBy>11</cp:lastModifiedBy>
  <cp:revision>3</cp:revision>
  <cp:lastPrinted>2023-02-22T08:53:00Z</cp:lastPrinted>
  <dcterms:created xsi:type="dcterms:W3CDTF">2023-02-22T14:00:00Z</dcterms:created>
  <dcterms:modified xsi:type="dcterms:W3CDTF">2023-02-22T14:19:00Z</dcterms:modified>
</cp:coreProperties>
</file>