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A11A" w14:textId="77777777" w:rsidR="005D5DB2" w:rsidRDefault="00000000">
      <w:pPr>
        <w:spacing w:after="0" w:line="240" w:lineRule="auto"/>
        <w:ind w:righ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Додаток 2</w:t>
      </w:r>
    </w:p>
    <w:p w14:paraId="05F251A5" w14:textId="77777777" w:rsidR="005D5DB2" w:rsidRDefault="00000000">
      <w:pPr>
        <w:spacing w:after="0" w:line="240" w:lineRule="auto"/>
        <w:ind w:right="4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План дій з впровадження</w:t>
      </w:r>
    </w:p>
    <w:p w14:paraId="3C32C956" w14:textId="77777777" w:rsidR="005D5DB2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Концепції зі створення безбар’єрного середовища для</w:t>
      </w:r>
      <w:r>
        <w:rPr>
          <w:rFonts w:ascii="Times New Roman" w:hAnsi="Times New Roman"/>
        </w:rPr>
        <w:br/>
        <w:t xml:space="preserve"> осіб з інвалідністю та інших категорій маломобільних груп населення на території</w:t>
      </w:r>
      <w:r>
        <w:rPr>
          <w:rFonts w:ascii="Times New Roman" w:hAnsi="Times New Roman"/>
        </w:rPr>
        <w:br/>
        <w:t xml:space="preserve"> Тернопільської міської територіальної громади «Тернопіль - місто без бар’єрів»</w:t>
      </w:r>
    </w:p>
    <w:p w14:paraId="0362AA09" w14:textId="77777777" w:rsidR="005D5DB2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2024-2026 роки</w:t>
      </w:r>
    </w:p>
    <w:p w14:paraId="7B21BAD0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08A975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350" w:type="dxa"/>
        <w:tblInd w:w="-5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4"/>
        <w:gridCol w:w="4685"/>
        <w:gridCol w:w="1277"/>
        <w:gridCol w:w="3434"/>
      </w:tblGrid>
      <w:tr w:rsidR="005D5DB2" w14:paraId="63C6BFCF" w14:textId="77777777"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DCE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76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  завдання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297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   виконання</w:t>
            </w:r>
          </w:p>
        </w:tc>
        <w:tc>
          <w:tcPr>
            <w:tcW w:w="34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1AB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  за виконання</w:t>
            </w:r>
          </w:p>
        </w:tc>
      </w:tr>
      <w:tr w:rsidR="005D5DB2" w14:paraId="13FFCAEF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669A" w14:textId="77777777" w:rsidR="005D5DB2" w:rsidRDefault="00000000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0C3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належного соціального захисту осіб з інвалідністю, а також надання додаткових   преференцій за рахунок коштів місцевого бюджету, зокрема матеріальної   допомоги, часткової компенсації витрат на оплату житлово- комунальних послуг,   тощо.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A35F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38C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соціальної політики</w:t>
            </w:r>
          </w:p>
        </w:tc>
      </w:tr>
      <w:tr w:rsidR="005D5DB2" w14:paraId="022089F0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FA9B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E69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належних умов для отримання особами з інвалідністю необхідних послуг   територіальним центром соціального обслуговування, центрами реабілітації,   надання соціальних послуг на дому для потребуючих осіб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50B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CA0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соціальної політики, Тернопільський міський територіальний центр соціального   обслуговування населення (надання соціальних послуг),</w:t>
            </w:r>
          </w:p>
          <w:p w14:paraId="6CB54B8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КЗ»Центр комплексної реабілітації для дітей   з інвалідністю «Без обмежень» обслуговування </w:t>
            </w:r>
          </w:p>
        </w:tc>
      </w:tr>
      <w:tr w:rsidR="005D5DB2" w14:paraId="4599E3E3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7FB3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C2C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стабільної та систематичної роботи «соціального таксі» та служби супроводу   для відповідної категорії осіб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56F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BD9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Тернопільський   міський територіальний центр соціального обслуговування населення (надання   соціальних послуг)</w:t>
            </w:r>
          </w:p>
        </w:tc>
      </w:tr>
      <w:tr w:rsidR="005D5DB2" w14:paraId="1FF117D1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499E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F73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Створення   умов для належної адаптації осіб з інвалідністю внаслідок війни, їх   реінтеграція в громаду шляхом забезпечення пільгами та преференціями,   визначених законодавством, надання необхідних якісних послуг, тощо. 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962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F67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соціальної політики</w:t>
            </w:r>
          </w:p>
        </w:tc>
      </w:tr>
      <w:tr w:rsidR="005D5DB2" w14:paraId="5ECBF82E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0E2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84A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Співпраця   та надання підтримки громадським об’єднанням (організаціям) та іншим   недержавним суб’єктам, що надають соціальні послуги особам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48D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41F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соціальної політики</w:t>
            </w:r>
          </w:p>
          <w:p w14:paraId="5DAD5CBF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Громадські   об’єднання </w:t>
            </w:r>
          </w:p>
        </w:tc>
      </w:tr>
      <w:tr w:rsidR="005D5DB2" w14:paraId="70F4C2E6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F306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FFC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системи обліку осіб з інвалідністю на території громади.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490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A17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  охорони здоров’я та медичного забезпечення Управління соціальної політики</w:t>
            </w:r>
          </w:p>
        </w:tc>
      </w:tr>
      <w:tr w:rsidR="005D5DB2" w14:paraId="30EC1480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DBE0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16F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  окремого обліку людей, які отримали/мають статус осіб з інвалідністю   внаслідок війни і вирішення питань надання їм необхідної допомоги, незалежно   від груп інвалідності.</w:t>
            </w:r>
          </w:p>
          <w:p w14:paraId="674BB010" w14:textId="77777777" w:rsidR="005D5DB2" w:rsidRDefault="005D5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52F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E6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соціальної політики</w:t>
            </w:r>
          </w:p>
        </w:tc>
      </w:tr>
      <w:tr w:rsidR="005D5DB2" w14:paraId="5943DFFC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315D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5D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Проведення   за участю представників громадських організацій осіб  з інвалідністю, моніторингу доступності до   лікувальних і аптечних закладів усіх форм власності, центрів реабілітації,   інших об’єктів соціальної інфраструктури, та, при необхідності, </w:t>
            </w:r>
            <w:r>
              <w:rPr>
                <w:rFonts w:ascii="Times New Roman" w:hAnsi="Times New Roman"/>
              </w:rPr>
              <w:lastRenderedPageBreak/>
              <w:t>передбачення   першочергового облаштування їх відповідними елементами доступу.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CFB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A80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hyperlink r:id="rId7">
              <w:r>
                <w:rPr>
                  <w:rStyle w:val="a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Управління   містобудування, архітектури та кадастру</w:t>
              </w:r>
            </w:hyperlink>
          </w:p>
          <w:p w14:paraId="52D299A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  охорони здоров’я та медичного забезпечення</w:t>
            </w:r>
          </w:p>
          <w:p w14:paraId="745E1B2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  державного архітектурно-будівельного контролю</w:t>
            </w:r>
          </w:p>
        </w:tc>
      </w:tr>
      <w:tr w:rsidR="005D5DB2" w14:paraId="4CB2E4A7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B179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2A2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  механізму моніторингу, в т.ч. за участю представників громадськості,   дотримання встановлених норм для доступності протягом усіх етапів робіт на   об’єктах (від проектування до прийняття в експлуатацію).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E0A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23C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  державного архітектурно-будівельного контролю</w:t>
            </w:r>
          </w:p>
        </w:tc>
      </w:tr>
      <w:tr w:rsidR="005D5DB2" w14:paraId="71BA51D7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BB54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452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дотримання будівельних норм в ході робіт з благоустрою, в тому числі на   прибудинкових територіях, зокрема щодо облаштування тротуарних понижень в   місцях перетину тротуарів з проїжджою частиною. Здійснення, за участю представників   громадських організацій осіб з інвалідністю, моніторингу за дотриманням даних   норм.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50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D49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муніципальної інспекції, Відділ державного архітектурно-будівельного контролю</w:t>
            </w:r>
          </w:p>
          <w:p w14:paraId="3D0E896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житлово- комунального господарства, благоустрою та екології</w:t>
            </w:r>
          </w:p>
        </w:tc>
      </w:tr>
      <w:tr w:rsidR="005D5DB2" w14:paraId="54451D75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9700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921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Здійснення   робіт щодо усунення недоліків та облаштування елементів доступу на об’єктах,   щодо яких поступили звернення від громадян у Тернопільську міську раду в ході   реалізації концепції «Тернопіль.-місто без бар’єрів».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A9C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579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муніципальної інспекції, Відділ державного архітектурно-будівельного   контролю, Управління житлово- комунального господарства, благоустрою та   екології</w:t>
            </w:r>
          </w:p>
        </w:tc>
      </w:tr>
      <w:tr w:rsidR="005D5DB2" w14:paraId="57C0E5C1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BCA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9FD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засобами «розумного пристосування» входів до об’єктів соціальної   інфраструктури, архітектурна особливість яких не дозволяє встановити пандус.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C85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758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житлово- комунального господарства, благоустрою та екології Управління обліку   та контролю за використанням комунального майна, балансоутримувачі</w:t>
            </w:r>
          </w:p>
        </w:tc>
      </w:tr>
      <w:tr w:rsidR="005D5DB2" w14:paraId="4427497F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06EA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04C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  механізму ліквідації елементів, які не відповідають встановленим нормам, а   лише імітують доступність, та не пристосовані для самостійного використання   відповідними категоріями відвідувачів.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B12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698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  державного архітектурно-будівельного контролю, Управління муніципальної   інспекції</w:t>
            </w:r>
          </w:p>
        </w:tc>
      </w:tr>
      <w:tr w:rsidR="005D5DB2" w14:paraId="70E6EB14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6FF8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46F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належних умов доступу до закладів культури, зокрема бібліотек, музеїв,   фізкультурно-оздоровчих об’єктів.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9C0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6D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розвитку спорту та фізичної культури Управління культури і мистецтв   Балансоутримувач</w:t>
            </w:r>
          </w:p>
        </w:tc>
      </w:tr>
      <w:tr w:rsidR="005D5DB2" w14:paraId="42C2475E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3F39" w14:textId="326EB6FE" w:rsidR="005D5DB2" w:rsidRDefault="00106EF5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495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доступних вбиралень для осіб з інвалідністю в центральній частині міста.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946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032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житлово - комунального господарства, благоустрою та екології,</w:t>
            </w:r>
          </w:p>
          <w:p w14:paraId="2222863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КП   «Об’єднання парків культури і відпочинку   міста Тернополя »</w:t>
            </w:r>
          </w:p>
          <w:p w14:paraId="21833CD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Суб’єкти   господарської діяльності</w:t>
            </w:r>
          </w:p>
        </w:tc>
      </w:tr>
      <w:tr w:rsidR="005D5DB2" w14:paraId="52DC7CA9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C8A0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760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Встановлення   додаткових пристосувань у санвузлах лікарень, готелів та інших громадських   місць під потреби  осіб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6EA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8F7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  охорони здоров’я та медичного забезпечення, Балансоутримувачі, </w:t>
            </w:r>
          </w:p>
          <w:p w14:paraId="4059DF6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Суб’єкти   господарської діяльності</w:t>
            </w:r>
          </w:p>
        </w:tc>
      </w:tr>
      <w:tr w:rsidR="005D5DB2" w14:paraId="7F85B8B6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3E1A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5C0F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Продовження   робіт щодо озвучення світлофорів, зокрема у місцях інтенсивного руху   пішоходів.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ABF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76E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  житлово- комунального господарства, благоустрою та екології, Комунальне   підприємство електромереж зовнішнього освітлення «Тернопільміськсвітло»,  </w:t>
            </w:r>
          </w:p>
          <w:p w14:paraId="1281256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Відділ   технічного нагляду</w:t>
            </w:r>
          </w:p>
        </w:tc>
      </w:tr>
      <w:tr w:rsidR="005D5DB2" w14:paraId="32090AC9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1075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18.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398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Визначення,   згідно встановлених норм, належної кількості місць для паркування   автотранспорту, яким керують особи  з   інвалідністю, у визначених місцях для стоянок автомобілів, в тому числі на   прилеглих територіях відповідних суб’єктів господарювання.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1F3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C17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транспортних мереж та зв’язку, Суб’єкти господарювання, ГУНП в Тернопільській   області</w:t>
            </w:r>
          </w:p>
        </w:tc>
      </w:tr>
      <w:tr w:rsidR="005D5DB2" w14:paraId="21F2DA5D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93F8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477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  дієвих механізмів контролю за облаштуванням місць паркування для автомобілів,   якими керують особи з інвалідністю. Проведення представниками поліції, за   участю представників громадськості, періодичних рейдів щодо перевірки   цільового використання цих місць.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81A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4F3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транспортних мереж та зв’язку, Суб’єкти господарювання, ГУНП в Тернопільській   області, Громадські організації людей з інвалідністю (за згодою)</w:t>
            </w:r>
          </w:p>
        </w:tc>
      </w:tr>
      <w:tr w:rsidR="005D5DB2" w14:paraId="62685CA4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EE49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51D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  в громадському транспорті постійної практики оголошення зупинок та дублювання   їх назв на інформаційному табло.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CF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61A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транспортних мереж та зв’язку</w:t>
            </w:r>
          </w:p>
        </w:tc>
      </w:tr>
      <w:tr w:rsidR="005D5DB2" w14:paraId="4684C4EB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E2C8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FF6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Визначення   пріоритетних локацій на території громади, де необхідно облаштувати   безперешкодний простір.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F53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3C3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та відділи міської  ради</w:t>
            </w:r>
          </w:p>
        </w:tc>
      </w:tr>
      <w:tr w:rsidR="005D5DB2" w14:paraId="43D35DA8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026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A76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Побудова   психологічно безпечного освітнього середовища для дітей з інвалідністю, які   навчаються в умовах інклюзивного навчання в закладах дошкільної, середньої,   професійно-технічної та вищої освіти.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265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834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освіти і науки</w:t>
            </w:r>
          </w:p>
        </w:tc>
      </w:tr>
      <w:tr w:rsidR="005D5DB2" w14:paraId="64FFFBB4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D858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581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належних умов для участі дітей з інвалідністю в гуртках позакласної роботи.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BE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E64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освіти і науки, Управління розвитку спорту та фізичної культури</w:t>
            </w:r>
          </w:p>
        </w:tc>
      </w:tr>
      <w:tr w:rsidR="005D5DB2" w14:paraId="57635848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04C7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1EB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належної роботи комунальних закладів освіти, які надають послуги дітям з  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EC7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05B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освіти і науки</w:t>
            </w:r>
          </w:p>
        </w:tc>
      </w:tr>
      <w:tr w:rsidR="005D5DB2" w14:paraId="67495BCD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A657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057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Підвищення   рівня обізнаності працівників освіти стосовно особливостей життєдіяльності   дітей та молоді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600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BB9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освіти і науки</w:t>
            </w:r>
          </w:p>
        </w:tc>
      </w:tr>
      <w:tr w:rsidR="005D5DB2" w14:paraId="7D0121CA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B52C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097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сприятливих можливостей для працевлаштування осіб з інвалідністю на   підприємствах, установах шляхом максимального виконання встановлених квот.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E1B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E7E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</w:t>
            </w:r>
          </w:p>
        </w:tc>
      </w:tr>
      <w:tr w:rsidR="005D5DB2" w14:paraId="4EFEA9ED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4E46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B21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Здійснення   моніторингу виконання нормативів робочих місць для працевлаштування осіб з   інвалідністю під час проведення перевірок на підприємствах, в установах та   організаціях, що перебувають у комунальній власності.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F97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020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праці, відділ кадрового забезпечення</w:t>
            </w:r>
          </w:p>
        </w:tc>
      </w:tr>
      <w:tr w:rsidR="005D5DB2" w14:paraId="6C3BA43B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D6F2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C05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Інформування   про вимоги чинного законодавства, стосовно працевлаштування осіб з   інвалідністю під час проведення із роботодавцями інформаційно-роз’яснювальних   заходів щодо дотримання законодавства про працю.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3C1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06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</w:t>
            </w:r>
          </w:p>
        </w:tc>
      </w:tr>
      <w:tr w:rsidR="005D5DB2" w14:paraId="47EE2A1C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5515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E4F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Розроблення   механізмів стимулювання осіб з інвалідністю до зайняття підприємницькою   діяльністю.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A58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3489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</w:t>
            </w:r>
          </w:p>
        </w:tc>
      </w:tr>
      <w:tr w:rsidR="005D5DB2" w14:paraId="117F0BC4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52CF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927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Розроблення   пропозицій щодо заходів з підвищення рівня фінансової грамотності осіб з   інвалідністю , заохочення їх до здобуття </w:t>
            </w:r>
            <w:r>
              <w:rPr>
                <w:rFonts w:ascii="Times New Roman" w:hAnsi="Times New Roman"/>
              </w:rPr>
              <w:lastRenderedPageBreak/>
              <w:t>нових професій, підвищення   кваліфікації, в тому числі за рахунок коштів місцевого бюджету.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7D3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26A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</w:t>
            </w:r>
          </w:p>
        </w:tc>
      </w:tr>
      <w:tr w:rsidR="005D5DB2" w14:paraId="2F745291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1BCB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206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Розроблення   додаткових механізмів та преференцій для трудової зайнятості осіб з   інвалідністю внаслідок війни.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BB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CF5F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економіки,промисловості та праці</w:t>
            </w:r>
          </w:p>
        </w:tc>
      </w:tr>
      <w:tr w:rsidR="005D5DB2" w14:paraId="30301AD2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6376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771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Популяризація   серед осіб з інвалідністю застосування ними цифрових технологій при отриманні   необхідних послуг. Проведення навчання щодо набуття навиків їх використання.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834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E19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6E119294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A508" w14:textId="77777777" w:rsidR="005D5DB2" w:rsidRDefault="00000000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33.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D5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  зовнішнього аудиту інформаційних ресурсів (веб - сайтів) громади та   застосунків (e-Тернопіль) на предмет доступності та відповідності стандартам   веб - доступності (WCAG)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F2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D41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402F85DD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2D41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E94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Інформування   осіб з інвалідністю та інших категорій маломобільних груп населення про   можливість користування Wi-Fi зв’язком з вільним доступом у комунальних   закладах, громадських місцях у т.ч. зонах відпочинку. Розширення мережі таких   локацій.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703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4673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2BA71783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5230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F2A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Стимулювання   місцевих інтернет-провайдерів щодо встановлення для осіб з інвалідністю   пільгових тарифів на підключення та користування послуги Інтернет.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A3D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71A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транспортних мереж та зв’язку</w:t>
            </w:r>
          </w:p>
        </w:tc>
      </w:tr>
      <w:tr w:rsidR="005D5DB2" w14:paraId="5C60B8EE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D754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8A1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окремого розділу для осіб з інвалідністю на офіційному веб - сайті   Тернопільської міської ради, веб-сайтах її комунальних підприємств та   установ.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15E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1E30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6D28EE17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63B9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5AD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Налагодження   ефективних каналів комунікації із особами з інвалідністю задля донесення до   них необхідної інформації, отримання від них пропозицій з питань, які   стосуються усіх сфер життєдіяльності громади.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D18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352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250B818B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D407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EB2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  належної діяльності дорадчих органів, які стосуються осіб з інвалідністю, при   Тернопільській міській раді.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41F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10B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Виконавчі   органи ради</w:t>
            </w:r>
          </w:p>
        </w:tc>
      </w:tr>
      <w:tr w:rsidR="005D5DB2" w14:paraId="7E5FD608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8065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86C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Поетапне   збільшення кількості громадського транспорту, облаштованого для перевезення осіб   з інвалідністю та інших маломобільних груп населення.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D5C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66A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Управління   транспортних мереж та зв’язку</w:t>
            </w:r>
          </w:p>
        </w:tc>
      </w:tr>
      <w:tr w:rsidR="005D5DB2" w14:paraId="46E63015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F348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D1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  можливості для участі осіб з інвалідністю у суспільному житті громади,   зокрема сприяння у реалізації творчих здібностей дітей та осіб з   інвалідністю, надання належних умов для проведення дозвілля, участі в   культурних, спортивних, інших масових заходах.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86AF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E70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культури і мистецтв, Управління розвитку спорту та фізичної культури</w:t>
            </w:r>
          </w:p>
          <w:p w14:paraId="1315D05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Управління сім’ї, молодіжної політики та   захисту дітей</w:t>
            </w:r>
          </w:p>
        </w:tc>
      </w:tr>
      <w:tr w:rsidR="005D5DB2" w14:paraId="67DB98A7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825B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7FAD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Підготовка   інформаційних та методичних матеріалів для осіб з інвалідністю, відповідних   суб’єктів управління та господарювання з питань, які стосуються реалізації   прав осіб з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E68B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1C0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7F62B3F6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385" w14:textId="77777777" w:rsidR="005D5DB2" w:rsidRDefault="00000000">
            <w:pPr>
              <w:spacing w:after="0" w:line="240" w:lineRule="auto"/>
              <w:ind w:left="773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42.     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91E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Інформування   зацікавлених сторін про виконання Плану дій з впровадження Концепції   «Тернопіль – місто без бар’єрів».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92F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33D2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  цифрової трансформації та комунікацій зі ЗМІ</w:t>
            </w:r>
          </w:p>
        </w:tc>
      </w:tr>
      <w:tr w:rsidR="005D5DB2" w14:paraId="1938335E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8CF" w14:textId="77777777" w:rsidR="005D5DB2" w:rsidRDefault="00000000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43.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3B2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  періодичних зустрічей   людей з   особливими потребами на засадах самоорганізації.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9C6A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666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Громадські   організації</w:t>
            </w:r>
          </w:p>
        </w:tc>
      </w:tr>
      <w:tr w:rsidR="005D5DB2" w14:paraId="301E04EC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99" w14:textId="77777777" w:rsidR="005D5DB2" w:rsidRDefault="00000000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44.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A811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Продовження   робіт по освітленню пішохідних переходів на території Тернопільської громади.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6EC4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1FD5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УЖКГ</w:t>
            </w:r>
          </w:p>
        </w:tc>
      </w:tr>
      <w:tr w:rsidR="005D5DB2" w14:paraId="02F64EEC" w14:textId="77777777"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A3B6" w14:textId="77777777" w:rsidR="005D5DB2" w:rsidRDefault="00000000">
            <w:pPr>
              <w:pBdr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45.</w:t>
            </w:r>
          </w:p>
        </w:tc>
        <w:tc>
          <w:tcPr>
            <w:tcW w:w="46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25A8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Облаштування   елементів безперешкодного доступу в місцях постійного проживання осіб з   інвалідністю.</w:t>
            </w:r>
          </w:p>
        </w:tc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5BC6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3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882E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Балансоутримувачі</w:t>
            </w:r>
          </w:p>
          <w:p w14:paraId="53AF30F7" w14:textId="77777777" w:rsidR="005D5DB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УЖКГ</w:t>
            </w:r>
          </w:p>
        </w:tc>
      </w:tr>
    </w:tbl>
    <w:p w14:paraId="3E3E6962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5DB08A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44A8A1B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AA0FDE8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398DCB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Сергій НАДАЛ</w:t>
      </w:r>
    </w:p>
    <w:p w14:paraId="4401566C" w14:textId="77777777" w:rsidR="005D5DB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5D577D" w14:textId="77777777" w:rsidR="005D5DB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sectPr w:rsidR="005D5DB2">
      <w:headerReference w:type="default" r:id="rId8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52E0" w14:textId="77777777" w:rsidR="00A85FFD" w:rsidRDefault="00A85FFD">
      <w:pPr>
        <w:spacing w:after="0" w:line="240" w:lineRule="auto"/>
      </w:pPr>
      <w:r>
        <w:separator/>
      </w:r>
    </w:p>
  </w:endnote>
  <w:endnote w:type="continuationSeparator" w:id="0">
    <w:p w14:paraId="0A251E09" w14:textId="77777777" w:rsidR="00A85FFD" w:rsidRDefault="00A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C4F4" w14:textId="77777777" w:rsidR="00A85FFD" w:rsidRDefault="00A85FFD">
      <w:pPr>
        <w:spacing w:after="0" w:line="240" w:lineRule="auto"/>
      </w:pPr>
      <w:r>
        <w:separator/>
      </w:r>
    </w:p>
  </w:footnote>
  <w:footnote w:type="continuationSeparator" w:id="0">
    <w:p w14:paraId="0BAC4C2E" w14:textId="77777777" w:rsidR="00A85FFD" w:rsidRDefault="00A8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B7FE" w14:textId="77777777" w:rsidR="005D5DB2" w:rsidRDefault="005D5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D65DF"/>
    <w:multiLevelType w:val="hybridMultilevel"/>
    <w:tmpl w:val="42FC4B30"/>
    <w:lvl w:ilvl="0" w:tplc="0422000F">
      <w:start w:val="1"/>
      <w:numFmt w:val="decimal"/>
      <w:lvlText w:val="%1."/>
      <w:lvlJc w:val="left"/>
      <w:pPr>
        <w:ind w:left="773" w:hanging="360"/>
      </w:pPr>
    </w:lvl>
    <w:lvl w:ilvl="1" w:tplc="04220019">
      <w:start w:val="1"/>
      <w:numFmt w:val="lowerLetter"/>
      <w:lvlText w:val="%2."/>
      <w:lvlJc w:val="left"/>
      <w:pPr>
        <w:ind w:left="1493" w:hanging="360"/>
      </w:pPr>
    </w:lvl>
    <w:lvl w:ilvl="2" w:tplc="0422001B">
      <w:start w:val="1"/>
      <w:numFmt w:val="lowerRoman"/>
      <w:lvlText w:val="%3."/>
      <w:lvlJc w:val="right"/>
      <w:pPr>
        <w:ind w:left="2213" w:hanging="180"/>
      </w:pPr>
    </w:lvl>
    <w:lvl w:ilvl="3" w:tplc="0422000F">
      <w:start w:val="1"/>
      <w:numFmt w:val="decimal"/>
      <w:lvlText w:val="%4."/>
      <w:lvlJc w:val="left"/>
      <w:pPr>
        <w:ind w:left="2933" w:hanging="360"/>
      </w:pPr>
    </w:lvl>
    <w:lvl w:ilvl="4" w:tplc="04220019">
      <w:start w:val="1"/>
      <w:numFmt w:val="lowerLetter"/>
      <w:lvlText w:val="%5."/>
      <w:lvlJc w:val="left"/>
      <w:pPr>
        <w:ind w:left="3653" w:hanging="360"/>
      </w:pPr>
    </w:lvl>
    <w:lvl w:ilvl="5" w:tplc="0422001B">
      <w:start w:val="1"/>
      <w:numFmt w:val="lowerRoman"/>
      <w:lvlText w:val="%6."/>
      <w:lvlJc w:val="right"/>
      <w:pPr>
        <w:ind w:left="4373" w:hanging="180"/>
      </w:pPr>
    </w:lvl>
    <w:lvl w:ilvl="6" w:tplc="0422000F">
      <w:start w:val="1"/>
      <w:numFmt w:val="decimal"/>
      <w:lvlText w:val="%7."/>
      <w:lvlJc w:val="left"/>
      <w:pPr>
        <w:ind w:left="5093" w:hanging="360"/>
      </w:pPr>
    </w:lvl>
    <w:lvl w:ilvl="7" w:tplc="04220019">
      <w:start w:val="1"/>
      <w:numFmt w:val="lowerLetter"/>
      <w:lvlText w:val="%8."/>
      <w:lvlJc w:val="left"/>
      <w:pPr>
        <w:ind w:left="5813" w:hanging="360"/>
      </w:pPr>
    </w:lvl>
    <w:lvl w:ilvl="8" w:tplc="0422001B">
      <w:start w:val="1"/>
      <w:numFmt w:val="lowerRoman"/>
      <w:lvlText w:val="%9."/>
      <w:lvlJc w:val="right"/>
      <w:pPr>
        <w:ind w:left="6533" w:hanging="180"/>
      </w:pPr>
    </w:lvl>
  </w:abstractNum>
  <w:num w:numId="1" w16cid:durableId="165467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B2"/>
    <w:rsid w:val="00106EF5"/>
    <w:rsid w:val="005D5DB2"/>
    <w:rsid w:val="006155CC"/>
    <w:rsid w:val="00973199"/>
    <w:rsid w:val="00A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999CC"/>
  <w15:docId w15:val="{CB994755-2204-4ADC-A9F9-72F229EC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pPr>
      <w:widowControl w:val="0"/>
      <w:spacing w:after="440" w:line="240" w:lineRule="auto"/>
      <w:jc w:val="center"/>
      <w:outlineLvl w:val="0"/>
    </w:pPr>
    <w:rPr>
      <w:rFonts w:ascii="Times New Roman" w:hAnsi="Times New Roman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№1_"/>
    <w:link w:val="1"/>
    <w:rPr>
      <w:rFonts w:ascii="Times New Roman" w:hAnsi="Times New Roman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vikonavchi-organi-radi/upravlinnya--viddili/48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8080</Words>
  <Characters>4607</Characters>
  <Application>Microsoft Office Word</Application>
  <DocSecurity>0</DocSecurity>
  <Lines>38</Lines>
  <Paragraphs>25</Paragraphs>
  <ScaleCrop>false</ScaleCrop>
  <Company>Ternopil city counsil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Hirchak</dc:creator>
  <cp:lastModifiedBy>Тернопільська міська рада</cp:lastModifiedBy>
  <cp:revision>3</cp:revision>
  <dcterms:created xsi:type="dcterms:W3CDTF">2023-12-14T09:54:00Z</dcterms:created>
  <dcterms:modified xsi:type="dcterms:W3CDTF">2023-12-14T10:28:00Z</dcterms:modified>
</cp:coreProperties>
</file>