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5D" w:rsidRDefault="00D4405D" w:rsidP="00D4405D">
      <w:pPr>
        <w:pStyle w:val="a3"/>
        <w:tabs>
          <w:tab w:val="left" w:pos="540"/>
        </w:tabs>
        <w:rPr>
          <w:sz w:val="24"/>
        </w:rPr>
      </w:pPr>
      <w:r w:rsidRPr="008728FC">
        <w:rPr>
          <w:sz w:val="24"/>
        </w:rPr>
        <w:t xml:space="preserve">Аналіз регуляторного впливу </w:t>
      </w:r>
    </w:p>
    <w:p w:rsidR="00D4405D" w:rsidRPr="008728FC" w:rsidRDefault="00D4405D" w:rsidP="00D4405D">
      <w:pPr>
        <w:pStyle w:val="a3"/>
        <w:tabs>
          <w:tab w:val="left" w:pos="540"/>
        </w:tabs>
        <w:rPr>
          <w:sz w:val="24"/>
        </w:rPr>
      </w:pPr>
      <w:r w:rsidRPr="008728FC">
        <w:rPr>
          <w:sz w:val="24"/>
        </w:rPr>
        <w:t xml:space="preserve">проекту наказу управління житлово-комунального господарства, благоустрою та екології  </w:t>
      </w:r>
      <w:r>
        <w:rPr>
          <w:sz w:val="24"/>
        </w:rPr>
        <w:t>«П</w:t>
      </w:r>
      <w:r w:rsidRPr="008728FC">
        <w:rPr>
          <w:sz w:val="24"/>
        </w:rPr>
        <w:t xml:space="preserve">ро встановлення цін (тарифів) на ритуальні послуги, що надаються спеціалізованим комунальним підприємством «Ритуальна служба» </w:t>
      </w:r>
    </w:p>
    <w:p w:rsidR="00D4405D" w:rsidRPr="008728FC" w:rsidRDefault="00D4405D" w:rsidP="00D4405D">
      <w:pPr>
        <w:pStyle w:val="a3"/>
        <w:ind w:firstLine="540"/>
        <w:jc w:val="left"/>
        <w:rPr>
          <w:sz w:val="24"/>
        </w:rPr>
      </w:pPr>
    </w:p>
    <w:p w:rsidR="00D4405D" w:rsidRPr="00DE50C6" w:rsidRDefault="00D4405D" w:rsidP="00D4405D">
      <w:pPr>
        <w:pStyle w:val="1"/>
        <w:rPr>
          <w:sz w:val="24"/>
        </w:rPr>
      </w:pPr>
      <w:r w:rsidRPr="00DE50C6">
        <w:rPr>
          <w:sz w:val="24"/>
        </w:rPr>
        <w:t>Опис проблеми</w:t>
      </w:r>
    </w:p>
    <w:p w:rsidR="00D4405D" w:rsidRPr="008728FC" w:rsidRDefault="00D4405D" w:rsidP="00D4405D">
      <w:pPr>
        <w:pStyle w:val="a3"/>
        <w:tabs>
          <w:tab w:val="left" w:pos="540"/>
        </w:tabs>
        <w:jc w:val="both"/>
        <w:rPr>
          <w:sz w:val="24"/>
        </w:rPr>
      </w:pPr>
      <w:r w:rsidRPr="008728FC">
        <w:rPr>
          <w:sz w:val="24"/>
        </w:rPr>
        <w:tab/>
        <w:t>На сьогоднішній день в м. Тернополі діючі ціни на ритуальні послуги для населення не відповідають їх реальній собівартості. Це пов’язано із ростом цін на основні складові собівартості виробництва ритуальних послуг  (діючі тарифи на послуги затверджені наказом управління житлово-комунального господарства, благоустрою та екології “Про встановлення цін (тарифів) на ритуальні послуги» №</w:t>
      </w:r>
      <w:r>
        <w:rPr>
          <w:sz w:val="24"/>
        </w:rPr>
        <w:t xml:space="preserve">18 </w:t>
      </w:r>
      <w:r w:rsidRPr="008728FC">
        <w:rPr>
          <w:sz w:val="24"/>
        </w:rPr>
        <w:t xml:space="preserve">від </w:t>
      </w:r>
      <w:r>
        <w:rPr>
          <w:sz w:val="24"/>
        </w:rPr>
        <w:t>09</w:t>
      </w:r>
      <w:r w:rsidRPr="008728FC">
        <w:rPr>
          <w:sz w:val="24"/>
        </w:rPr>
        <w:t>.05.202</w:t>
      </w:r>
      <w:r>
        <w:rPr>
          <w:sz w:val="24"/>
        </w:rPr>
        <w:t>2</w:t>
      </w:r>
      <w:r w:rsidRPr="008728FC">
        <w:rPr>
          <w:sz w:val="24"/>
        </w:rPr>
        <w:t xml:space="preserve"> року.</w:t>
      </w:r>
    </w:p>
    <w:p w:rsidR="00D4405D" w:rsidRPr="008728FC" w:rsidRDefault="00D4405D" w:rsidP="00D4405D">
      <w:pPr>
        <w:pStyle w:val="a5"/>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Основними причинами зростання витрат в порівнянні із існуючими в діючих тарифах на поховання та перевезення</w:t>
      </w:r>
      <w:r>
        <w:rPr>
          <w:rFonts w:ascii="Times New Roman" w:hAnsi="Times New Roman"/>
          <w:sz w:val="24"/>
          <w:szCs w:val="24"/>
          <w:lang w:val="uk-UA"/>
        </w:rPr>
        <w:t xml:space="preserve">, як приклад </w:t>
      </w:r>
      <w:r w:rsidRPr="008728FC">
        <w:rPr>
          <w:rFonts w:ascii="Times New Roman" w:hAnsi="Times New Roman"/>
          <w:sz w:val="24"/>
          <w:szCs w:val="24"/>
          <w:lang w:val="uk-UA"/>
        </w:rPr>
        <w:t xml:space="preserve"> є :</w:t>
      </w:r>
      <w:bookmarkStart w:id="0" w:name="_GoBack"/>
      <w:bookmarkEnd w:id="0"/>
    </w:p>
    <w:p w:rsidR="00D4405D"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 xml:space="preserve">   ріст цін  на газо - та електропостачання, </w:t>
      </w:r>
      <w:r>
        <w:rPr>
          <w:rFonts w:ascii="Times New Roman" w:hAnsi="Times New Roman"/>
          <w:sz w:val="24"/>
          <w:szCs w:val="24"/>
          <w:lang w:val="uk-UA"/>
        </w:rPr>
        <w:t xml:space="preserve">водопостачання та водовідведення, </w:t>
      </w:r>
      <w:r w:rsidRPr="008728FC">
        <w:rPr>
          <w:rFonts w:ascii="Times New Roman" w:hAnsi="Times New Roman"/>
          <w:sz w:val="24"/>
          <w:szCs w:val="24"/>
          <w:lang w:val="uk-UA"/>
        </w:rPr>
        <w:t xml:space="preserve">а також </w:t>
      </w:r>
      <w:r>
        <w:rPr>
          <w:rFonts w:ascii="Times New Roman" w:hAnsi="Times New Roman"/>
          <w:sz w:val="24"/>
          <w:szCs w:val="24"/>
          <w:lang w:val="uk-UA"/>
        </w:rPr>
        <w:t xml:space="preserve">паливно – </w:t>
      </w:r>
      <w:r w:rsidRPr="008728FC">
        <w:rPr>
          <w:rFonts w:ascii="Times New Roman" w:hAnsi="Times New Roman"/>
          <w:sz w:val="24"/>
          <w:szCs w:val="24"/>
          <w:lang w:val="uk-UA"/>
        </w:rPr>
        <w:t>мастильн</w:t>
      </w:r>
      <w:r>
        <w:rPr>
          <w:rFonts w:ascii="Times New Roman" w:hAnsi="Times New Roman"/>
          <w:sz w:val="24"/>
          <w:szCs w:val="24"/>
          <w:lang w:val="uk-UA"/>
        </w:rPr>
        <w:t xml:space="preserve">і </w:t>
      </w:r>
      <w:r w:rsidRPr="008728FC">
        <w:rPr>
          <w:rFonts w:ascii="Times New Roman" w:hAnsi="Times New Roman"/>
          <w:sz w:val="24"/>
          <w:szCs w:val="24"/>
          <w:lang w:val="uk-UA"/>
        </w:rPr>
        <w:t>матеріали</w:t>
      </w:r>
      <w:r>
        <w:rPr>
          <w:rFonts w:ascii="Times New Roman" w:hAnsi="Times New Roman"/>
          <w:sz w:val="24"/>
          <w:szCs w:val="24"/>
          <w:lang w:val="uk-UA"/>
        </w:rPr>
        <w:t xml:space="preserve">, </w:t>
      </w:r>
      <w:r w:rsidRPr="008728FC">
        <w:rPr>
          <w:rFonts w:ascii="Times New Roman" w:hAnsi="Times New Roman"/>
          <w:sz w:val="24"/>
          <w:szCs w:val="24"/>
          <w:lang w:val="uk-UA"/>
        </w:rPr>
        <w:t xml:space="preserve">ростом  </w:t>
      </w:r>
      <w:r>
        <w:rPr>
          <w:rFonts w:ascii="Times New Roman" w:hAnsi="Times New Roman"/>
          <w:sz w:val="24"/>
          <w:szCs w:val="24"/>
          <w:lang w:val="uk-UA"/>
        </w:rPr>
        <w:t xml:space="preserve">мінімальної </w:t>
      </w:r>
      <w:r w:rsidRPr="008728FC">
        <w:rPr>
          <w:rFonts w:ascii="Times New Roman" w:hAnsi="Times New Roman"/>
          <w:sz w:val="24"/>
          <w:szCs w:val="24"/>
          <w:lang w:val="uk-UA"/>
        </w:rPr>
        <w:t>заробітної плати обслуговуючого персоналу.</w:t>
      </w:r>
    </w:p>
    <w:p w:rsidR="00D4405D" w:rsidRPr="00DD1377" w:rsidRDefault="00D4405D" w:rsidP="00D4405D">
      <w:pPr>
        <w:pStyle w:val="1"/>
        <w:tabs>
          <w:tab w:val="left" w:pos="540"/>
        </w:tabs>
        <w:rPr>
          <w:sz w:val="24"/>
        </w:rPr>
      </w:pPr>
      <w:r w:rsidRPr="00DD1377">
        <w:rPr>
          <w:sz w:val="24"/>
        </w:rPr>
        <w:t>Цілі регулювання</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Прийняття даного рішення має на меті привести ціни на необхідні та першочергові ритуальні послуги, що надає СКП “Ритуальна служба”, до рівня, який забезпечить :</w:t>
      </w:r>
    </w:p>
    <w:p w:rsidR="00D4405D" w:rsidRPr="008728FC" w:rsidRDefault="00D4405D" w:rsidP="00D4405D">
      <w:pPr>
        <w:numPr>
          <w:ilvl w:val="0"/>
          <w:numId w:val="1"/>
        </w:num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 xml:space="preserve"> утримання якості надання ритуальних послуг на рівні нормативної;</w:t>
      </w:r>
    </w:p>
    <w:p w:rsidR="00D4405D" w:rsidRPr="008728FC" w:rsidRDefault="00D4405D" w:rsidP="00D4405D">
      <w:pPr>
        <w:pStyle w:val="a7"/>
        <w:numPr>
          <w:ilvl w:val="0"/>
          <w:numId w:val="1"/>
        </w:numPr>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дотримання та виконання норм трудового законодавства та колективного    договору;</w:t>
      </w:r>
    </w:p>
    <w:p w:rsidR="00D4405D" w:rsidRPr="008728FC" w:rsidRDefault="00D4405D" w:rsidP="00D4405D">
      <w:pPr>
        <w:numPr>
          <w:ilvl w:val="0"/>
          <w:numId w:val="1"/>
        </w:numPr>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беззбиткову діяльність СКП “Ритуальна служба” , відповідно до вимог Господарського кодексу України та статті 31 Закону України “Про житлово-комунальні послуги” від 24.06.2004 року № 1875-IV;</w:t>
      </w:r>
    </w:p>
    <w:p w:rsidR="00D4405D" w:rsidRPr="008728FC" w:rsidRDefault="00D4405D" w:rsidP="00D4405D">
      <w:pPr>
        <w:numPr>
          <w:ilvl w:val="0"/>
          <w:numId w:val="1"/>
        </w:numPr>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впровадження інвестиційних проектів, спрямованих на забезпечення розвитку надання якісних послуг та підтримки споруд і техніки в належному стані.</w:t>
      </w:r>
    </w:p>
    <w:p w:rsidR="00D4405D" w:rsidRPr="00DD1377" w:rsidRDefault="00D4405D" w:rsidP="00D4405D">
      <w:pPr>
        <w:pStyle w:val="1"/>
        <w:tabs>
          <w:tab w:val="left" w:pos="540"/>
        </w:tabs>
        <w:rPr>
          <w:sz w:val="24"/>
        </w:rPr>
      </w:pPr>
      <w:r w:rsidRPr="00DD1377">
        <w:rPr>
          <w:sz w:val="24"/>
        </w:rPr>
        <w:t>Механізм регулювання</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Досягнення регуляторних цілей передбачається шляхом прийняття рішення про впорядкування цін на ритуальні послуги.</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Рішення про впорядкування цін на ритуальні послуги,  у разі його прийняття, буде єдиним процедурним документом відповідно якого споживачам проводитимуться розрахунки вартості ритуальних послуг.</w:t>
      </w:r>
    </w:p>
    <w:p w:rsidR="00D4405D" w:rsidRPr="00DD1377" w:rsidRDefault="00D4405D" w:rsidP="00D4405D">
      <w:pPr>
        <w:pStyle w:val="1"/>
        <w:tabs>
          <w:tab w:val="left" w:pos="540"/>
        </w:tabs>
        <w:rPr>
          <w:sz w:val="24"/>
        </w:rPr>
      </w:pPr>
      <w:r w:rsidRPr="00DD1377">
        <w:rPr>
          <w:sz w:val="24"/>
        </w:rPr>
        <w:t>Альтернативи</w:t>
      </w:r>
    </w:p>
    <w:p w:rsidR="00D4405D" w:rsidRPr="008728FC" w:rsidRDefault="00D4405D" w:rsidP="00D4405D">
      <w:pPr>
        <w:numPr>
          <w:ilvl w:val="0"/>
          <w:numId w:val="2"/>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Збереження існуючого стану, тобто без зміни діючих цін та без надання дотацій з міського бюджету. Дана альтернатива є неприйнятною, оскільки така ситуація однозначно приведе до зростання збитковості підприємства, а відтак до припинення надання ритуальних послуг.</w:t>
      </w:r>
    </w:p>
    <w:p w:rsidR="00D4405D" w:rsidRDefault="00D4405D" w:rsidP="00D4405D">
      <w:pPr>
        <w:numPr>
          <w:ilvl w:val="0"/>
          <w:numId w:val="2"/>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Часткове підвищення тарифів на ритуальні послуги  для населення до рівня неповного відшкодування економічно-</w:t>
      </w:r>
      <w:r w:rsidRPr="00DD1377">
        <w:rPr>
          <w:rFonts w:ascii="Times New Roman" w:hAnsi="Times New Roman"/>
          <w:sz w:val="24"/>
          <w:szCs w:val="24"/>
          <w:lang w:val="uk-UA"/>
        </w:rPr>
        <w:t>обґрунтованих</w:t>
      </w:r>
      <w:r w:rsidRPr="008728FC">
        <w:rPr>
          <w:rFonts w:ascii="Times New Roman" w:hAnsi="Times New Roman"/>
          <w:sz w:val="24"/>
          <w:szCs w:val="24"/>
          <w:lang w:val="uk-UA"/>
        </w:rPr>
        <w:t xml:space="preserve"> витрат. Дана альтернатива може бути прийнятною, але має свої недоліки через те, що частину коштів необхідно все ж таки буде виділяти з міського бюджету для відшкодування збитків зазначеного суб’єкта господарювання. В даний час виділити з міського бюджету кошти можливості немає.</w:t>
      </w:r>
    </w:p>
    <w:p w:rsidR="00D4405D" w:rsidRPr="00DD1377" w:rsidRDefault="00D4405D" w:rsidP="00D4405D">
      <w:pPr>
        <w:tabs>
          <w:tab w:val="left" w:pos="540"/>
        </w:tabs>
        <w:spacing w:after="0" w:line="240" w:lineRule="auto"/>
        <w:jc w:val="both"/>
        <w:rPr>
          <w:rFonts w:ascii="Times New Roman" w:hAnsi="Times New Roman"/>
          <w:sz w:val="24"/>
          <w:szCs w:val="24"/>
          <w:lang w:val="uk-UA"/>
        </w:rPr>
      </w:pPr>
      <w:r w:rsidRPr="00DD1377">
        <w:rPr>
          <w:rFonts w:ascii="Times New Roman" w:hAnsi="Times New Roman"/>
          <w:sz w:val="24"/>
          <w:szCs w:val="24"/>
          <w:lang w:val="uk-UA"/>
        </w:rPr>
        <w:t>3. Надання СКП “Ритуальна служба” дотації в повному обсязі на покриття збитків від неповного відшкодування економічно-обґрунтованих витрат в цінах без їх зміни. Дана альтернатива не розглядається, як оптимальний варіант вирішення проблеми, у зв’язку з тим, що кошти на надання дотації повинні виділятися із міського бюджету, а вони є досить значними і в бюджеті не передбачені.</w:t>
      </w:r>
    </w:p>
    <w:p w:rsidR="00D4405D" w:rsidRPr="003A5E82" w:rsidRDefault="00D4405D" w:rsidP="00D4405D">
      <w:pPr>
        <w:pStyle w:val="1"/>
        <w:tabs>
          <w:tab w:val="left" w:pos="540"/>
        </w:tabs>
        <w:rPr>
          <w:sz w:val="24"/>
        </w:rPr>
      </w:pPr>
      <w:r w:rsidRPr="003A5E82">
        <w:rPr>
          <w:sz w:val="24"/>
        </w:rPr>
        <w:t>Вигоди та витрати</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Сфера інтересів міської влади та підприємства.</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Вигоди :</w:t>
      </w:r>
    </w:p>
    <w:p w:rsidR="00D4405D" w:rsidRPr="008728FC"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покращення якості наданих ритуальних послуг;</w:t>
      </w:r>
    </w:p>
    <w:p w:rsidR="00D4405D" w:rsidRPr="008728FC"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забезпечення прибуткової роботи СКП “Ритуальна служба”;</w:t>
      </w:r>
    </w:p>
    <w:p w:rsidR="00D4405D" w:rsidRPr="008728FC"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зменшення звернень та скарг споживачів.</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Сфера інтересів громадян.</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 xml:space="preserve">Вигоди </w:t>
      </w:r>
    </w:p>
    <w:p w:rsidR="00D4405D" w:rsidRPr="008728FC"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підвищення якості наданих ритуальних послуг.</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lastRenderedPageBreak/>
        <w:t xml:space="preserve">Витрати : </w:t>
      </w:r>
    </w:p>
    <w:p w:rsidR="00D4405D" w:rsidRPr="008728FC" w:rsidRDefault="00D4405D" w:rsidP="00D4405D">
      <w:pPr>
        <w:numPr>
          <w:ilvl w:val="0"/>
          <w:numId w:val="1"/>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 xml:space="preserve">незначне підвищення цін на ритуальні послуги. </w:t>
      </w:r>
    </w:p>
    <w:p w:rsidR="00D4405D" w:rsidRPr="008728FC" w:rsidRDefault="00D4405D" w:rsidP="00D4405D">
      <w:pPr>
        <w:pStyle w:val="a5"/>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 xml:space="preserve">Заходи з допомогою яких буде </w:t>
      </w:r>
      <w:proofErr w:type="spellStart"/>
      <w:r w:rsidRPr="008728FC">
        <w:rPr>
          <w:rFonts w:ascii="Times New Roman" w:hAnsi="Times New Roman"/>
          <w:sz w:val="24"/>
          <w:szCs w:val="24"/>
          <w:lang w:val="uk-UA"/>
        </w:rPr>
        <w:t>здійснюватись</w:t>
      </w:r>
      <w:proofErr w:type="spellEnd"/>
      <w:r w:rsidRPr="008728FC">
        <w:rPr>
          <w:rFonts w:ascii="Times New Roman" w:hAnsi="Times New Roman"/>
          <w:sz w:val="24"/>
          <w:szCs w:val="24"/>
          <w:lang w:val="uk-UA"/>
        </w:rPr>
        <w:t xml:space="preserve"> відстеження результативності.</w:t>
      </w:r>
    </w:p>
    <w:p w:rsidR="00D4405D" w:rsidRPr="008728FC" w:rsidRDefault="00D4405D" w:rsidP="00D4405D">
      <w:pPr>
        <w:pStyle w:val="a3"/>
        <w:tabs>
          <w:tab w:val="left" w:pos="540"/>
        </w:tabs>
        <w:jc w:val="both"/>
        <w:rPr>
          <w:sz w:val="24"/>
        </w:rPr>
      </w:pPr>
      <w:r w:rsidRPr="008728FC">
        <w:rPr>
          <w:sz w:val="24"/>
        </w:rPr>
        <w:tab/>
        <w:t xml:space="preserve">Базове дослідження – населення, яке отримувало ритуальні  послуги та сплачувало за них згідно наказу № </w:t>
      </w:r>
      <w:r>
        <w:rPr>
          <w:sz w:val="24"/>
        </w:rPr>
        <w:t xml:space="preserve">18 </w:t>
      </w:r>
      <w:r w:rsidRPr="008728FC">
        <w:rPr>
          <w:sz w:val="24"/>
        </w:rPr>
        <w:t xml:space="preserve">від </w:t>
      </w:r>
      <w:r>
        <w:rPr>
          <w:sz w:val="24"/>
        </w:rPr>
        <w:t>09</w:t>
      </w:r>
      <w:r w:rsidRPr="008728FC">
        <w:rPr>
          <w:sz w:val="24"/>
        </w:rPr>
        <w:t>.05.202</w:t>
      </w:r>
      <w:r>
        <w:rPr>
          <w:sz w:val="24"/>
        </w:rPr>
        <w:t>2</w:t>
      </w:r>
      <w:r w:rsidRPr="008728FC">
        <w:rPr>
          <w:sz w:val="24"/>
        </w:rPr>
        <w:t xml:space="preserve"> року  «Про встановлення цін (тарифів) на ритуальні послуги».</w:t>
      </w:r>
    </w:p>
    <w:p w:rsidR="00D4405D" w:rsidRPr="008728FC" w:rsidRDefault="00D4405D" w:rsidP="00D4405D">
      <w:pPr>
        <w:pStyle w:val="a5"/>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Повторне дослідження – населення, яке буде одержувати ритуальні послуги та сплачувати за них відповідно до цін, затверджених запропонованим проектом наказу по управлінню.</w:t>
      </w:r>
    </w:p>
    <w:p w:rsidR="00D4405D" w:rsidRPr="003A5E82" w:rsidRDefault="00D4405D" w:rsidP="00D4405D">
      <w:pPr>
        <w:pStyle w:val="2"/>
        <w:tabs>
          <w:tab w:val="left" w:pos="540"/>
        </w:tabs>
        <w:ind w:right="0"/>
        <w:rPr>
          <w:sz w:val="24"/>
          <w:szCs w:val="24"/>
        </w:rPr>
      </w:pPr>
      <w:r w:rsidRPr="003A5E82">
        <w:rPr>
          <w:sz w:val="24"/>
          <w:szCs w:val="24"/>
        </w:rPr>
        <w:t>Показники результативності</w:t>
      </w:r>
    </w:p>
    <w:p w:rsidR="00D4405D" w:rsidRPr="008728FC" w:rsidRDefault="00D4405D" w:rsidP="00D4405D">
      <w:pPr>
        <w:pStyle w:val="a5"/>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ab/>
        <w:t>В результаті проведення, як базового, так і повторного дослідження будуть досліджуватись та вивчатись наступні показники:</w:t>
      </w:r>
    </w:p>
    <w:p w:rsidR="00D4405D" w:rsidRPr="008728FC" w:rsidRDefault="00D4405D" w:rsidP="00D4405D">
      <w:pPr>
        <w:numPr>
          <w:ilvl w:val="0"/>
          <w:numId w:val="3"/>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Показник прибутковості чи збитковості підприємства (щоквартально).</w:t>
      </w:r>
    </w:p>
    <w:p w:rsidR="00D4405D" w:rsidRPr="008728FC" w:rsidRDefault="00D4405D" w:rsidP="00D4405D">
      <w:pPr>
        <w:numPr>
          <w:ilvl w:val="0"/>
          <w:numId w:val="3"/>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Рівень відшкодування тарифом витрат на ритуальні послуги (щоквартально).</w:t>
      </w:r>
    </w:p>
    <w:p w:rsidR="00D4405D" w:rsidRPr="008728FC" w:rsidRDefault="00D4405D" w:rsidP="00D4405D">
      <w:pPr>
        <w:numPr>
          <w:ilvl w:val="0"/>
          <w:numId w:val="3"/>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Рівень рентабельності цін на ритуальні послуги (щоквартально).</w:t>
      </w:r>
    </w:p>
    <w:p w:rsidR="00D4405D" w:rsidRPr="008728FC" w:rsidRDefault="00D4405D" w:rsidP="00D4405D">
      <w:pPr>
        <w:numPr>
          <w:ilvl w:val="0"/>
          <w:numId w:val="3"/>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Показники погашення кредиторської заборгованості .</w:t>
      </w:r>
    </w:p>
    <w:p w:rsidR="00D4405D" w:rsidRPr="008728FC" w:rsidRDefault="00D4405D" w:rsidP="00D4405D">
      <w:pPr>
        <w:numPr>
          <w:ilvl w:val="0"/>
          <w:numId w:val="3"/>
        </w:numPr>
        <w:tabs>
          <w:tab w:val="left" w:pos="540"/>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Показники наданих послуг:</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 кількість скарг на проблеми у забезпеченні послугами,</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 кількість скарг стосовно неналежного обслуговування та якості наданих послуг.</w:t>
      </w:r>
      <w:r w:rsidRPr="008728FC">
        <w:rPr>
          <w:rFonts w:ascii="Times New Roman" w:hAnsi="Times New Roman"/>
          <w:sz w:val="24"/>
          <w:szCs w:val="24"/>
          <w:lang w:val="uk-UA"/>
        </w:rPr>
        <w:tab/>
        <w:t xml:space="preserve"> </w:t>
      </w:r>
    </w:p>
    <w:p w:rsidR="00D4405D" w:rsidRPr="008728FC" w:rsidRDefault="00D4405D" w:rsidP="00D4405D">
      <w:pPr>
        <w:numPr>
          <w:ilvl w:val="0"/>
          <w:numId w:val="3"/>
        </w:numPr>
        <w:tabs>
          <w:tab w:val="left" w:pos="540"/>
          <w:tab w:val="num" w:pos="1068"/>
        </w:tabs>
        <w:spacing w:after="0" w:line="240" w:lineRule="auto"/>
        <w:ind w:left="0"/>
        <w:jc w:val="both"/>
        <w:rPr>
          <w:rFonts w:ascii="Times New Roman" w:hAnsi="Times New Roman"/>
          <w:sz w:val="24"/>
          <w:szCs w:val="24"/>
          <w:lang w:val="uk-UA"/>
        </w:rPr>
      </w:pPr>
      <w:r w:rsidRPr="008728FC">
        <w:rPr>
          <w:rFonts w:ascii="Times New Roman" w:hAnsi="Times New Roman"/>
          <w:sz w:val="24"/>
          <w:szCs w:val="24"/>
          <w:lang w:val="uk-UA"/>
        </w:rPr>
        <w:t>Показники вивчення громадської думки щодо стану ритуальних послуг:</w:t>
      </w:r>
    </w:p>
    <w:p w:rsidR="00D4405D" w:rsidRPr="008728FC" w:rsidRDefault="00D4405D" w:rsidP="00D4405D">
      <w:pPr>
        <w:tabs>
          <w:tab w:val="left" w:pos="540"/>
        </w:tabs>
        <w:spacing w:after="0" w:line="240" w:lineRule="auto"/>
        <w:jc w:val="both"/>
        <w:rPr>
          <w:rFonts w:ascii="Times New Roman" w:hAnsi="Times New Roman"/>
          <w:sz w:val="24"/>
          <w:szCs w:val="24"/>
          <w:lang w:val="uk-UA"/>
        </w:rPr>
      </w:pPr>
      <w:r w:rsidRPr="008728FC">
        <w:rPr>
          <w:rFonts w:ascii="Times New Roman" w:hAnsi="Times New Roman"/>
          <w:sz w:val="24"/>
          <w:szCs w:val="24"/>
          <w:lang w:val="uk-UA"/>
        </w:rPr>
        <w:t xml:space="preserve">- кількість проведених тематичних форумів з проблем якості надання послуг, якості обслуговування споживачів. </w:t>
      </w:r>
    </w:p>
    <w:p w:rsidR="00D4405D" w:rsidRDefault="00D4405D" w:rsidP="00D4405D">
      <w:pPr>
        <w:pStyle w:val="a3"/>
        <w:tabs>
          <w:tab w:val="left" w:pos="540"/>
        </w:tabs>
        <w:jc w:val="both"/>
        <w:rPr>
          <w:sz w:val="24"/>
        </w:rPr>
      </w:pPr>
      <w:r w:rsidRPr="003A5E82">
        <w:rPr>
          <w:sz w:val="24"/>
        </w:rPr>
        <w:t>Примітка:</w:t>
      </w:r>
      <w:r w:rsidRPr="008728FC">
        <w:rPr>
          <w:sz w:val="24"/>
        </w:rPr>
        <w:t xml:space="preserve"> Пропозиції, зауваження та побажання до проекту наказу  «Про встановлення цін (тарифів) на ритуальні послуги</w:t>
      </w:r>
      <w:r>
        <w:rPr>
          <w:sz w:val="24"/>
        </w:rPr>
        <w:t>,</w:t>
      </w:r>
      <w:r w:rsidRPr="007528B4">
        <w:rPr>
          <w:sz w:val="24"/>
        </w:rPr>
        <w:t xml:space="preserve"> </w:t>
      </w:r>
      <w:r w:rsidRPr="008728FC">
        <w:rPr>
          <w:sz w:val="24"/>
        </w:rPr>
        <w:t>що надаються спеціалізованим комунальним підприємством «Ритуальна служба»  та аналізу регуляторного впливу наказу “Про встановлення цін (тарифів) на ритуальні послуги</w:t>
      </w:r>
      <w:r>
        <w:rPr>
          <w:sz w:val="24"/>
        </w:rPr>
        <w:t xml:space="preserve">, </w:t>
      </w:r>
      <w:r w:rsidRPr="008728FC">
        <w:rPr>
          <w:sz w:val="24"/>
        </w:rPr>
        <w:t xml:space="preserve">що надаються спеціалізованим комунальним підприємством «Ритуальна служба» просимо подавати за адресою: </w:t>
      </w:r>
    </w:p>
    <w:p w:rsidR="00D4405D" w:rsidRPr="008728FC" w:rsidRDefault="00D4405D" w:rsidP="00D4405D">
      <w:pPr>
        <w:pStyle w:val="a3"/>
        <w:tabs>
          <w:tab w:val="left" w:pos="540"/>
        </w:tabs>
        <w:jc w:val="both"/>
        <w:rPr>
          <w:sz w:val="24"/>
        </w:rPr>
      </w:pPr>
      <w:r w:rsidRPr="008728FC">
        <w:rPr>
          <w:sz w:val="24"/>
        </w:rPr>
        <w:t xml:space="preserve">м. Тернопіль, вул. Коперника, 1, управління житлово-комунального господарства, благоустрою та екології, або за </w:t>
      </w:r>
      <w:proofErr w:type="spellStart"/>
      <w:r w:rsidRPr="008728FC">
        <w:rPr>
          <w:sz w:val="24"/>
        </w:rPr>
        <w:t>тел</w:t>
      </w:r>
      <w:proofErr w:type="spellEnd"/>
      <w:r w:rsidRPr="008728FC">
        <w:rPr>
          <w:sz w:val="24"/>
        </w:rPr>
        <w:t>. 0352 (25-46-85), 52-58-48, 52-68-82</w:t>
      </w:r>
    </w:p>
    <w:p w:rsidR="00D4405D" w:rsidRPr="008728FC" w:rsidRDefault="00D4405D" w:rsidP="00D4405D">
      <w:pPr>
        <w:pStyle w:val="a3"/>
        <w:jc w:val="both"/>
        <w:rPr>
          <w:sz w:val="24"/>
        </w:rPr>
      </w:pPr>
    </w:p>
    <w:p w:rsidR="00D4405D" w:rsidRPr="008728FC" w:rsidRDefault="00D4405D" w:rsidP="00D4405D">
      <w:pPr>
        <w:tabs>
          <w:tab w:val="left" w:pos="540"/>
        </w:tabs>
        <w:jc w:val="both"/>
        <w:rPr>
          <w:rFonts w:ascii="Times New Roman" w:hAnsi="Times New Roman"/>
          <w:sz w:val="24"/>
          <w:szCs w:val="24"/>
          <w:lang w:val="uk-UA"/>
        </w:rPr>
      </w:pPr>
      <w:r w:rsidRPr="008728FC">
        <w:rPr>
          <w:rFonts w:ascii="Times New Roman" w:hAnsi="Times New Roman"/>
          <w:sz w:val="24"/>
          <w:szCs w:val="24"/>
          <w:lang w:val="uk-UA"/>
        </w:rPr>
        <w:t xml:space="preserve"> </w:t>
      </w:r>
      <w:r>
        <w:rPr>
          <w:rFonts w:ascii="Times New Roman" w:hAnsi="Times New Roman"/>
          <w:sz w:val="24"/>
          <w:szCs w:val="24"/>
          <w:lang w:val="uk-UA"/>
        </w:rPr>
        <w:t>Н</w:t>
      </w:r>
      <w:r w:rsidRPr="008728FC">
        <w:rPr>
          <w:rFonts w:ascii="Times New Roman" w:hAnsi="Times New Roman"/>
          <w:sz w:val="24"/>
          <w:szCs w:val="24"/>
          <w:lang w:val="uk-UA"/>
        </w:rPr>
        <w:t>ачальник управління</w:t>
      </w:r>
      <w:r>
        <w:rPr>
          <w:rFonts w:ascii="Times New Roman" w:hAnsi="Times New Roman"/>
          <w:sz w:val="24"/>
          <w:szCs w:val="24"/>
          <w:lang w:val="uk-UA"/>
        </w:rPr>
        <w:tab/>
      </w:r>
      <w:r>
        <w:rPr>
          <w:rFonts w:ascii="Times New Roman" w:hAnsi="Times New Roman"/>
          <w:sz w:val="24"/>
          <w:szCs w:val="24"/>
          <w:lang w:val="uk-UA"/>
        </w:rPr>
        <w:tab/>
      </w:r>
      <w:r w:rsidRPr="008728FC">
        <w:rPr>
          <w:rFonts w:ascii="Times New Roman" w:hAnsi="Times New Roman"/>
          <w:sz w:val="24"/>
          <w:szCs w:val="24"/>
          <w:lang w:val="uk-UA"/>
        </w:rPr>
        <w:tab/>
      </w:r>
      <w:r w:rsidRPr="008728FC">
        <w:rPr>
          <w:rFonts w:ascii="Times New Roman" w:hAnsi="Times New Roman"/>
          <w:sz w:val="24"/>
          <w:szCs w:val="24"/>
          <w:lang w:val="uk-UA"/>
        </w:rPr>
        <w:tab/>
      </w:r>
      <w:r w:rsidRPr="008728FC">
        <w:rPr>
          <w:rFonts w:ascii="Times New Roman" w:hAnsi="Times New Roman"/>
          <w:sz w:val="24"/>
          <w:szCs w:val="24"/>
          <w:lang w:val="uk-UA"/>
        </w:rPr>
        <w:tab/>
      </w:r>
      <w:r w:rsidRPr="008728FC">
        <w:rPr>
          <w:rFonts w:ascii="Times New Roman" w:hAnsi="Times New Roman"/>
          <w:sz w:val="24"/>
          <w:szCs w:val="24"/>
          <w:lang w:val="uk-UA"/>
        </w:rPr>
        <w:tab/>
      </w:r>
      <w:r>
        <w:rPr>
          <w:rFonts w:ascii="Times New Roman" w:hAnsi="Times New Roman"/>
          <w:sz w:val="24"/>
          <w:szCs w:val="24"/>
          <w:lang w:val="uk-UA"/>
        </w:rPr>
        <w:t>Олег СОКОЛОВСЬКИЙ</w:t>
      </w:r>
    </w:p>
    <w:p w:rsidR="00D4405D" w:rsidRPr="008728FC" w:rsidRDefault="00D4405D" w:rsidP="00D4405D">
      <w:pPr>
        <w:rPr>
          <w:rFonts w:ascii="Times New Roman" w:hAnsi="Times New Roman"/>
          <w:sz w:val="24"/>
          <w:szCs w:val="24"/>
          <w:lang w:val="uk-UA"/>
        </w:rPr>
      </w:pPr>
    </w:p>
    <w:p w:rsidR="00E45798" w:rsidRDefault="00E45798"/>
    <w:sectPr w:rsidR="00E457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200"/>
    <w:multiLevelType w:val="hybridMultilevel"/>
    <w:tmpl w:val="0B68ED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9495C49"/>
    <w:multiLevelType w:val="hybridMultilevel"/>
    <w:tmpl w:val="A28A2DC8"/>
    <w:lvl w:ilvl="0" w:tplc="1F822E6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4007E3D"/>
    <w:multiLevelType w:val="hybridMultilevel"/>
    <w:tmpl w:val="1F6E2E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BC"/>
    <w:rsid w:val="002752BC"/>
    <w:rsid w:val="00D4405D"/>
    <w:rsid w:val="00E45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89A4-5CCB-474C-A2D3-3FBCEA64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5D"/>
    <w:pPr>
      <w:spacing w:after="200" w:line="276" w:lineRule="auto"/>
    </w:pPr>
    <w:rPr>
      <w:rFonts w:ascii="Calibri" w:eastAsia="Times New Roman" w:hAnsi="Calibri" w:cs="Times New Roman"/>
      <w:lang w:val="en-US"/>
    </w:rPr>
  </w:style>
  <w:style w:type="paragraph" w:styleId="1">
    <w:name w:val="heading 1"/>
    <w:basedOn w:val="a"/>
    <w:next w:val="a"/>
    <w:link w:val="10"/>
    <w:qFormat/>
    <w:rsid w:val="00D4405D"/>
    <w:pPr>
      <w:keepNext/>
      <w:spacing w:after="0" w:line="240" w:lineRule="auto"/>
      <w:jc w:val="center"/>
      <w:outlineLvl w:val="0"/>
    </w:pPr>
    <w:rPr>
      <w:rFonts w:ascii="Times New Roman" w:hAnsi="Times New Roman"/>
      <w:sz w:val="28"/>
      <w:szCs w:val="24"/>
      <w:lang w:val="uk-UA" w:eastAsia="ru-RU"/>
    </w:rPr>
  </w:style>
  <w:style w:type="paragraph" w:styleId="2">
    <w:name w:val="heading 2"/>
    <w:basedOn w:val="a"/>
    <w:next w:val="a"/>
    <w:link w:val="20"/>
    <w:semiHidden/>
    <w:unhideWhenUsed/>
    <w:qFormat/>
    <w:rsid w:val="00D4405D"/>
    <w:pPr>
      <w:keepNext/>
      <w:spacing w:after="0" w:line="240" w:lineRule="auto"/>
      <w:ind w:right="-228"/>
      <w:jc w:val="center"/>
      <w:outlineLvl w:val="1"/>
    </w:pPr>
    <w:rPr>
      <w:rFonts w:ascii="Times New Roman" w:hAnsi="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05D"/>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4405D"/>
    <w:rPr>
      <w:rFonts w:ascii="Times New Roman" w:eastAsia="Times New Roman" w:hAnsi="Times New Roman" w:cs="Times New Roman"/>
      <w:sz w:val="28"/>
      <w:szCs w:val="28"/>
      <w:lang w:eastAsia="ru-RU"/>
    </w:rPr>
  </w:style>
  <w:style w:type="paragraph" w:styleId="a3">
    <w:name w:val="Title"/>
    <w:basedOn w:val="a"/>
    <w:link w:val="a4"/>
    <w:qFormat/>
    <w:rsid w:val="00D4405D"/>
    <w:pPr>
      <w:spacing w:after="0" w:line="240" w:lineRule="auto"/>
      <w:jc w:val="center"/>
    </w:pPr>
    <w:rPr>
      <w:rFonts w:ascii="Times New Roman" w:hAnsi="Times New Roman"/>
      <w:sz w:val="28"/>
      <w:szCs w:val="24"/>
      <w:lang w:val="uk-UA" w:eastAsia="ru-RU"/>
    </w:rPr>
  </w:style>
  <w:style w:type="character" w:customStyle="1" w:styleId="a4">
    <w:name w:val="Заголовок Знак"/>
    <w:basedOn w:val="a0"/>
    <w:link w:val="a3"/>
    <w:rsid w:val="00D4405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D4405D"/>
    <w:pPr>
      <w:spacing w:after="120"/>
    </w:pPr>
  </w:style>
  <w:style w:type="character" w:customStyle="1" w:styleId="a6">
    <w:name w:val="Основной текст Знак"/>
    <w:basedOn w:val="a0"/>
    <w:link w:val="a5"/>
    <w:semiHidden/>
    <w:rsid w:val="00D4405D"/>
    <w:rPr>
      <w:rFonts w:ascii="Calibri" w:eastAsia="Times New Roman" w:hAnsi="Calibri" w:cs="Times New Roman"/>
      <w:lang w:val="en-US"/>
    </w:rPr>
  </w:style>
  <w:style w:type="paragraph" w:styleId="a7">
    <w:name w:val="Body Text Indent"/>
    <w:basedOn w:val="a"/>
    <w:link w:val="a8"/>
    <w:semiHidden/>
    <w:unhideWhenUsed/>
    <w:rsid w:val="00D4405D"/>
    <w:pPr>
      <w:spacing w:after="120"/>
      <w:ind w:left="283"/>
    </w:pPr>
  </w:style>
  <w:style w:type="character" w:customStyle="1" w:styleId="a8">
    <w:name w:val="Основной текст с отступом Знак"/>
    <w:basedOn w:val="a0"/>
    <w:link w:val="a7"/>
    <w:semiHidden/>
    <w:rsid w:val="00D4405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3276</Words>
  <Characters>1868</Characters>
  <Application>Microsoft Office Word</Application>
  <DocSecurity>0</DocSecurity>
  <Lines>15</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2023-03-16T14:08:00Z</dcterms:created>
  <dcterms:modified xsi:type="dcterms:W3CDTF">2023-03-16T14:09:00Z</dcterms:modified>
</cp:coreProperties>
</file>