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6347" w14:textId="77777777" w:rsidR="00AF4F7F" w:rsidRDefault="00000000">
      <w:pPr>
        <w:suppressAutoHyphens/>
        <w:spacing w:after="0" w:line="240" w:lineRule="auto"/>
        <w:ind w:left="5664" w:firstLine="708"/>
        <w:jc w:val="both"/>
        <w:rPr>
          <w:rFonts w:ascii="Times New Roman" w:hAnsi="Times New Roman"/>
          <w:color w:val="FFFFFF"/>
          <w:sz w:val="24"/>
          <w:szCs w:val="24"/>
          <w:lang w:eastAsia="zh-CN"/>
        </w:rPr>
      </w:pPr>
      <w:r>
        <w:rPr>
          <w:rFonts w:ascii="Times New Roman" w:hAnsi="Times New Roman"/>
          <w:sz w:val="24"/>
          <w:szCs w:val="24"/>
          <w:lang w:eastAsia="zh-CN"/>
        </w:rPr>
        <w:t xml:space="preserve">Додаток </w:t>
      </w:r>
    </w:p>
    <w:p w14:paraId="16D47070" w14:textId="77777777" w:rsidR="00AF4F7F" w:rsidRDefault="00000000">
      <w:pPr>
        <w:jc w:val="center"/>
        <w:rPr>
          <w:rFonts w:ascii="Times New Roman" w:hAnsi="Times New Roman"/>
          <w:b/>
          <w:bCs/>
          <w:sz w:val="24"/>
          <w:szCs w:val="24"/>
          <w:lang w:eastAsia="zh-CN"/>
        </w:rPr>
      </w:pPr>
      <w:r>
        <w:rPr>
          <w:rFonts w:ascii="Times New Roman" w:hAnsi="Times New Roman"/>
          <w:color w:val="FFFFFF"/>
          <w:sz w:val="24"/>
          <w:szCs w:val="24"/>
          <w:lang w:eastAsia="zh-CN"/>
        </w:rPr>
        <w:t>2.2</w:t>
      </w:r>
      <w:r>
        <w:rPr>
          <w:rFonts w:ascii="Times New Roman" w:hAnsi="Times New Roman"/>
          <w:b/>
          <w:i/>
          <w:color w:val="000000"/>
          <w:sz w:val="24"/>
        </w:rPr>
        <w:t>До рішення внесено зміни відповідно до рішення міської ради від 15.12.2023 №8/34/18</w:t>
      </w:r>
      <w:r>
        <w:rPr>
          <w:rFonts w:ascii="Times New Roman" w:hAnsi="Times New Roman"/>
          <w:color w:val="FFFFFF"/>
          <w:sz w:val="24"/>
          <w:szCs w:val="24"/>
          <w:lang w:eastAsia="zh-CN"/>
        </w:rPr>
        <w:t xml:space="preserve">1 </w:t>
      </w:r>
    </w:p>
    <w:p w14:paraId="6EEA43C3" w14:textId="77777777" w:rsidR="00AF4F7F" w:rsidRDefault="00AF4F7F">
      <w:pPr>
        <w:suppressAutoHyphens/>
        <w:spacing w:after="0" w:line="240" w:lineRule="auto"/>
        <w:ind w:right="-1"/>
        <w:jc w:val="center"/>
        <w:rPr>
          <w:rFonts w:ascii="Times New Roman" w:hAnsi="Times New Roman"/>
          <w:b/>
          <w:bCs/>
          <w:sz w:val="24"/>
          <w:szCs w:val="24"/>
          <w:lang w:eastAsia="zh-CN"/>
        </w:rPr>
      </w:pPr>
    </w:p>
    <w:p w14:paraId="2C369032" w14:textId="77777777" w:rsidR="00AF4F7F" w:rsidRDefault="00000000">
      <w:pPr>
        <w:suppressAutoHyphens/>
        <w:spacing w:after="0" w:line="240" w:lineRule="auto"/>
        <w:ind w:right="-1"/>
        <w:jc w:val="center"/>
        <w:rPr>
          <w:rFonts w:ascii="Times New Roman" w:hAnsi="Times New Roman"/>
          <w:b/>
          <w:bCs/>
          <w:sz w:val="24"/>
          <w:szCs w:val="24"/>
          <w:lang w:eastAsia="zh-CN"/>
        </w:rPr>
      </w:pPr>
      <w:r>
        <w:rPr>
          <w:rFonts w:ascii="Times New Roman" w:hAnsi="Times New Roman"/>
          <w:b/>
          <w:bCs/>
          <w:sz w:val="24"/>
          <w:szCs w:val="24"/>
          <w:lang w:eastAsia="zh-CN"/>
        </w:rPr>
        <w:t xml:space="preserve">ПРОГРАМА </w:t>
      </w:r>
    </w:p>
    <w:p w14:paraId="4446877C" w14:textId="77777777" w:rsidR="00AF4F7F" w:rsidRDefault="00000000">
      <w:pPr>
        <w:suppressAutoHyphens/>
        <w:spacing w:after="0" w:line="240" w:lineRule="auto"/>
        <w:ind w:right="-1"/>
        <w:jc w:val="center"/>
        <w:rPr>
          <w:rFonts w:ascii="Times New Roman" w:hAnsi="Times New Roman"/>
          <w:b/>
          <w:sz w:val="24"/>
          <w:szCs w:val="24"/>
          <w:lang w:eastAsia="zh-CN"/>
        </w:rPr>
      </w:pPr>
      <w:r>
        <w:rPr>
          <w:rFonts w:ascii="Times New Roman" w:hAnsi="Times New Roman"/>
          <w:b/>
          <w:bCs/>
          <w:sz w:val="24"/>
          <w:szCs w:val="24"/>
          <w:lang w:eastAsia="zh-CN"/>
        </w:rPr>
        <w:t xml:space="preserve">співпраці Тернопільської міської ради та управління Державної казначейської служби України у </w:t>
      </w:r>
      <w:proofErr w:type="spellStart"/>
      <w:r>
        <w:rPr>
          <w:rFonts w:ascii="Times New Roman" w:hAnsi="Times New Roman"/>
          <w:b/>
          <w:bCs/>
          <w:sz w:val="24"/>
          <w:szCs w:val="24"/>
          <w:lang w:eastAsia="zh-CN"/>
        </w:rPr>
        <w:t>м.Тернополі</w:t>
      </w:r>
      <w:proofErr w:type="spellEnd"/>
      <w:r>
        <w:rPr>
          <w:rFonts w:ascii="Times New Roman" w:hAnsi="Times New Roman"/>
          <w:b/>
          <w:bCs/>
          <w:sz w:val="24"/>
          <w:szCs w:val="24"/>
          <w:lang w:eastAsia="zh-CN"/>
        </w:rPr>
        <w:t xml:space="preserve"> Тернопільської області в сфері казначейського обслуговування на 2022-202</w:t>
      </w:r>
      <w:r>
        <w:rPr>
          <w:rFonts w:ascii="Times New Roman" w:hAnsi="Times New Roman"/>
          <w:b/>
          <w:sz w:val="24"/>
          <w:lang w:eastAsia="zh-CN"/>
        </w:rPr>
        <w:t>4</w:t>
      </w:r>
      <w:r>
        <w:rPr>
          <w:rFonts w:ascii="Times New Roman" w:hAnsi="Times New Roman"/>
          <w:b/>
          <w:bCs/>
          <w:sz w:val="24"/>
          <w:szCs w:val="24"/>
          <w:lang w:eastAsia="zh-CN"/>
        </w:rPr>
        <w:t xml:space="preserve"> роки</w:t>
      </w:r>
    </w:p>
    <w:p w14:paraId="60C87829" w14:textId="77777777" w:rsidR="00AF4F7F" w:rsidRDefault="00AF4F7F">
      <w:pPr>
        <w:suppressAutoHyphens/>
        <w:spacing w:after="0" w:line="240" w:lineRule="auto"/>
        <w:jc w:val="center"/>
        <w:rPr>
          <w:rFonts w:ascii="Times New Roman" w:hAnsi="Times New Roman"/>
          <w:b/>
          <w:sz w:val="24"/>
          <w:szCs w:val="24"/>
          <w:lang w:eastAsia="zh-CN"/>
        </w:rPr>
      </w:pPr>
    </w:p>
    <w:p w14:paraId="05B6AE1D" w14:textId="77777777" w:rsidR="00AF4F7F" w:rsidRDefault="00000000">
      <w:pPr>
        <w:numPr>
          <w:ilvl w:val="0"/>
          <w:numId w:val="2"/>
        </w:numPr>
        <w:suppressAutoHyphens/>
        <w:spacing w:after="0" w:line="240" w:lineRule="auto"/>
        <w:jc w:val="center"/>
        <w:rPr>
          <w:rFonts w:ascii="Times New Roman" w:hAnsi="Times New Roman"/>
          <w:b/>
          <w:caps/>
          <w:sz w:val="24"/>
          <w:szCs w:val="24"/>
          <w:lang w:eastAsia="zh-CN"/>
        </w:rPr>
      </w:pPr>
      <w:r>
        <w:rPr>
          <w:rFonts w:ascii="Times New Roman" w:hAnsi="Times New Roman"/>
          <w:b/>
          <w:sz w:val="24"/>
          <w:szCs w:val="24"/>
          <w:lang w:eastAsia="zh-CN"/>
        </w:rPr>
        <w:t>Паспорт програми</w:t>
      </w:r>
    </w:p>
    <w:p w14:paraId="4C42539E" w14:textId="77777777" w:rsidR="00AF4F7F" w:rsidRDefault="00AF4F7F">
      <w:pPr>
        <w:suppressAutoHyphens/>
        <w:spacing w:after="0" w:line="240" w:lineRule="auto"/>
        <w:rPr>
          <w:rFonts w:ascii="Times New Roman" w:hAnsi="Times New Roman"/>
          <w:b/>
          <w:caps/>
          <w:sz w:val="24"/>
          <w:szCs w:val="24"/>
          <w:lang w:eastAsia="zh-CN"/>
        </w:rPr>
      </w:pPr>
    </w:p>
    <w:tbl>
      <w:tblPr>
        <w:tblW w:w="0" w:type="auto"/>
        <w:tblInd w:w="-40" w:type="dxa"/>
        <w:tblLayout w:type="fixed"/>
        <w:tblLook w:val="0000" w:firstRow="0" w:lastRow="0" w:firstColumn="0" w:lastColumn="0" w:noHBand="0" w:noVBand="0"/>
      </w:tblPr>
      <w:tblGrid>
        <w:gridCol w:w="635"/>
        <w:gridCol w:w="2891"/>
        <w:gridCol w:w="6124"/>
      </w:tblGrid>
      <w:tr w:rsidR="00AF4F7F" w14:paraId="2A811BDD" w14:textId="77777777">
        <w:trPr>
          <w:trHeight w:val="592"/>
        </w:trPr>
        <w:tc>
          <w:tcPr>
            <w:tcW w:w="635" w:type="dxa"/>
            <w:tcBorders>
              <w:top w:val="single" w:sz="4" w:space="0" w:color="000000"/>
              <w:left w:val="single" w:sz="4" w:space="0" w:color="000000"/>
              <w:bottom w:val="single" w:sz="4" w:space="0" w:color="000000"/>
            </w:tcBorders>
            <w:shd w:val="clear" w:color="auto" w:fill="auto"/>
          </w:tcPr>
          <w:p w14:paraId="278EC05F" w14:textId="77777777" w:rsidR="00AF4F7F" w:rsidRDefault="00000000">
            <w:pPr>
              <w:suppressAutoHyphens/>
              <w:spacing w:after="0" w:line="240" w:lineRule="auto"/>
              <w:jc w:val="right"/>
              <w:rPr>
                <w:rFonts w:ascii="Times New Roman" w:hAnsi="Times New Roman"/>
                <w:sz w:val="24"/>
                <w:szCs w:val="24"/>
                <w:lang w:eastAsia="zh-CN"/>
              </w:rPr>
            </w:pPr>
            <w:r>
              <w:rPr>
                <w:rFonts w:ascii="Times New Roman" w:hAnsi="Times New Roman"/>
                <w:caps/>
                <w:sz w:val="24"/>
                <w:szCs w:val="24"/>
                <w:lang w:eastAsia="zh-CN"/>
              </w:rPr>
              <w:t>1.</w:t>
            </w:r>
          </w:p>
        </w:tc>
        <w:tc>
          <w:tcPr>
            <w:tcW w:w="2891" w:type="dxa"/>
            <w:tcBorders>
              <w:top w:val="single" w:sz="4" w:space="0" w:color="000000"/>
              <w:left w:val="single" w:sz="4" w:space="0" w:color="000000"/>
              <w:bottom w:val="single" w:sz="4" w:space="0" w:color="000000"/>
            </w:tcBorders>
            <w:shd w:val="clear" w:color="auto" w:fill="auto"/>
          </w:tcPr>
          <w:p w14:paraId="2A76CC89" w14:textId="77777777" w:rsidR="00AF4F7F" w:rsidRDefault="00000000">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Ініціатор розроблення програми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2A917D4F" w14:textId="77777777" w:rsidR="00AF4F7F" w:rsidRDefault="00000000">
            <w:pPr>
              <w:suppressAutoHyphens/>
              <w:spacing w:after="0" w:line="240" w:lineRule="auto"/>
              <w:jc w:val="both"/>
              <w:rPr>
                <w:rFonts w:ascii="Times New Roman" w:hAnsi="Times New Roman"/>
                <w:sz w:val="28"/>
                <w:szCs w:val="28"/>
                <w:lang w:eastAsia="zh-CN"/>
              </w:rPr>
            </w:pPr>
            <w:r>
              <w:rPr>
                <w:rFonts w:ascii="Times New Roman" w:hAnsi="Times New Roman"/>
                <w:sz w:val="24"/>
                <w:szCs w:val="24"/>
                <w:lang w:eastAsia="zh-CN"/>
              </w:rPr>
              <w:t>Фінансове управління Тернопільської міської ради</w:t>
            </w:r>
          </w:p>
        </w:tc>
      </w:tr>
      <w:tr w:rsidR="00AF4F7F" w14:paraId="78BAC2CC" w14:textId="77777777">
        <w:tc>
          <w:tcPr>
            <w:tcW w:w="635" w:type="dxa"/>
            <w:tcBorders>
              <w:top w:val="single" w:sz="4" w:space="0" w:color="000000"/>
              <w:left w:val="single" w:sz="4" w:space="0" w:color="000000"/>
              <w:bottom w:val="single" w:sz="4" w:space="0" w:color="000000"/>
            </w:tcBorders>
            <w:shd w:val="clear" w:color="auto" w:fill="auto"/>
          </w:tcPr>
          <w:p w14:paraId="3616B0CC" w14:textId="77777777" w:rsidR="00AF4F7F" w:rsidRDefault="00000000">
            <w:pPr>
              <w:suppressAutoHyphens/>
              <w:spacing w:after="0" w:line="240" w:lineRule="auto"/>
              <w:jc w:val="right"/>
              <w:rPr>
                <w:rFonts w:ascii="Times New Roman" w:hAnsi="Times New Roman"/>
                <w:sz w:val="24"/>
                <w:szCs w:val="24"/>
                <w:lang w:eastAsia="zh-CN"/>
              </w:rPr>
            </w:pPr>
            <w:r>
              <w:rPr>
                <w:rFonts w:ascii="Times New Roman" w:hAnsi="Times New Roman"/>
                <w:caps/>
                <w:sz w:val="24"/>
                <w:szCs w:val="24"/>
                <w:lang w:eastAsia="zh-CN"/>
              </w:rPr>
              <w:t>2.</w:t>
            </w:r>
          </w:p>
        </w:tc>
        <w:tc>
          <w:tcPr>
            <w:tcW w:w="2891" w:type="dxa"/>
            <w:tcBorders>
              <w:top w:val="single" w:sz="4" w:space="0" w:color="000000"/>
              <w:left w:val="single" w:sz="4" w:space="0" w:color="000000"/>
              <w:bottom w:val="single" w:sz="4" w:space="0" w:color="000000"/>
            </w:tcBorders>
            <w:shd w:val="clear" w:color="auto" w:fill="auto"/>
          </w:tcPr>
          <w:p w14:paraId="1F894ED7" w14:textId="77777777" w:rsidR="00AF4F7F" w:rsidRDefault="00000000">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Розробник програми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71A24194" w14:textId="77777777" w:rsidR="00AF4F7F" w:rsidRDefault="00000000">
            <w:pPr>
              <w:suppressAutoHyphens/>
              <w:spacing w:after="0" w:line="240" w:lineRule="auto"/>
              <w:jc w:val="both"/>
              <w:rPr>
                <w:rFonts w:ascii="Times New Roman" w:hAnsi="Times New Roman"/>
                <w:sz w:val="28"/>
                <w:szCs w:val="28"/>
                <w:lang w:eastAsia="zh-CN"/>
              </w:rPr>
            </w:pPr>
            <w:r>
              <w:rPr>
                <w:rFonts w:ascii="Times New Roman" w:hAnsi="Times New Roman"/>
                <w:sz w:val="24"/>
                <w:szCs w:val="24"/>
                <w:lang w:eastAsia="zh-CN"/>
              </w:rPr>
              <w:t>Фінансове управління Тернопільської міської ради</w:t>
            </w:r>
          </w:p>
        </w:tc>
      </w:tr>
      <w:tr w:rsidR="00AF4F7F" w14:paraId="15E1223F" w14:textId="77777777">
        <w:tc>
          <w:tcPr>
            <w:tcW w:w="635" w:type="dxa"/>
            <w:tcBorders>
              <w:top w:val="single" w:sz="4" w:space="0" w:color="000000"/>
              <w:left w:val="single" w:sz="4" w:space="0" w:color="000000"/>
              <w:bottom w:val="single" w:sz="4" w:space="0" w:color="000000"/>
            </w:tcBorders>
            <w:shd w:val="clear" w:color="auto" w:fill="auto"/>
          </w:tcPr>
          <w:p w14:paraId="2FD00C03" w14:textId="77777777" w:rsidR="00AF4F7F" w:rsidRDefault="00000000">
            <w:pPr>
              <w:suppressAutoHyphens/>
              <w:spacing w:after="0" w:line="240" w:lineRule="auto"/>
              <w:jc w:val="right"/>
              <w:rPr>
                <w:rFonts w:ascii="Times New Roman" w:hAnsi="Times New Roman"/>
                <w:sz w:val="24"/>
                <w:szCs w:val="24"/>
                <w:lang w:eastAsia="zh-CN"/>
              </w:rPr>
            </w:pPr>
            <w:r>
              <w:rPr>
                <w:rFonts w:ascii="Times New Roman" w:hAnsi="Times New Roman"/>
                <w:caps/>
                <w:sz w:val="24"/>
                <w:szCs w:val="24"/>
                <w:lang w:eastAsia="zh-CN"/>
              </w:rPr>
              <w:t>3.</w:t>
            </w:r>
          </w:p>
        </w:tc>
        <w:tc>
          <w:tcPr>
            <w:tcW w:w="2891" w:type="dxa"/>
            <w:tcBorders>
              <w:top w:val="single" w:sz="4" w:space="0" w:color="000000"/>
              <w:left w:val="single" w:sz="4" w:space="0" w:color="000000"/>
              <w:bottom w:val="single" w:sz="4" w:space="0" w:color="000000"/>
            </w:tcBorders>
            <w:shd w:val="clear" w:color="auto" w:fill="auto"/>
          </w:tcPr>
          <w:p w14:paraId="5B69AB53" w14:textId="77777777" w:rsidR="00AF4F7F" w:rsidRDefault="00000000">
            <w:pPr>
              <w:suppressAutoHyphens/>
              <w:spacing w:after="0" w:line="240" w:lineRule="auto"/>
              <w:jc w:val="both"/>
              <w:rPr>
                <w:rFonts w:ascii="Times New Roman" w:hAnsi="Times New Roman"/>
                <w:sz w:val="24"/>
                <w:szCs w:val="24"/>
                <w:lang w:eastAsia="zh-CN"/>
              </w:rPr>
            </w:pPr>
            <w:proofErr w:type="spellStart"/>
            <w:r>
              <w:rPr>
                <w:rFonts w:ascii="Times New Roman" w:hAnsi="Times New Roman"/>
                <w:sz w:val="24"/>
                <w:szCs w:val="24"/>
                <w:lang w:eastAsia="zh-CN"/>
              </w:rPr>
              <w:t>Співрозробник</w:t>
            </w:r>
            <w:proofErr w:type="spellEnd"/>
            <w:r>
              <w:rPr>
                <w:rFonts w:ascii="Times New Roman" w:hAnsi="Times New Roman"/>
                <w:sz w:val="24"/>
                <w:szCs w:val="24"/>
                <w:lang w:eastAsia="zh-CN"/>
              </w:rPr>
              <w:t xml:space="preserve"> програми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7FDE7FFE" w14:textId="77777777" w:rsidR="00AF4F7F" w:rsidRDefault="00000000">
            <w:pPr>
              <w:suppressAutoHyphens/>
              <w:spacing w:after="0" w:line="240" w:lineRule="auto"/>
              <w:jc w:val="both"/>
              <w:rPr>
                <w:rFonts w:ascii="Times New Roman" w:hAnsi="Times New Roman"/>
                <w:sz w:val="28"/>
                <w:szCs w:val="28"/>
                <w:lang w:eastAsia="zh-CN"/>
              </w:rPr>
            </w:pPr>
            <w:r>
              <w:rPr>
                <w:rFonts w:ascii="Times New Roman" w:hAnsi="Times New Roman"/>
                <w:sz w:val="24"/>
                <w:szCs w:val="24"/>
                <w:lang w:eastAsia="zh-CN"/>
              </w:rPr>
              <w:t xml:space="preserve">Управління Державної казначейської служби України у </w:t>
            </w:r>
            <w:proofErr w:type="spellStart"/>
            <w:r>
              <w:rPr>
                <w:rFonts w:ascii="Times New Roman" w:hAnsi="Times New Roman"/>
                <w:sz w:val="24"/>
                <w:szCs w:val="24"/>
                <w:lang w:eastAsia="zh-CN"/>
              </w:rPr>
              <w:t>м.Тернополі</w:t>
            </w:r>
            <w:proofErr w:type="spellEnd"/>
            <w:r>
              <w:rPr>
                <w:rFonts w:ascii="Times New Roman" w:hAnsi="Times New Roman"/>
                <w:sz w:val="24"/>
                <w:szCs w:val="24"/>
                <w:lang w:eastAsia="zh-CN"/>
              </w:rPr>
              <w:t xml:space="preserve"> Тернопільської області, надалі УДКСУ або  Управління</w:t>
            </w:r>
          </w:p>
        </w:tc>
      </w:tr>
      <w:tr w:rsidR="00AF4F7F" w14:paraId="7255CFB5" w14:textId="77777777">
        <w:tc>
          <w:tcPr>
            <w:tcW w:w="635" w:type="dxa"/>
            <w:tcBorders>
              <w:top w:val="single" w:sz="4" w:space="0" w:color="000000"/>
              <w:left w:val="single" w:sz="4" w:space="0" w:color="000000"/>
              <w:bottom w:val="single" w:sz="4" w:space="0" w:color="000000"/>
            </w:tcBorders>
            <w:shd w:val="clear" w:color="auto" w:fill="auto"/>
          </w:tcPr>
          <w:p w14:paraId="78EB7ECF" w14:textId="77777777" w:rsidR="00AF4F7F" w:rsidRDefault="00000000">
            <w:pPr>
              <w:suppressAutoHyphens/>
              <w:spacing w:after="0" w:line="240" w:lineRule="auto"/>
              <w:jc w:val="right"/>
              <w:rPr>
                <w:rFonts w:ascii="Times New Roman" w:hAnsi="Times New Roman"/>
                <w:sz w:val="24"/>
                <w:szCs w:val="24"/>
                <w:lang w:eastAsia="zh-CN"/>
              </w:rPr>
            </w:pPr>
            <w:r>
              <w:rPr>
                <w:rFonts w:ascii="Times New Roman" w:hAnsi="Times New Roman"/>
                <w:caps/>
                <w:sz w:val="24"/>
                <w:szCs w:val="24"/>
                <w:lang w:eastAsia="zh-CN"/>
              </w:rPr>
              <w:t>4.</w:t>
            </w:r>
          </w:p>
        </w:tc>
        <w:tc>
          <w:tcPr>
            <w:tcW w:w="2891" w:type="dxa"/>
            <w:tcBorders>
              <w:top w:val="single" w:sz="4" w:space="0" w:color="000000"/>
              <w:left w:val="single" w:sz="4" w:space="0" w:color="000000"/>
              <w:bottom w:val="single" w:sz="4" w:space="0" w:color="000000"/>
            </w:tcBorders>
            <w:shd w:val="clear" w:color="auto" w:fill="auto"/>
          </w:tcPr>
          <w:p w14:paraId="7D6CC6AD" w14:textId="77777777" w:rsidR="00AF4F7F" w:rsidRDefault="00000000">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Відповідальний виконавець програми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510EE83D" w14:textId="77777777" w:rsidR="00AF4F7F" w:rsidRDefault="00000000">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Управління Державної казначейської служби України у </w:t>
            </w:r>
            <w:proofErr w:type="spellStart"/>
            <w:r>
              <w:rPr>
                <w:rFonts w:ascii="Times New Roman" w:hAnsi="Times New Roman"/>
                <w:sz w:val="24"/>
                <w:szCs w:val="24"/>
                <w:lang w:eastAsia="zh-CN"/>
              </w:rPr>
              <w:t>м.Тернополі</w:t>
            </w:r>
            <w:proofErr w:type="spellEnd"/>
            <w:r>
              <w:rPr>
                <w:rFonts w:ascii="Times New Roman" w:hAnsi="Times New Roman"/>
                <w:sz w:val="24"/>
                <w:szCs w:val="24"/>
                <w:lang w:eastAsia="zh-CN"/>
              </w:rPr>
              <w:t xml:space="preserve"> Тернопільської області</w:t>
            </w:r>
          </w:p>
          <w:p w14:paraId="43F03CB5" w14:textId="77777777" w:rsidR="00AF4F7F" w:rsidRDefault="00000000">
            <w:pPr>
              <w:suppressAutoHyphens/>
              <w:spacing w:after="0" w:line="240" w:lineRule="auto"/>
              <w:jc w:val="both"/>
              <w:rPr>
                <w:rFonts w:ascii="Times New Roman" w:hAnsi="Times New Roman"/>
                <w:sz w:val="28"/>
                <w:szCs w:val="28"/>
                <w:lang w:eastAsia="zh-CN"/>
              </w:rPr>
            </w:pPr>
            <w:r>
              <w:rPr>
                <w:rFonts w:ascii="Times New Roman" w:hAnsi="Times New Roman"/>
                <w:sz w:val="24"/>
                <w:szCs w:val="24"/>
                <w:lang w:eastAsia="zh-CN"/>
              </w:rPr>
              <w:t>Фінансове управління Тернопільської міської ради</w:t>
            </w:r>
          </w:p>
        </w:tc>
      </w:tr>
      <w:tr w:rsidR="00AF4F7F" w14:paraId="26F2C480" w14:textId="77777777">
        <w:tc>
          <w:tcPr>
            <w:tcW w:w="635" w:type="dxa"/>
            <w:tcBorders>
              <w:top w:val="single" w:sz="4" w:space="0" w:color="000000"/>
              <w:left w:val="single" w:sz="4" w:space="0" w:color="000000"/>
              <w:bottom w:val="single" w:sz="4" w:space="0" w:color="000000"/>
            </w:tcBorders>
            <w:shd w:val="clear" w:color="auto" w:fill="auto"/>
          </w:tcPr>
          <w:p w14:paraId="610E386E" w14:textId="77777777" w:rsidR="00AF4F7F" w:rsidRDefault="00000000">
            <w:pPr>
              <w:suppressAutoHyphens/>
              <w:spacing w:after="0" w:line="240" w:lineRule="auto"/>
              <w:jc w:val="right"/>
              <w:rPr>
                <w:rFonts w:ascii="Times New Roman" w:hAnsi="Times New Roman"/>
                <w:sz w:val="24"/>
                <w:szCs w:val="24"/>
                <w:lang w:eastAsia="zh-CN"/>
              </w:rPr>
            </w:pPr>
            <w:r>
              <w:rPr>
                <w:rFonts w:ascii="Times New Roman" w:hAnsi="Times New Roman"/>
                <w:caps/>
                <w:sz w:val="24"/>
                <w:szCs w:val="24"/>
                <w:lang w:eastAsia="zh-CN"/>
              </w:rPr>
              <w:t>5.</w:t>
            </w:r>
          </w:p>
        </w:tc>
        <w:tc>
          <w:tcPr>
            <w:tcW w:w="2891" w:type="dxa"/>
            <w:tcBorders>
              <w:top w:val="single" w:sz="4" w:space="0" w:color="000000"/>
              <w:left w:val="single" w:sz="4" w:space="0" w:color="000000"/>
              <w:bottom w:val="single" w:sz="4" w:space="0" w:color="000000"/>
            </w:tcBorders>
            <w:shd w:val="clear" w:color="auto" w:fill="auto"/>
          </w:tcPr>
          <w:p w14:paraId="7997C087" w14:textId="77777777" w:rsidR="00AF4F7F" w:rsidRDefault="00000000">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Учасники програми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4DC202D0" w14:textId="77777777" w:rsidR="00AF4F7F" w:rsidRDefault="00000000">
            <w:pPr>
              <w:suppressAutoHyphens/>
              <w:spacing w:after="0" w:line="240" w:lineRule="auto"/>
              <w:jc w:val="both"/>
              <w:rPr>
                <w:rFonts w:ascii="Times New Roman" w:hAnsi="Times New Roman"/>
                <w:sz w:val="28"/>
                <w:szCs w:val="28"/>
                <w:lang w:eastAsia="zh-CN"/>
              </w:rPr>
            </w:pPr>
            <w:r>
              <w:rPr>
                <w:rFonts w:ascii="Times New Roman" w:hAnsi="Times New Roman"/>
                <w:sz w:val="24"/>
                <w:szCs w:val="24"/>
                <w:lang w:eastAsia="zh-CN"/>
              </w:rPr>
              <w:t xml:space="preserve">Учасники бюджетного процесу - головні розпорядники коштів та одержувачі коштів </w:t>
            </w:r>
          </w:p>
        </w:tc>
      </w:tr>
      <w:tr w:rsidR="00AF4F7F" w14:paraId="229E37E2" w14:textId="77777777">
        <w:tc>
          <w:tcPr>
            <w:tcW w:w="635" w:type="dxa"/>
            <w:tcBorders>
              <w:top w:val="single" w:sz="4" w:space="0" w:color="000000"/>
              <w:left w:val="single" w:sz="4" w:space="0" w:color="000000"/>
              <w:bottom w:val="single" w:sz="4" w:space="0" w:color="000000"/>
            </w:tcBorders>
            <w:shd w:val="clear" w:color="auto" w:fill="auto"/>
          </w:tcPr>
          <w:p w14:paraId="4A691B4C" w14:textId="77777777" w:rsidR="00AF4F7F" w:rsidRDefault="00000000">
            <w:pPr>
              <w:suppressAutoHyphens/>
              <w:spacing w:after="0" w:line="240" w:lineRule="auto"/>
              <w:jc w:val="right"/>
              <w:rPr>
                <w:rFonts w:ascii="Times New Roman" w:hAnsi="Times New Roman"/>
                <w:sz w:val="24"/>
                <w:szCs w:val="24"/>
                <w:lang w:eastAsia="zh-CN"/>
              </w:rPr>
            </w:pPr>
            <w:r>
              <w:rPr>
                <w:rFonts w:ascii="Times New Roman" w:hAnsi="Times New Roman"/>
                <w:caps/>
                <w:sz w:val="24"/>
                <w:szCs w:val="24"/>
                <w:lang w:eastAsia="zh-CN"/>
              </w:rPr>
              <w:t>6.</w:t>
            </w:r>
          </w:p>
        </w:tc>
        <w:tc>
          <w:tcPr>
            <w:tcW w:w="2891" w:type="dxa"/>
            <w:tcBorders>
              <w:top w:val="single" w:sz="4" w:space="0" w:color="000000"/>
              <w:left w:val="single" w:sz="4" w:space="0" w:color="000000"/>
              <w:bottom w:val="single" w:sz="4" w:space="0" w:color="000000"/>
            </w:tcBorders>
            <w:shd w:val="clear" w:color="auto" w:fill="auto"/>
          </w:tcPr>
          <w:p w14:paraId="3D49004F" w14:textId="77777777" w:rsidR="00AF4F7F" w:rsidRDefault="00000000">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Термін реалізації програми</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349DBE67" w14:textId="77777777" w:rsidR="00AF4F7F" w:rsidRDefault="00000000">
            <w:pPr>
              <w:suppressAutoHyphens/>
              <w:spacing w:after="0" w:line="240" w:lineRule="auto"/>
              <w:jc w:val="both"/>
              <w:rPr>
                <w:rFonts w:ascii="Times New Roman" w:hAnsi="Times New Roman"/>
                <w:sz w:val="28"/>
                <w:szCs w:val="28"/>
                <w:lang w:eastAsia="zh-CN"/>
              </w:rPr>
            </w:pPr>
            <w:r>
              <w:rPr>
                <w:rFonts w:ascii="Times New Roman" w:hAnsi="Times New Roman"/>
                <w:sz w:val="24"/>
                <w:szCs w:val="24"/>
                <w:lang w:eastAsia="zh-CN"/>
              </w:rPr>
              <w:t>202</w:t>
            </w:r>
            <w:r>
              <w:rPr>
                <w:rFonts w:ascii="Times New Roman" w:hAnsi="Times New Roman"/>
                <w:sz w:val="24"/>
                <w:szCs w:val="24"/>
                <w:lang w:val="en-US" w:eastAsia="zh-CN"/>
              </w:rPr>
              <w:t>2</w:t>
            </w:r>
            <w:r>
              <w:rPr>
                <w:rFonts w:ascii="Times New Roman" w:hAnsi="Times New Roman"/>
                <w:sz w:val="24"/>
                <w:szCs w:val="24"/>
                <w:lang w:eastAsia="zh-CN"/>
              </w:rPr>
              <w:t>-202</w:t>
            </w:r>
            <w:r>
              <w:rPr>
                <w:rFonts w:ascii="Times New Roman" w:hAnsi="Times New Roman"/>
                <w:sz w:val="24"/>
                <w:lang w:val="en-US" w:eastAsia="zh-CN"/>
              </w:rPr>
              <w:t>4</w:t>
            </w:r>
            <w:r>
              <w:rPr>
                <w:rFonts w:ascii="Times New Roman" w:hAnsi="Times New Roman"/>
                <w:sz w:val="24"/>
                <w:szCs w:val="24"/>
                <w:lang w:eastAsia="zh-CN"/>
              </w:rPr>
              <w:t xml:space="preserve"> роки</w:t>
            </w:r>
          </w:p>
        </w:tc>
      </w:tr>
      <w:tr w:rsidR="00AF4F7F" w14:paraId="3AB01674" w14:textId="77777777">
        <w:tc>
          <w:tcPr>
            <w:tcW w:w="635" w:type="dxa"/>
            <w:tcBorders>
              <w:top w:val="single" w:sz="4" w:space="0" w:color="000000"/>
              <w:left w:val="single" w:sz="4" w:space="0" w:color="000000"/>
              <w:bottom w:val="single" w:sz="4" w:space="0" w:color="000000"/>
            </w:tcBorders>
            <w:shd w:val="clear" w:color="auto" w:fill="auto"/>
          </w:tcPr>
          <w:p w14:paraId="2AD29100" w14:textId="77777777" w:rsidR="00AF4F7F" w:rsidRDefault="00000000">
            <w:pPr>
              <w:suppressAutoHyphens/>
              <w:spacing w:after="0" w:line="240" w:lineRule="auto"/>
              <w:jc w:val="right"/>
              <w:rPr>
                <w:rFonts w:ascii="Times New Roman" w:hAnsi="Times New Roman"/>
                <w:sz w:val="24"/>
                <w:szCs w:val="24"/>
                <w:lang w:eastAsia="zh-CN"/>
              </w:rPr>
            </w:pPr>
            <w:r>
              <w:rPr>
                <w:rFonts w:ascii="Times New Roman" w:hAnsi="Times New Roman"/>
                <w:caps/>
                <w:sz w:val="24"/>
                <w:szCs w:val="24"/>
                <w:lang w:eastAsia="zh-CN"/>
              </w:rPr>
              <w:t>7.</w:t>
            </w:r>
          </w:p>
        </w:tc>
        <w:tc>
          <w:tcPr>
            <w:tcW w:w="2891" w:type="dxa"/>
            <w:tcBorders>
              <w:top w:val="single" w:sz="4" w:space="0" w:color="000000"/>
              <w:left w:val="single" w:sz="4" w:space="0" w:color="000000"/>
              <w:bottom w:val="single" w:sz="4" w:space="0" w:color="000000"/>
            </w:tcBorders>
            <w:shd w:val="clear" w:color="auto" w:fill="auto"/>
          </w:tcPr>
          <w:p w14:paraId="6B1173CE" w14:textId="77777777" w:rsidR="00AF4F7F" w:rsidRDefault="00000000">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Перелік бюджетів, які беруть участь у виконанні програми </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179498A1" w14:textId="77777777" w:rsidR="00AF4F7F" w:rsidRDefault="00000000">
            <w:pPr>
              <w:suppressAutoHyphens/>
              <w:spacing w:after="0" w:line="240" w:lineRule="auto"/>
              <w:jc w:val="both"/>
              <w:rPr>
                <w:rFonts w:ascii="Times New Roman" w:hAnsi="Times New Roman"/>
                <w:sz w:val="28"/>
                <w:szCs w:val="28"/>
                <w:lang w:eastAsia="zh-CN"/>
              </w:rPr>
            </w:pPr>
            <w:r>
              <w:rPr>
                <w:rFonts w:ascii="Times New Roman" w:hAnsi="Times New Roman"/>
                <w:sz w:val="24"/>
                <w:szCs w:val="24"/>
                <w:lang w:eastAsia="zh-CN"/>
              </w:rPr>
              <w:t>місцевий бюджет Тернопільської міської територіальної громади (надалі  бюджет громади)</w:t>
            </w:r>
          </w:p>
        </w:tc>
      </w:tr>
      <w:tr w:rsidR="00AF4F7F" w14:paraId="638610BA" w14:textId="77777777">
        <w:tc>
          <w:tcPr>
            <w:tcW w:w="635" w:type="dxa"/>
            <w:tcBorders>
              <w:top w:val="single" w:sz="4" w:space="0" w:color="000000"/>
              <w:left w:val="single" w:sz="4" w:space="0" w:color="000000"/>
              <w:bottom w:val="single" w:sz="4" w:space="0" w:color="000000"/>
            </w:tcBorders>
            <w:shd w:val="clear" w:color="auto" w:fill="auto"/>
          </w:tcPr>
          <w:p w14:paraId="105A424D" w14:textId="77777777" w:rsidR="00AF4F7F" w:rsidRDefault="00000000">
            <w:pPr>
              <w:suppressAutoHyphens/>
              <w:spacing w:after="0" w:line="240" w:lineRule="auto"/>
              <w:jc w:val="right"/>
              <w:rPr>
                <w:rFonts w:ascii="Times New Roman" w:hAnsi="Times New Roman"/>
                <w:sz w:val="24"/>
                <w:szCs w:val="24"/>
                <w:lang w:eastAsia="zh-CN"/>
              </w:rPr>
            </w:pPr>
            <w:r>
              <w:rPr>
                <w:rFonts w:ascii="Times New Roman" w:hAnsi="Times New Roman"/>
                <w:caps/>
                <w:sz w:val="24"/>
                <w:szCs w:val="24"/>
                <w:lang w:eastAsia="zh-CN"/>
              </w:rPr>
              <w:t>8.</w:t>
            </w:r>
          </w:p>
        </w:tc>
        <w:tc>
          <w:tcPr>
            <w:tcW w:w="2891" w:type="dxa"/>
            <w:tcBorders>
              <w:top w:val="single" w:sz="4" w:space="0" w:color="000000"/>
              <w:left w:val="single" w:sz="4" w:space="0" w:color="000000"/>
              <w:bottom w:val="single" w:sz="4" w:space="0" w:color="000000"/>
            </w:tcBorders>
            <w:shd w:val="clear" w:color="auto" w:fill="auto"/>
          </w:tcPr>
          <w:p w14:paraId="71AE357F" w14:textId="77777777" w:rsidR="00AF4F7F" w:rsidRDefault="00000000">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Загальний обсяг фінансових ресурсів, необхідних для реалізації програми, всього </w:t>
            </w:r>
          </w:p>
          <w:p w14:paraId="43474BD0" w14:textId="77777777" w:rsidR="00AF4F7F" w:rsidRDefault="00000000">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 тому числі:</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21343C03" w14:textId="77777777" w:rsidR="00AF4F7F" w:rsidRDefault="00000000">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600 000,</w:t>
            </w:r>
            <w:r>
              <w:rPr>
                <w:rFonts w:ascii="Times New Roman" w:hAnsi="Times New Roman"/>
                <w:sz w:val="24"/>
                <w:szCs w:val="24"/>
                <w:lang w:val="en-US" w:eastAsia="zh-CN"/>
              </w:rPr>
              <w:t>0</w:t>
            </w:r>
          </w:p>
          <w:p w14:paraId="6BEF0392" w14:textId="77777777" w:rsidR="00AF4F7F" w:rsidRDefault="00AF4F7F">
            <w:pPr>
              <w:suppressAutoHyphens/>
              <w:spacing w:after="0" w:line="240" w:lineRule="auto"/>
              <w:jc w:val="both"/>
              <w:rPr>
                <w:rFonts w:ascii="Times New Roman" w:hAnsi="Times New Roman"/>
                <w:sz w:val="24"/>
                <w:szCs w:val="24"/>
                <w:lang w:eastAsia="zh-CN"/>
              </w:rPr>
            </w:pPr>
          </w:p>
          <w:p w14:paraId="4B68F8FE" w14:textId="77777777" w:rsidR="00AF4F7F" w:rsidRDefault="00AF4F7F">
            <w:pPr>
              <w:suppressAutoHyphens/>
              <w:spacing w:after="0" w:line="240" w:lineRule="auto"/>
              <w:jc w:val="both"/>
              <w:rPr>
                <w:rFonts w:ascii="Times New Roman" w:hAnsi="Times New Roman"/>
                <w:sz w:val="24"/>
                <w:szCs w:val="24"/>
                <w:lang w:eastAsia="zh-CN"/>
              </w:rPr>
            </w:pPr>
          </w:p>
          <w:p w14:paraId="1524F2FB" w14:textId="77777777" w:rsidR="00AF4F7F" w:rsidRDefault="00AF4F7F">
            <w:pPr>
              <w:suppressAutoHyphens/>
              <w:spacing w:after="0" w:line="240" w:lineRule="auto"/>
              <w:jc w:val="both"/>
              <w:rPr>
                <w:rFonts w:ascii="Times New Roman" w:hAnsi="Times New Roman"/>
                <w:sz w:val="24"/>
                <w:szCs w:val="24"/>
                <w:lang w:eastAsia="zh-CN"/>
              </w:rPr>
            </w:pPr>
          </w:p>
          <w:p w14:paraId="458A3E55" w14:textId="77777777" w:rsidR="00AF4F7F" w:rsidRDefault="00AF4F7F">
            <w:pPr>
              <w:suppressAutoHyphens/>
              <w:spacing w:after="0" w:line="240" w:lineRule="auto"/>
              <w:jc w:val="both"/>
              <w:rPr>
                <w:rFonts w:ascii="Times New Roman" w:hAnsi="Times New Roman"/>
                <w:sz w:val="24"/>
                <w:szCs w:val="24"/>
                <w:lang w:eastAsia="zh-CN"/>
              </w:rPr>
            </w:pPr>
          </w:p>
        </w:tc>
      </w:tr>
      <w:tr w:rsidR="00AF4F7F" w14:paraId="64D92DE0" w14:textId="77777777">
        <w:trPr>
          <w:trHeight w:val="349"/>
        </w:trPr>
        <w:tc>
          <w:tcPr>
            <w:tcW w:w="635" w:type="dxa"/>
            <w:tcBorders>
              <w:top w:val="single" w:sz="4" w:space="0" w:color="000000"/>
              <w:left w:val="single" w:sz="4" w:space="0" w:color="000000"/>
              <w:bottom w:val="single" w:sz="4" w:space="0" w:color="000000"/>
            </w:tcBorders>
            <w:shd w:val="clear" w:color="auto" w:fill="auto"/>
          </w:tcPr>
          <w:p w14:paraId="293CA536" w14:textId="77777777" w:rsidR="00AF4F7F" w:rsidRDefault="00000000">
            <w:pPr>
              <w:suppressAutoHyphens/>
              <w:spacing w:after="0" w:line="240" w:lineRule="auto"/>
              <w:jc w:val="right"/>
              <w:rPr>
                <w:rFonts w:ascii="Times New Roman" w:hAnsi="Times New Roman"/>
                <w:sz w:val="24"/>
                <w:szCs w:val="24"/>
                <w:lang w:eastAsia="zh-CN"/>
              </w:rPr>
            </w:pPr>
            <w:r>
              <w:rPr>
                <w:rFonts w:ascii="Times New Roman" w:hAnsi="Times New Roman"/>
                <w:caps/>
                <w:sz w:val="24"/>
                <w:szCs w:val="24"/>
                <w:lang w:eastAsia="zh-CN"/>
              </w:rPr>
              <w:t>8.1</w:t>
            </w:r>
          </w:p>
        </w:tc>
        <w:tc>
          <w:tcPr>
            <w:tcW w:w="2891" w:type="dxa"/>
            <w:tcBorders>
              <w:top w:val="single" w:sz="4" w:space="0" w:color="000000"/>
              <w:left w:val="single" w:sz="4" w:space="0" w:color="000000"/>
              <w:bottom w:val="single" w:sz="4" w:space="0" w:color="000000"/>
            </w:tcBorders>
            <w:shd w:val="clear" w:color="auto" w:fill="auto"/>
          </w:tcPr>
          <w:p w14:paraId="169AC2D7" w14:textId="77777777" w:rsidR="00AF4F7F" w:rsidRDefault="00000000">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бюджет громади </w:t>
            </w:r>
          </w:p>
        </w:tc>
        <w:tc>
          <w:tcPr>
            <w:tcW w:w="6124" w:type="dxa"/>
            <w:tcBorders>
              <w:top w:val="single" w:sz="4" w:space="0" w:color="000000"/>
              <w:left w:val="single" w:sz="4" w:space="0" w:color="000000"/>
              <w:bottom w:val="single" w:sz="4" w:space="0" w:color="000000"/>
              <w:right w:val="single" w:sz="4" w:space="0" w:color="000000"/>
            </w:tcBorders>
            <w:shd w:val="clear" w:color="auto" w:fill="auto"/>
          </w:tcPr>
          <w:p w14:paraId="4A316AC0" w14:textId="77777777" w:rsidR="00AF4F7F" w:rsidRDefault="00000000">
            <w:pPr>
              <w:suppressAutoHyphens/>
              <w:spacing w:after="0" w:line="240" w:lineRule="auto"/>
              <w:jc w:val="both"/>
              <w:rPr>
                <w:rFonts w:ascii="Times New Roman" w:hAnsi="Times New Roman"/>
                <w:sz w:val="28"/>
                <w:szCs w:val="28"/>
                <w:lang w:eastAsia="zh-CN"/>
              </w:rPr>
            </w:pPr>
            <w:r>
              <w:rPr>
                <w:rFonts w:ascii="Times New Roman" w:hAnsi="Times New Roman"/>
                <w:sz w:val="24"/>
                <w:szCs w:val="24"/>
                <w:lang w:eastAsia="zh-CN"/>
              </w:rPr>
              <w:t>600 000,0</w:t>
            </w:r>
          </w:p>
        </w:tc>
      </w:tr>
    </w:tbl>
    <w:p w14:paraId="7AC1DA51" w14:textId="77777777" w:rsidR="00AF4F7F" w:rsidRDefault="00AF4F7F">
      <w:pPr>
        <w:suppressAutoHyphens/>
        <w:spacing w:after="0" w:line="240" w:lineRule="auto"/>
        <w:ind w:right="-5" w:firstLine="900"/>
        <w:jc w:val="both"/>
        <w:rPr>
          <w:rFonts w:ascii="Times New Roman" w:hAnsi="Times New Roman"/>
          <w:b/>
          <w:sz w:val="24"/>
          <w:szCs w:val="24"/>
          <w:lang w:val="en-US" w:eastAsia="zh-CN"/>
        </w:rPr>
      </w:pPr>
    </w:p>
    <w:p w14:paraId="79E13D7F" w14:textId="77777777" w:rsidR="00AF4F7F" w:rsidRDefault="00000000">
      <w:pPr>
        <w:suppressAutoHyphens/>
        <w:spacing w:after="0" w:line="240" w:lineRule="auto"/>
        <w:ind w:right="-5" w:firstLine="900"/>
        <w:jc w:val="both"/>
        <w:rPr>
          <w:rFonts w:ascii="Times New Roman" w:hAnsi="Times New Roman"/>
          <w:b/>
          <w:sz w:val="24"/>
          <w:szCs w:val="24"/>
          <w:lang w:eastAsia="zh-CN"/>
        </w:rPr>
      </w:pPr>
      <w:r>
        <w:rPr>
          <w:rFonts w:ascii="Times New Roman" w:hAnsi="Times New Roman"/>
          <w:b/>
          <w:sz w:val="24"/>
          <w:szCs w:val="24"/>
          <w:lang w:eastAsia="zh-CN"/>
        </w:rPr>
        <w:t>2. Визначення проблеми, на розв’язання якої спрямована програма</w:t>
      </w:r>
    </w:p>
    <w:p w14:paraId="51013CE1" w14:textId="77777777" w:rsidR="00AF4F7F" w:rsidRDefault="00AF4F7F">
      <w:pPr>
        <w:suppressAutoHyphens/>
        <w:spacing w:after="0" w:line="240" w:lineRule="auto"/>
        <w:ind w:right="-5" w:firstLine="900"/>
        <w:jc w:val="both"/>
        <w:rPr>
          <w:rFonts w:ascii="Times New Roman" w:hAnsi="Times New Roman"/>
          <w:b/>
          <w:sz w:val="24"/>
          <w:szCs w:val="24"/>
          <w:lang w:eastAsia="zh-CN"/>
        </w:rPr>
      </w:pPr>
    </w:p>
    <w:p w14:paraId="37895470" w14:textId="77777777" w:rsidR="00AF4F7F" w:rsidRDefault="00000000">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Управлінням Державної казначейської служби України у </w:t>
      </w:r>
      <w:proofErr w:type="spellStart"/>
      <w:r>
        <w:rPr>
          <w:rFonts w:ascii="Times New Roman" w:hAnsi="Times New Roman"/>
          <w:sz w:val="24"/>
          <w:szCs w:val="24"/>
          <w:lang w:eastAsia="zh-CN"/>
        </w:rPr>
        <w:t>м.Тернополі</w:t>
      </w:r>
      <w:proofErr w:type="spellEnd"/>
      <w:r>
        <w:rPr>
          <w:rFonts w:ascii="Times New Roman" w:hAnsi="Times New Roman"/>
          <w:sz w:val="24"/>
          <w:szCs w:val="24"/>
          <w:lang w:eastAsia="zh-CN"/>
        </w:rPr>
        <w:t xml:space="preserve"> Тернопільської області(надалі Управління) спільно з органами державної влади та Тернопільською міською радою, постійно проводиться робота по виконанню організаційних та практичних заходів, спрямованих на зміцнення фінансово-бюджетної дисципліни, забезпеченню належного казначейського обслуговування місцевого бюджету</w:t>
      </w:r>
      <w:r>
        <w:rPr>
          <w:rFonts w:ascii="Times New Roman" w:hAnsi="Times New Roman"/>
          <w:color w:val="FF0000"/>
          <w:sz w:val="24"/>
          <w:szCs w:val="24"/>
          <w:lang w:eastAsia="zh-CN"/>
        </w:rPr>
        <w:t>.</w:t>
      </w:r>
      <w:r>
        <w:rPr>
          <w:rFonts w:ascii="Times New Roman" w:hAnsi="Times New Roman"/>
          <w:sz w:val="24"/>
          <w:szCs w:val="24"/>
          <w:lang w:eastAsia="zh-CN"/>
        </w:rPr>
        <w:t xml:space="preserve"> За останні роки впроваджено систему дистанційного обслуговування “Клієнт Казначейства – Казначейство” (станом на 01 грудня 2021 року до цієї системи підключено 85% клієнтів), не допущено неефективне або з порушеннями бюджетного законодавства використання коштів місцевого бюджету, забезпечено роботу інформаційно – обчислювальної системи управління Державної казначейської служби, а також не допущено несанкціонованого витоку інформації із інформаційно-обчислювальних систем як Управління, так і розпорядників коштів бюджету громади, впроваджено електронну подачу звітності всіма учасниками бюджетного процесу. </w:t>
      </w:r>
    </w:p>
    <w:p w14:paraId="2A791838" w14:textId="77777777" w:rsidR="00AF4F7F" w:rsidRDefault="00000000">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На сьогодні в Управлінні для забезпечення обслуговування місцевого бюджету відкрито більше 10 тисяч рахунків для обліку бюджетних надходжень, впроваджено централізовану модель обслуговування дохідної частини місцевого бюджету на єдиному МФО, функціонує більше 9 тисячі рахунків для обліку видатків бюджетних установ, а до </w:t>
      </w:r>
      <w:r>
        <w:rPr>
          <w:rFonts w:ascii="Times New Roman" w:hAnsi="Times New Roman"/>
          <w:sz w:val="24"/>
          <w:szCs w:val="24"/>
          <w:lang w:eastAsia="zh-CN"/>
        </w:rPr>
        <w:lastRenderedPageBreak/>
        <w:t xml:space="preserve">мережі головних розпорядників бюджетних коштів місцевого бюджету включено </w:t>
      </w:r>
      <w:r>
        <w:rPr>
          <w:rFonts w:ascii="Times New Roman" w:hAnsi="Times New Roman"/>
          <w:sz w:val="24"/>
          <w:szCs w:val="24"/>
          <w:shd w:val="clear" w:color="auto" w:fill="FFFFFF"/>
          <w:lang w:eastAsia="zh-CN"/>
        </w:rPr>
        <w:t>145</w:t>
      </w:r>
      <w:r>
        <w:rPr>
          <w:rFonts w:ascii="Times New Roman" w:hAnsi="Times New Roman"/>
          <w:sz w:val="24"/>
          <w:szCs w:val="24"/>
          <w:lang w:eastAsia="zh-CN"/>
        </w:rPr>
        <w:t xml:space="preserve"> розпорядників та одержувачів бюджетних коштів.</w:t>
      </w:r>
    </w:p>
    <w:p w14:paraId="02A2D36C" w14:textId="77777777" w:rsidR="00AF4F7F" w:rsidRDefault="00000000">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Управління здійснює казначейське обслуговування  клієнтів та забезпечує заходи щодо недопущення витоку інформації у приміщенні за адресою: м. Тернопіль, вулиця Листопадова,3.</w:t>
      </w:r>
    </w:p>
    <w:p w14:paraId="3B9576C1" w14:textId="77777777" w:rsidR="00AF4F7F" w:rsidRDefault="00000000">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Процес казначейського обслуговування розпорядників та одержувачів бюджетних коштів потребує відповідного рівня технічного забезпечення, та санітарно-гігієнічних умов праці і комфортність робочих місць працівників Управління. Із впровадженням на теренах України карантинних обмежень згідно з постановою Кабінету Міністрів України, було посилено дотримання санітарно-гігієнічних норм в межах управління, встановлено постійний контроль за дотриманням працівниками карантинних вимог при здійсненні обслуговування клієнтів Управління та за дотриманням карантинних вимог клієнтами в момент перебування їх в Управлінні.</w:t>
      </w:r>
    </w:p>
    <w:p w14:paraId="6FF99D82" w14:textId="77777777" w:rsidR="00AF4F7F" w:rsidRDefault="00000000">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За 2021 рік завдяки співпраці між Управлінням та Тернопільською міською радою було частково оновлено технічне забезпечення, зокрема виділено на Управління та закуплено Управлінням 5 персональних комп</w:t>
      </w:r>
      <w:r>
        <w:rPr>
          <w:rFonts w:ascii="Times New Roman" w:hAnsi="Times New Roman"/>
          <w:sz w:val="24"/>
          <w:szCs w:val="24"/>
          <w:lang w:val="ru-RU" w:eastAsia="zh-CN"/>
        </w:rPr>
        <w:t>'</w:t>
      </w:r>
      <w:proofErr w:type="spellStart"/>
      <w:r>
        <w:rPr>
          <w:rFonts w:ascii="Times New Roman" w:hAnsi="Times New Roman"/>
          <w:sz w:val="24"/>
          <w:szCs w:val="24"/>
          <w:lang w:eastAsia="zh-CN"/>
        </w:rPr>
        <w:t>ютерів</w:t>
      </w:r>
      <w:proofErr w:type="spellEnd"/>
      <w:r>
        <w:rPr>
          <w:rFonts w:ascii="Times New Roman" w:hAnsi="Times New Roman"/>
          <w:sz w:val="24"/>
          <w:szCs w:val="24"/>
          <w:lang w:eastAsia="zh-CN"/>
        </w:rPr>
        <w:t xml:space="preserve"> та 1 портативний комп</w:t>
      </w:r>
      <w:r>
        <w:rPr>
          <w:rFonts w:ascii="Times New Roman" w:hAnsi="Times New Roman"/>
          <w:sz w:val="24"/>
          <w:szCs w:val="24"/>
          <w:lang w:val="ru-RU" w:eastAsia="zh-CN"/>
        </w:rPr>
        <w:t>'</w:t>
      </w:r>
      <w:proofErr w:type="spellStart"/>
      <w:r>
        <w:rPr>
          <w:rFonts w:ascii="Times New Roman" w:hAnsi="Times New Roman"/>
          <w:sz w:val="24"/>
          <w:szCs w:val="24"/>
          <w:lang w:eastAsia="zh-CN"/>
        </w:rPr>
        <w:t>ютер</w:t>
      </w:r>
      <w:proofErr w:type="spellEnd"/>
      <w:r>
        <w:rPr>
          <w:rFonts w:ascii="Times New Roman" w:hAnsi="Times New Roman"/>
          <w:sz w:val="24"/>
          <w:szCs w:val="24"/>
          <w:lang w:eastAsia="zh-CN"/>
        </w:rPr>
        <w:t>. З бюджету громади також було виділено кошти для оновлення офісних меблів, зокрема закуплено меблі в зал, призначений для службових засідань.</w:t>
      </w:r>
    </w:p>
    <w:p w14:paraId="561C7B70" w14:textId="77777777" w:rsidR="00AF4F7F" w:rsidRDefault="00000000">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Проте, дані закупівлі не повністю покривають потреби Управління для його функціонування. Невирішеною потребою визначається необхідність заміни решти вікон, які є старого зразка та вже втратили свою ефективність. Через них здійснюються великі тепловтрати, а працівникам в більшості випадків приносять незручності та навіть більше — приносять шкоду для їх </w:t>
      </w:r>
      <w:proofErr w:type="spellStart"/>
      <w:r>
        <w:rPr>
          <w:rFonts w:ascii="Times New Roman" w:hAnsi="Times New Roman"/>
          <w:sz w:val="24"/>
          <w:szCs w:val="24"/>
          <w:lang w:eastAsia="zh-CN"/>
        </w:rPr>
        <w:t>здоров</w:t>
      </w:r>
      <w:proofErr w:type="spellEnd"/>
      <w:r>
        <w:rPr>
          <w:rFonts w:ascii="Times New Roman" w:hAnsi="Times New Roman"/>
          <w:sz w:val="24"/>
          <w:szCs w:val="24"/>
          <w:lang w:val="ru-RU" w:eastAsia="zh-CN"/>
        </w:rPr>
        <w:t>'</w:t>
      </w:r>
      <w:r>
        <w:rPr>
          <w:rFonts w:ascii="Times New Roman" w:hAnsi="Times New Roman"/>
          <w:sz w:val="24"/>
          <w:szCs w:val="24"/>
          <w:lang w:eastAsia="zh-CN"/>
        </w:rPr>
        <w:t>я</w:t>
      </w:r>
      <w:r>
        <w:rPr>
          <w:rFonts w:ascii="Times New Roman" w:hAnsi="Times New Roman"/>
          <w:sz w:val="28"/>
          <w:szCs w:val="24"/>
          <w:lang w:eastAsia="zh-CN"/>
        </w:rPr>
        <w:t xml:space="preserve">. </w:t>
      </w:r>
    </w:p>
    <w:p w14:paraId="1DB8513B" w14:textId="77777777" w:rsidR="00AF4F7F" w:rsidRDefault="00000000">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Варто нагадати й те, що будівля Управління Державної казначейської служби України у </w:t>
      </w:r>
      <w:proofErr w:type="spellStart"/>
      <w:r>
        <w:rPr>
          <w:rFonts w:ascii="Times New Roman" w:hAnsi="Times New Roman"/>
          <w:sz w:val="24"/>
          <w:szCs w:val="24"/>
          <w:lang w:eastAsia="zh-CN"/>
        </w:rPr>
        <w:t>м.Тернополі</w:t>
      </w:r>
      <w:proofErr w:type="spellEnd"/>
      <w:r>
        <w:rPr>
          <w:rFonts w:ascii="Times New Roman" w:hAnsi="Times New Roman"/>
          <w:sz w:val="24"/>
          <w:szCs w:val="24"/>
          <w:lang w:eastAsia="zh-CN"/>
        </w:rPr>
        <w:t xml:space="preserve"> , що знаходиться по вул. Листопадова,3 ,  була передана на баланс Управління у 2019 році, є архітектурною спорудою місцевого значення, збудована ще у 1897 році, тому має необхідність періодичного контролю щодо її стану та  потребує реставраційних робіт для збереження її автентичності</w:t>
      </w:r>
      <w:r>
        <w:rPr>
          <w:rFonts w:ascii="Times New Roman" w:hAnsi="Times New Roman"/>
          <w:sz w:val="28"/>
          <w:szCs w:val="28"/>
          <w:lang w:eastAsia="zh-CN"/>
        </w:rPr>
        <w:t>.</w:t>
      </w:r>
    </w:p>
    <w:p w14:paraId="4310FA3B" w14:textId="77777777" w:rsidR="00AF4F7F" w:rsidRDefault="00000000">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Управлінням здійснюються заходи щодо надійного захисту інформаційних ресурсів, недопущення не санкціонованого витоку інформації, посилення системи контрольно-пропускного режиму, заходів протипожежної безпеки, впровадження Національних положень (Стандартів) бухгалтерського обліку в державному секторі, нового плану рахунків, покращення форм та методів казначейського обслуговування бюджетних коштів, в тому числі заходи направлені на забезпечення організаційних, інженерних і технічних заходів та засобів, призначених для захисту від витоку інформації з обмеженим доступом технічними каналами на об’єктах інформаційної діяльності як Управління Державної казначейської служби України у </w:t>
      </w:r>
      <w:proofErr w:type="spellStart"/>
      <w:r>
        <w:rPr>
          <w:rFonts w:ascii="Times New Roman" w:hAnsi="Times New Roman"/>
          <w:sz w:val="24"/>
          <w:szCs w:val="24"/>
          <w:lang w:eastAsia="zh-CN"/>
        </w:rPr>
        <w:t>м.Тернополі</w:t>
      </w:r>
      <w:proofErr w:type="spellEnd"/>
      <w:r>
        <w:rPr>
          <w:rFonts w:ascii="Times New Roman" w:hAnsi="Times New Roman"/>
          <w:sz w:val="24"/>
          <w:szCs w:val="24"/>
          <w:lang w:eastAsia="zh-CN"/>
        </w:rPr>
        <w:t xml:space="preserve"> Тернопільської області, так і розпорядників та одержувачів бюджетних коштів.</w:t>
      </w:r>
    </w:p>
    <w:p w14:paraId="7D5C934E" w14:textId="77777777" w:rsidR="00AF4F7F" w:rsidRDefault="00000000">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В умовах існуючих соціально-економічних кризових явищ в громаді не допущено випадків не забезпечення, або несвоєчасного забезпечення обслуговування бюджетних коштів як за доходами, так і за видатками. Реєстрація і погашення зареєстрованих фінансових зобов’язань розпорядників та одержувачів коштів здійснюється  відповідно до вимог нормативних документів, що їх регулюють. </w:t>
      </w:r>
    </w:p>
    <w:p w14:paraId="638C0A6D" w14:textId="77777777" w:rsidR="00AF4F7F" w:rsidRDefault="00000000">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Активно вживалися заходи щодо проведення семінарів-нарад із учасниками бюджетного процесу, надання їм в межах компетенції роз’яснень та відповідей. Слід зазначити, що органи казначейства залишилися практично єдиним органом державної влади, що проводять методологічну та роз’яснювальну роботу з розпорядниками та одержувачами коштів місцевого бюджету з питань бюджетного законодавства, бухгалтерського обліку, бюджетної та фінансової звітності.</w:t>
      </w:r>
    </w:p>
    <w:p w14:paraId="0E78D171" w14:textId="77777777" w:rsidR="00AF4F7F" w:rsidRDefault="00000000">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Незмінним пріоритетом управління Державної казначейської служби України у </w:t>
      </w:r>
      <w:proofErr w:type="spellStart"/>
      <w:r>
        <w:rPr>
          <w:rFonts w:ascii="Times New Roman" w:hAnsi="Times New Roman"/>
          <w:sz w:val="24"/>
          <w:szCs w:val="24"/>
          <w:lang w:eastAsia="zh-CN"/>
        </w:rPr>
        <w:t>м.Тернополі</w:t>
      </w:r>
      <w:proofErr w:type="spellEnd"/>
      <w:r>
        <w:rPr>
          <w:rFonts w:ascii="Times New Roman" w:hAnsi="Times New Roman"/>
          <w:sz w:val="24"/>
          <w:szCs w:val="24"/>
          <w:lang w:eastAsia="zh-CN"/>
        </w:rPr>
        <w:t xml:space="preserve"> Тернопільської області є :</w:t>
      </w:r>
    </w:p>
    <w:p w14:paraId="4C07875C" w14:textId="77777777" w:rsidR="00AF4F7F" w:rsidRDefault="00000000">
      <w:pPr>
        <w:numPr>
          <w:ilvl w:val="0"/>
          <w:numId w:val="3"/>
        </w:num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Забезпечення належного обслуговування місцевого бюджету</w:t>
      </w:r>
      <w:r>
        <w:rPr>
          <w:rFonts w:ascii="Times New Roman" w:hAnsi="Times New Roman"/>
          <w:sz w:val="24"/>
          <w:szCs w:val="24"/>
          <w:lang w:val="ru-RU" w:eastAsia="zh-CN"/>
        </w:rPr>
        <w:t>.</w:t>
      </w:r>
    </w:p>
    <w:p w14:paraId="57E0ADCF" w14:textId="77777777" w:rsidR="00AF4F7F" w:rsidRDefault="00000000">
      <w:pPr>
        <w:numPr>
          <w:ilvl w:val="0"/>
          <w:numId w:val="3"/>
        </w:num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lastRenderedPageBreak/>
        <w:t xml:space="preserve">Здійснення організаційних, інженерних і технічних заходів та засобів, призначених для захисту від витоку інформації з обмеженим доступом технічними каналами на об’єктах інформаційної діяльності, як управління Державної казначейської служби України у </w:t>
      </w:r>
      <w:proofErr w:type="spellStart"/>
      <w:r>
        <w:rPr>
          <w:rFonts w:ascii="Times New Roman" w:hAnsi="Times New Roman"/>
          <w:sz w:val="24"/>
          <w:szCs w:val="24"/>
          <w:lang w:eastAsia="zh-CN"/>
        </w:rPr>
        <w:t>м.Тернополі</w:t>
      </w:r>
      <w:proofErr w:type="spellEnd"/>
      <w:r>
        <w:rPr>
          <w:rFonts w:ascii="Times New Roman" w:hAnsi="Times New Roman"/>
          <w:sz w:val="24"/>
          <w:szCs w:val="24"/>
          <w:lang w:eastAsia="zh-CN"/>
        </w:rPr>
        <w:t xml:space="preserve"> Тернопільської області, так і розпорядників та одержувачів бюджетних коштів.</w:t>
      </w:r>
    </w:p>
    <w:p w14:paraId="6178D2C9" w14:textId="77777777" w:rsidR="00AF4F7F" w:rsidRDefault="00000000">
      <w:pPr>
        <w:numPr>
          <w:ilvl w:val="0"/>
          <w:numId w:val="3"/>
        </w:num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Посилення заходів та систем охоронного та пропускного режимів.</w:t>
      </w:r>
    </w:p>
    <w:p w14:paraId="733B5B22" w14:textId="77777777" w:rsidR="00AF4F7F" w:rsidRDefault="00000000">
      <w:pPr>
        <w:numPr>
          <w:ilvl w:val="0"/>
          <w:numId w:val="3"/>
        </w:num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Підвищення рівня відкритості та прозорості в діяльності органів казначейства шляхом розміщення всієї інформації про діяльності, в тому числі і про трансакції на </w:t>
      </w:r>
      <w:proofErr w:type="spellStart"/>
      <w:r>
        <w:rPr>
          <w:rFonts w:ascii="Times New Roman" w:hAnsi="Times New Roman"/>
          <w:sz w:val="24"/>
          <w:szCs w:val="24"/>
          <w:lang w:eastAsia="zh-CN"/>
        </w:rPr>
        <w:t>вебпорталі</w:t>
      </w:r>
      <w:proofErr w:type="spellEnd"/>
      <w:r>
        <w:rPr>
          <w:rFonts w:ascii="Times New Roman" w:hAnsi="Times New Roman"/>
          <w:sz w:val="24"/>
          <w:szCs w:val="24"/>
          <w:lang w:eastAsia="zh-CN"/>
        </w:rPr>
        <w:t xml:space="preserve"> державної казначейської служби України.</w:t>
      </w:r>
    </w:p>
    <w:p w14:paraId="472419B1" w14:textId="77777777" w:rsidR="00AF4F7F" w:rsidRDefault="00000000">
      <w:pPr>
        <w:numPr>
          <w:ilvl w:val="0"/>
          <w:numId w:val="3"/>
        </w:num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Підключення до системи дистанційного обслуговування всіх розпорядників та одержувачів бюджетних коштів місцевого бюджету для використання ними системи «Клієнт Казначейства – Казначейство».</w:t>
      </w:r>
    </w:p>
    <w:p w14:paraId="4EFA7C55" w14:textId="77777777" w:rsidR="00AF4F7F" w:rsidRDefault="00AF4F7F">
      <w:pPr>
        <w:tabs>
          <w:tab w:val="left" w:pos="900"/>
          <w:tab w:val="left" w:pos="3780"/>
          <w:tab w:val="left" w:pos="4320"/>
        </w:tabs>
        <w:suppressAutoHyphens/>
        <w:spacing w:after="0" w:line="240" w:lineRule="auto"/>
        <w:ind w:left="283" w:right="-140"/>
        <w:jc w:val="both"/>
        <w:rPr>
          <w:rFonts w:ascii="Times New Roman" w:hAnsi="Times New Roman"/>
          <w:sz w:val="24"/>
          <w:szCs w:val="24"/>
          <w:lang w:eastAsia="zh-CN"/>
        </w:rPr>
      </w:pPr>
    </w:p>
    <w:p w14:paraId="7A80AB55" w14:textId="77777777" w:rsidR="00AF4F7F" w:rsidRDefault="00000000">
      <w:pPr>
        <w:tabs>
          <w:tab w:val="left" w:pos="900"/>
          <w:tab w:val="left" w:pos="3780"/>
          <w:tab w:val="left" w:pos="4320"/>
        </w:tabs>
        <w:suppressAutoHyphens/>
        <w:spacing w:after="0" w:line="240" w:lineRule="auto"/>
        <w:ind w:left="283" w:right="-140"/>
        <w:jc w:val="both"/>
        <w:rPr>
          <w:rFonts w:ascii="Times New Roman" w:hAnsi="Times New Roman"/>
          <w:sz w:val="24"/>
          <w:szCs w:val="24"/>
          <w:lang w:eastAsia="zh-CN"/>
        </w:rPr>
      </w:pPr>
      <w:r>
        <w:rPr>
          <w:rFonts w:ascii="Times New Roman" w:hAnsi="Times New Roman"/>
          <w:i/>
          <w:sz w:val="24"/>
          <w:szCs w:val="24"/>
          <w:u w:val="single"/>
          <w:lang w:eastAsia="zh-CN"/>
        </w:rPr>
        <w:t>Залишаються не вирішеними та потребують активізації заходи щодо:</w:t>
      </w:r>
    </w:p>
    <w:p w14:paraId="3539CFA5" w14:textId="77777777" w:rsidR="00AF4F7F" w:rsidRDefault="00000000">
      <w:pPr>
        <w:tabs>
          <w:tab w:val="left" w:pos="900"/>
          <w:tab w:val="left" w:pos="3780"/>
          <w:tab w:val="left" w:pos="4320"/>
        </w:tabs>
        <w:suppressAutoHyphens/>
        <w:spacing w:after="0" w:line="240" w:lineRule="auto"/>
        <w:ind w:left="283" w:right="-140" w:firstLine="284"/>
        <w:jc w:val="both"/>
        <w:rPr>
          <w:rFonts w:ascii="Times New Roman" w:hAnsi="Times New Roman"/>
          <w:sz w:val="24"/>
          <w:szCs w:val="24"/>
          <w:lang w:eastAsia="zh-CN"/>
        </w:rPr>
      </w:pPr>
      <w:r>
        <w:rPr>
          <w:rFonts w:ascii="Times New Roman" w:hAnsi="Times New Roman"/>
          <w:sz w:val="24"/>
          <w:szCs w:val="24"/>
          <w:lang w:eastAsia="zh-CN"/>
        </w:rPr>
        <w:t>а) здійснення організаційних, інженерних і технічних заходів та засобів, призначених для захисту від витоку інформації з обмеженим доступом технічними каналами на об’єктах інформаційної діяльності;</w:t>
      </w:r>
    </w:p>
    <w:p w14:paraId="05DFB8D9" w14:textId="77777777" w:rsidR="00AF4F7F" w:rsidRDefault="00000000">
      <w:pPr>
        <w:tabs>
          <w:tab w:val="left" w:pos="900"/>
          <w:tab w:val="left" w:pos="3780"/>
          <w:tab w:val="left" w:pos="4320"/>
        </w:tabs>
        <w:suppressAutoHyphens/>
        <w:spacing w:after="0" w:line="240" w:lineRule="auto"/>
        <w:ind w:left="283" w:right="-140" w:firstLine="284"/>
        <w:jc w:val="both"/>
        <w:rPr>
          <w:rFonts w:ascii="Times New Roman" w:hAnsi="Times New Roman"/>
          <w:sz w:val="24"/>
          <w:szCs w:val="24"/>
          <w:lang w:eastAsia="zh-CN"/>
        </w:rPr>
      </w:pPr>
      <w:r>
        <w:rPr>
          <w:rFonts w:ascii="Times New Roman" w:hAnsi="Times New Roman"/>
          <w:sz w:val="24"/>
          <w:szCs w:val="24"/>
          <w:lang w:eastAsia="zh-CN"/>
        </w:rPr>
        <w:t xml:space="preserve">б) встановлення систематичного обміну інформацією між усіма органами, які забезпечують та контролюють фінансовий процес, тобто необхідна сучасна </w:t>
      </w:r>
      <w:proofErr w:type="spellStart"/>
      <w:r>
        <w:rPr>
          <w:rFonts w:ascii="Times New Roman" w:hAnsi="Times New Roman"/>
          <w:sz w:val="24"/>
          <w:szCs w:val="24"/>
          <w:lang w:eastAsia="zh-CN"/>
        </w:rPr>
        <w:t>комп”ютерно</w:t>
      </w:r>
      <w:proofErr w:type="spellEnd"/>
      <w:r>
        <w:rPr>
          <w:rFonts w:ascii="Times New Roman" w:hAnsi="Times New Roman"/>
          <w:sz w:val="24"/>
          <w:szCs w:val="24"/>
          <w:lang w:eastAsia="zh-CN"/>
        </w:rPr>
        <w:t xml:space="preserve">-технологічна база та безперебійна робота всіх </w:t>
      </w:r>
      <w:proofErr w:type="spellStart"/>
      <w:r>
        <w:rPr>
          <w:rFonts w:ascii="Times New Roman" w:hAnsi="Times New Roman"/>
          <w:sz w:val="24"/>
          <w:szCs w:val="24"/>
          <w:lang w:eastAsia="zh-CN"/>
        </w:rPr>
        <w:t>комп”ютерних</w:t>
      </w:r>
      <w:proofErr w:type="spellEnd"/>
      <w:r>
        <w:rPr>
          <w:rFonts w:ascii="Times New Roman" w:hAnsi="Times New Roman"/>
          <w:sz w:val="24"/>
          <w:szCs w:val="24"/>
          <w:lang w:eastAsia="zh-CN"/>
        </w:rPr>
        <w:t xml:space="preserve"> програм, утримання в належному стані наявної </w:t>
      </w:r>
      <w:proofErr w:type="spellStart"/>
      <w:r>
        <w:rPr>
          <w:rFonts w:ascii="Times New Roman" w:hAnsi="Times New Roman"/>
          <w:sz w:val="24"/>
          <w:szCs w:val="24"/>
          <w:lang w:eastAsia="zh-CN"/>
        </w:rPr>
        <w:t>комп”ютерної</w:t>
      </w:r>
      <w:proofErr w:type="spellEnd"/>
      <w:r>
        <w:rPr>
          <w:rFonts w:ascii="Times New Roman" w:hAnsi="Times New Roman"/>
          <w:sz w:val="24"/>
          <w:szCs w:val="24"/>
          <w:lang w:eastAsia="zh-CN"/>
        </w:rPr>
        <w:t xml:space="preserve"> техніки та мережі , що дозволить ефективно впроваджувати інформаційні технології в казначействі.;</w:t>
      </w:r>
    </w:p>
    <w:p w14:paraId="72C31061" w14:textId="77777777" w:rsidR="00AF4F7F" w:rsidRDefault="00000000">
      <w:pPr>
        <w:tabs>
          <w:tab w:val="left" w:pos="900"/>
          <w:tab w:val="left" w:pos="3780"/>
          <w:tab w:val="left" w:pos="4320"/>
        </w:tabs>
        <w:suppressAutoHyphens/>
        <w:spacing w:after="0" w:line="240" w:lineRule="auto"/>
        <w:ind w:left="283" w:right="-140" w:firstLine="284"/>
        <w:jc w:val="both"/>
        <w:rPr>
          <w:rFonts w:ascii="Times New Roman" w:hAnsi="Times New Roman"/>
          <w:sz w:val="24"/>
          <w:szCs w:val="24"/>
          <w:lang w:eastAsia="zh-CN"/>
        </w:rPr>
      </w:pPr>
      <w:r>
        <w:rPr>
          <w:rFonts w:ascii="Times New Roman" w:hAnsi="Times New Roman"/>
          <w:sz w:val="24"/>
          <w:szCs w:val="24"/>
          <w:lang w:eastAsia="zh-CN"/>
        </w:rPr>
        <w:t>в) активізація зусиль, направлених на підвищення рівня професійних знань всіма учасниками бюджетного процесу, а особливо посадових осіб (головних бухгалтерів, начальників управлінь та відділів)</w:t>
      </w:r>
      <w:r>
        <w:rPr>
          <w:rFonts w:ascii="Times New Roman" w:hAnsi="Times New Roman"/>
          <w:sz w:val="24"/>
          <w:szCs w:val="24"/>
          <w:lang w:val="ru-RU" w:eastAsia="zh-CN"/>
        </w:rPr>
        <w:t>;</w:t>
      </w:r>
    </w:p>
    <w:p w14:paraId="4058583E" w14:textId="77777777" w:rsidR="00AF4F7F" w:rsidRDefault="00000000">
      <w:pPr>
        <w:tabs>
          <w:tab w:val="left" w:pos="900"/>
          <w:tab w:val="left" w:pos="3780"/>
          <w:tab w:val="left" w:pos="4320"/>
        </w:tabs>
        <w:suppressAutoHyphens/>
        <w:spacing w:after="0" w:line="240" w:lineRule="auto"/>
        <w:ind w:left="283" w:right="-140" w:firstLine="284"/>
        <w:jc w:val="both"/>
        <w:rPr>
          <w:rFonts w:ascii="Times New Roman" w:hAnsi="Times New Roman"/>
          <w:sz w:val="28"/>
          <w:szCs w:val="24"/>
          <w:lang w:eastAsia="zh-CN"/>
        </w:rPr>
      </w:pPr>
      <w:r>
        <w:rPr>
          <w:rFonts w:ascii="Times New Roman" w:hAnsi="Times New Roman"/>
          <w:sz w:val="24"/>
          <w:szCs w:val="24"/>
          <w:lang w:eastAsia="zh-CN"/>
        </w:rPr>
        <w:t>г) підключення до системи дистанційного обслуговування всіх клієнтів, що утримуються за рахунок коштів місцевого бюджету чи виконують певні програми органів місцевого самоврядування.</w:t>
      </w:r>
    </w:p>
    <w:p w14:paraId="183E17DF" w14:textId="77777777" w:rsidR="00AF4F7F" w:rsidRDefault="00000000">
      <w:pPr>
        <w:suppressAutoHyphens/>
        <w:spacing w:before="40" w:after="40" w:line="240" w:lineRule="auto"/>
        <w:ind w:right="-150" w:firstLine="585"/>
        <w:jc w:val="both"/>
        <w:rPr>
          <w:rFonts w:ascii="Times New Roman" w:hAnsi="Times New Roman"/>
          <w:sz w:val="24"/>
          <w:szCs w:val="24"/>
          <w:lang w:eastAsia="zh-CN"/>
        </w:rPr>
      </w:pPr>
      <w:r>
        <w:rPr>
          <w:rFonts w:ascii="Times New Roman" w:hAnsi="Times New Roman"/>
          <w:sz w:val="24"/>
          <w:szCs w:val="24"/>
          <w:lang w:eastAsia="zh-CN"/>
        </w:rPr>
        <w:t xml:space="preserve">Здійснені управлінням Державної казначейської служби України у </w:t>
      </w:r>
      <w:proofErr w:type="spellStart"/>
      <w:r>
        <w:rPr>
          <w:rFonts w:ascii="Times New Roman" w:hAnsi="Times New Roman"/>
          <w:sz w:val="24"/>
          <w:szCs w:val="24"/>
          <w:lang w:eastAsia="zh-CN"/>
        </w:rPr>
        <w:t>м.Тернополі</w:t>
      </w:r>
      <w:proofErr w:type="spellEnd"/>
      <w:r>
        <w:rPr>
          <w:rFonts w:ascii="Times New Roman" w:hAnsi="Times New Roman"/>
          <w:sz w:val="24"/>
          <w:szCs w:val="24"/>
          <w:lang w:eastAsia="zh-CN"/>
        </w:rPr>
        <w:t xml:space="preserve"> Тернопільської області у попередні роки організаційні та практичні заходи, безперечно досягли суттєвого рівня впливу на стан дотримання вимог законодавства при використанні бюджетних коштів, обліку доходів місцевого бюджету, поверненні помилково та/або зайво сплачених платежів до місцевого бюджету, однак, потребують в наступних бюджетних періодах вдосконалення та покращення певних процедур і механізмів, що прямо впливають на процеси казначейського обслуговування розпорядників та одержувачів коштів місцевого бюджету.</w:t>
      </w:r>
    </w:p>
    <w:p w14:paraId="21267538" w14:textId="77777777" w:rsidR="00AF4F7F" w:rsidRDefault="00000000">
      <w:pPr>
        <w:suppressAutoHyphens/>
        <w:spacing w:before="40" w:after="40" w:line="240" w:lineRule="auto"/>
        <w:ind w:right="-150" w:firstLine="585"/>
        <w:jc w:val="both"/>
        <w:rPr>
          <w:rFonts w:ascii="Times New Roman" w:hAnsi="Times New Roman"/>
          <w:sz w:val="24"/>
          <w:szCs w:val="24"/>
          <w:lang w:eastAsia="zh-CN"/>
        </w:rPr>
      </w:pPr>
      <w:r>
        <w:rPr>
          <w:rFonts w:ascii="Times New Roman" w:hAnsi="Times New Roman"/>
          <w:sz w:val="24"/>
          <w:szCs w:val="24"/>
          <w:lang w:eastAsia="zh-CN"/>
        </w:rPr>
        <w:t xml:space="preserve">Передбачені програмою заходи потребують фінансування з бюджету громади, адже їх реалізація забезпечуватиме належну якість казначейського обслуговування місцевого бюджету, зокрема, покращить ступінь захищеності систем казначейства і клієнтів, підвищить рівень протипожежного захисту і пропускного режиму, покращить стан будівлі пам’ятки архітектури місцевого значення. </w:t>
      </w:r>
    </w:p>
    <w:p w14:paraId="5B6BA974" w14:textId="77777777" w:rsidR="00AF4F7F" w:rsidRDefault="00000000">
      <w:pPr>
        <w:suppressAutoHyphens/>
        <w:spacing w:before="40" w:after="40" w:line="240" w:lineRule="auto"/>
        <w:ind w:right="-150" w:firstLine="585"/>
        <w:jc w:val="both"/>
        <w:rPr>
          <w:rFonts w:ascii="Times New Roman" w:hAnsi="Times New Roman"/>
          <w:sz w:val="24"/>
          <w:szCs w:val="24"/>
          <w:lang w:eastAsia="zh-CN"/>
        </w:rPr>
      </w:pPr>
      <w:r>
        <w:rPr>
          <w:rFonts w:ascii="Times New Roman" w:hAnsi="Times New Roman"/>
          <w:sz w:val="24"/>
          <w:szCs w:val="24"/>
          <w:lang w:eastAsia="zh-CN"/>
        </w:rPr>
        <w:t>Фінансування на реалізацію заходів програми передбачаються відповідно</w:t>
      </w:r>
      <w:r>
        <w:rPr>
          <w:rFonts w:ascii="Times New Roman" w:hAnsi="Times New Roman"/>
          <w:sz w:val="24"/>
          <w:szCs w:val="24"/>
          <w:lang w:val="ru-RU" w:eastAsia="zh-CN"/>
        </w:rPr>
        <w:t xml:space="preserve"> до</w:t>
      </w:r>
      <w:r>
        <w:rPr>
          <w:rFonts w:ascii="Times New Roman" w:hAnsi="Times New Roman"/>
          <w:sz w:val="24"/>
          <w:szCs w:val="24"/>
          <w:lang w:eastAsia="zh-CN"/>
        </w:rPr>
        <w:t xml:space="preserve"> п.2 ст. 85 </w:t>
      </w:r>
      <w:r>
        <w:rPr>
          <w:rFonts w:ascii="Times New Roman" w:hAnsi="Times New Roman"/>
          <w:sz w:val="24"/>
          <w:szCs w:val="24"/>
          <w:lang w:val="ru-RU" w:eastAsia="zh-CN"/>
        </w:rPr>
        <w:t>Бюджетного кодексу</w:t>
      </w:r>
      <w:r>
        <w:rPr>
          <w:rFonts w:ascii="Times New Roman" w:hAnsi="Times New Roman"/>
          <w:sz w:val="24"/>
          <w:szCs w:val="24"/>
          <w:lang w:eastAsia="zh-CN"/>
        </w:rPr>
        <w:t xml:space="preserve"> України.</w:t>
      </w:r>
    </w:p>
    <w:p w14:paraId="4C50A540" w14:textId="77777777" w:rsidR="00AF4F7F" w:rsidRDefault="00AF4F7F">
      <w:pPr>
        <w:suppressAutoHyphens/>
        <w:spacing w:after="0" w:line="240" w:lineRule="auto"/>
        <w:ind w:right="-5" w:firstLine="900"/>
        <w:jc w:val="both"/>
        <w:rPr>
          <w:rFonts w:ascii="Times New Roman" w:hAnsi="Times New Roman"/>
          <w:sz w:val="24"/>
          <w:szCs w:val="24"/>
          <w:lang w:eastAsia="zh-CN"/>
        </w:rPr>
      </w:pPr>
    </w:p>
    <w:p w14:paraId="4CE0677C" w14:textId="77777777" w:rsidR="00AF4F7F" w:rsidRDefault="00000000">
      <w:pPr>
        <w:suppressAutoHyphens/>
        <w:spacing w:after="0" w:line="240" w:lineRule="auto"/>
        <w:ind w:right="-5" w:firstLine="900"/>
        <w:rPr>
          <w:rFonts w:ascii="Times New Roman" w:hAnsi="Times New Roman"/>
          <w:b/>
          <w:caps/>
          <w:sz w:val="24"/>
          <w:szCs w:val="24"/>
          <w:lang w:eastAsia="zh-CN"/>
        </w:rPr>
      </w:pPr>
      <w:r>
        <w:rPr>
          <w:rFonts w:ascii="Times New Roman" w:hAnsi="Times New Roman"/>
          <w:b/>
          <w:caps/>
          <w:sz w:val="24"/>
          <w:szCs w:val="24"/>
          <w:lang w:eastAsia="zh-CN"/>
        </w:rPr>
        <w:t xml:space="preserve">3. </w:t>
      </w:r>
      <w:r>
        <w:rPr>
          <w:rFonts w:ascii="Times New Roman" w:hAnsi="Times New Roman"/>
          <w:b/>
          <w:sz w:val="24"/>
          <w:szCs w:val="24"/>
          <w:lang w:eastAsia="zh-CN"/>
        </w:rPr>
        <w:t xml:space="preserve">Мета  програми </w:t>
      </w:r>
    </w:p>
    <w:p w14:paraId="57EED4B7" w14:textId="77777777" w:rsidR="00AF4F7F" w:rsidRDefault="00000000">
      <w:pPr>
        <w:widowControl w:val="0"/>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Метою даної Програми є забезпечення належної якості казначейського обслуговування місцевого бюджету, як за доходами, так і за видатками розпорядників та одержувачів коштів місцевого бюджету. </w:t>
      </w:r>
    </w:p>
    <w:p w14:paraId="00635410" w14:textId="77777777" w:rsidR="00AF4F7F" w:rsidRDefault="00000000">
      <w:pPr>
        <w:suppressAutoHyphens/>
        <w:spacing w:after="0" w:line="240" w:lineRule="auto"/>
        <w:ind w:right="-82" w:firstLine="426"/>
        <w:jc w:val="both"/>
        <w:rPr>
          <w:rFonts w:ascii="Times New Roman" w:hAnsi="Times New Roman"/>
          <w:sz w:val="24"/>
          <w:szCs w:val="24"/>
          <w:lang w:eastAsia="zh-CN"/>
        </w:rPr>
      </w:pPr>
      <w:r>
        <w:rPr>
          <w:rFonts w:ascii="Times New Roman" w:hAnsi="Times New Roman"/>
          <w:b/>
          <w:sz w:val="24"/>
          <w:szCs w:val="24"/>
          <w:lang w:eastAsia="zh-CN"/>
        </w:rPr>
        <w:t>4. Обґрунтування шляхів і засобів розв’язання проблеми, обсягів та джерел фінансування</w:t>
      </w:r>
    </w:p>
    <w:p w14:paraId="7D9CACA5" w14:textId="77777777" w:rsidR="00AF4F7F" w:rsidRDefault="00000000">
      <w:pPr>
        <w:suppressAutoHyphens/>
        <w:spacing w:after="12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Програма розроблена на основі комплексного підходу до розв’язання проблем казначейської системи, захисту інформації, а тому визначає досягнення специфічних цілей і </w:t>
      </w:r>
      <w:r>
        <w:rPr>
          <w:rFonts w:ascii="Times New Roman" w:hAnsi="Times New Roman"/>
          <w:sz w:val="24"/>
          <w:szCs w:val="24"/>
          <w:lang w:eastAsia="zh-CN"/>
        </w:rPr>
        <w:lastRenderedPageBreak/>
        <w:t xml:space="preserve">завдань на шляху удосконалення системи, зміцнення технічної та ресурсної бази цієї роботи, недопущення пошкодження обладнання та систем зв’язку в випадках можливого проникнення сторонніх осіб чи виникнення пожеж на об’єкті. </w:t>
      </w:r>
    </w:p>
    <w:p w14:paraId="7E98370A" w14:textId="77777777" w:rsidR="00AF4F7F" w:rsidRDefault="00000000">
      <w:pPr>
        <w:suppressAutoHyphens/>
        <w:spacing w:after="12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Реалізація Програми забезпечується шляхом пріоритетного фінансування визначених заходів з місцевого бюджету. Це дозволить протягом року здійснити Управлінням комплекс заходів щодо покращення систем пропускного та протипожежного режимів. </w:t>
      </w:r>
    </w:p>
    <w:p w14:paraId="30848806" w14:textId="77777777" w:rsidR="00AF4F7F" w:rsidRDefault="00000000">
      <w:pPr>
        <w:tabs>
          <w:tab w:val="left" w:pos="-420"/>
        </w:tabs>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Шляхами досягнення мети Програми є:</w:t>
      </w:r>
    </w:p>
    <w:p w14:paraId="67631EBA" w14:textId="77777777" w:rsidR="00AF4F7F" w:rsidRDefault="00000000">
      <w:pPr>
        <w:tabs>
          <w:tab w:val="left" w:pos="-420"/>
        </w:tabs>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1) підвищення рівня захисту інформаційних систем, посилення заходів та систем пропускного, охоронного режимів, технічних та організаційних протипожежних заходів Управління Державної казначейської служби України у </w:t>
      </w:r>
      <w:proofErr w:type="spellStart"/>
      <w:r>
        <w:rPr>
          <w:rFonts w:ascii="Times New Roman" w:hAnsi="Times New Roman"/>
          <w:sz w:val="24"/>
          <w:szCs w:val="24"/>
          <w:lang w:eastAsia="zh-CN"/>
        </w:rPr>
        <w:t>м.Тернополі</w:t>
      </w:r>
      <w:proofErr w:type="spellEnd"/>
      <w:r>
        <w:rPr>
          <w:rFonts w:ascii="Times New Roman" w:hAnsi="Times New Roman"/>
          <w:sz w:val="24"/>
          <w:szCs w:val="24"/>
          <w:lang w:eastAsia="zh-CN"/>
        </w:rPr>
        <w:t xml:space="preserve"> Тернопільській області;</w:t>
      </w:r>
    </w:p>
    <w:p w14:paraId="609EA986" w14:textId="77777777" w:rsidR="00AF4F7F" w:rsidRDefault="00000000">
      <w:pPr>
        <w:tabs>
          <w:tab w:val="left" w:pos="-420"/>
        </w:tabs>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 підвищення оперативного та безпечного інженерно - технічного рівнів  обслуговування;</w:t>
      </w:r>
    </w:p>
    <w:p w14:paraId="41DA5F5C" w14:textId="77777777" w:rsidR="00AF4F7F" w:rsidRDefault="00000000">
      <w:pPr>
        <w:tabs>
          <w:tab w:val="left" w:pos="-420"/>
        </w:tabs>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3) забезпечення організаційних, інженерних і технічних дій та засобів, призначених для захисту від витоку інформації з обмеженим доступом технічними каналами на об’єктах інформаційної діяльності як Управління, так і клієнтів;</w:t>
      </w:r>
    </w:p>
    <w:p w14:paraId="7189128D" w14:textId="77777777" w:rsidR="00AF4F7F" w:rsidRDefault="00000000">
      <w:pPr>
        <w:tabs>
          <w:tab w:val="left" w:pos="-420"/>
        </w:tabs>
        <w:suppressAutoHyphens/>
        <w:spacing w:after="0" w:line="240" w:lineRule="auto"/>
        <w:ind w:firstLine="567"/>
        <w:jc w:val="both"/>
        <w:rPr>
          <w:rFonts w:ascii="Times New Roman" w:hAnsi="Times New Roman"/>
          <w:sz w:val="24"/>
          <w:szCs w:val="28"/>
          <w:lang w:eastAsia="zh-CN"/>
        </w:rPr>
      </w:pPr>
      <w:r>
        <w:rPr>
          <w:rFonts w:ascii="Times New Roman" w:hAnsi="Times New Roman"/>
          <w:sz w:val="24"/>
          <w:szCs w:val="24"/>
          <w:lang w:eastAsia="zh-CN"/>
        </w:rPr>
        <w:t>4) покращення знань бюджетного законодавства посадовими особами розпорядників та одержувачів бюджетних коштів;</w:t>
      </w:r>
    </w:p>
    <w:p w14:paraId="3299AC07" w14:textId="77777777" w:rsidR="00AF4F7F" w:rsidRDefault="00000000">
      <w:pPr>
        <w:tabs>
          <w:tab w:val="left" w:pos="900"/>
          <w:tab w:val="left" w:pos="3780"/>
          <w:tab w:val="left" w:pos="4320"/>
        </w:tabs>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5) підключення до системи дистанційного обслуговування всіх клієнтів, що утримуються за рахунок коштів місцевого бюджету чи виконують певні програми органу місцевого самоврядування;</w:t>
      </w:r>
    </w:p>
    <w:p w14:paraId="4C69454F" w14:textId="77777777" w:rsidR="00AF4F7F" w:rsidRDefault="00000000">
      <w:pPr>
        <w:tabs>
          <w:tab w:val="left" w:pos="-420"/>
        </w:tabs>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6) проведення інформаційно-роз’яснювальної роботи з актуальних питань бюджетного законодавства серед розпорядників та одержувачів бюджетних коштів протягом бюджетного року. </w:t>
      </w:r>
    </w:p>
    <w:p w14:paraId="7D94CD73" w14:textId="77777777" w:rsidR="00AF4F7F" w:rsidRDefault="00000000">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Видатки на виконання заходів Програми щороку </w:t>
      </w:r>
      <w:proofErr w:type="spellStart"/>
      <w:r>
        <w:rPr>
          <w:rFonts w:ascii="Times New Roman" w:hAnsi="Times New Roman"/>
          <w:sz w:val="24"/>
          <w:szCs w:val="24"/>
        </w:rPr>
        <w:t>передбачатимуться</w:t>
      </w:r>
      <w:proofErr w:type="spellEnd"/>
      <w:r>
        <w:rPr>
          <w:rFonts w:ascii="Times New Roman" w:hAnsi="Times New Roman"/>
          <w:sz w:val="24"/>
          <w:szCs w:val="24"/>
        </w:rPr>
        <w:t xml:space="preserve"> при формуванні показників Бюджету громади , виходячи з реальних можливостей.</w:t>
      </w:r>
    </w:p>
    <w:p w14:paraId="509AA83E" w14:textId="77777777" w:rsidR="00AF4F7F" w:rsidRDefault="00000000">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Обсяг фінансування Програми </w:t>
      </w:r>
      <w:proofErr w:type="spellStart"/>
      <w:r>
        <w:rPr>
          <w:rFonts w:ascii="Times New Roman" w:hAnsi="Times New Roman"/>
          <w:color w:val="000000"/>
          <w:sz w:val="24"/>
          <w:szCs w:val="24"/>
        </w:rPr>
        <w:t>уточнюється</w:t>
      </w:r>
      <w:proofErr w:type="spellEnd"/>
      <w:r>
        <w:rPr>
          <w:rFonts w:ascii="Times New Roman" w:hAnsi="Times New Roman"/>
          <w:color w:val="000000"/>
          <w:sz w:val="24"/>
          <w:szCs w:val="24"/>
        </w:rPr>
        <w:t xml:space="preserve"> щороку під час складання проекту бюджету на відповідний рік.</w:t>
      </w:r>
    </w:p>
    <w:p w14:paraId="583528EA" w14:textId="77777777" w:rsidR="00AF4F7F" w:rsidRDefault="00000000">
      <w:pPr>
        <w:tabs>
          <w:tab w:val="left" w:pos="142"/>
        </w:tabs>
        <w:suppressAutoHyphen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Фінансування заходів щодо виконання Програми здійснюватиметься згідно з чинним законодавством України за рахунок коштів Бюджету громади в межах асигнувань, передбачених на зазначену мету</w:t>
      </w:r>
      <w:bookmarkStart w:id="0" w:name="79"/>
      <w:bookmarkEnd w:id="0"/>
      <w:r>
        <w:rPr>
          <w:rFonts w:ascii="Times New Roman" w:hAnsi="Times New Roman"/>
          <w:sz w:val="24"/>
          <w:szCs w:val="24"/>
        </w:rPr>
        <w:t>.</w:t>
      </w:r>
    </w:p>
    <w:p w14:paraId="0A6F8369" w14:textId="77777777" w:rsidR="00AF4F7F" w:rsidRDefault="00AF4F7F">
      <w:pPr>
        <w:tabs>
          <w:tab w:val="left" w:pos="-420"/>
        </w:tabs>
        <w:suppressAutoHyphens/>
        <w:spacing w:after="0" w:line="240" w:lineRule="auto"/>
        <w:ind w:firstLine="567"/>
        <w:jc w:val="both"/>
        <w:rPr>
          <w:rFonts w:ascii="Times New Roman" w:hAnsi="Times New Roman"/>
          <w:sz w:val="24"/>
          <w:szCs w:val="24"/>
          <w:shd w:val="clear" w:color="auto" w:fill="FFFF00"/>
          <w:lang w:eastAsia="zh-CN"/>
        </w:rPr>
      </w:pPr>
    </w:p>
    <w:p w14:paraId="731103EC" w14:textId="77777777" w:rsidR="00AF4F7F" w:rsidRDefault="00000000">
      <w:pPr>
        <w:tabs>
          <w:tab w:val="left" w:pos="-420"/>
        </w:tabs>
        <w:suppressAutoHyphens/>
        <w:spacing w:after="0" w:line="240" w:lineRule="auto"/>
        <w:ind w:right="-140" w:firstLine="900"/>
        <w:jc w:val="center"/>
        <w:rPr>
          <w:rFonts w:ascii="Times New Roman" w:hAnsi="Times New Roman"/>
          <w:sz w:val="24"/>
          <w:szCs w:val="24"/>
          <w:lang w:eastAsia="zh-CN"/>
        </w:rPr>
      </w:pPr>
      <w:r>
        <w:rPr>
          <w:rFonts w:ascii="Times New Roman" w:hAnsi="Times New Roman"/>
          <w:sz w:val="24"/>
          <w:szCs w:val="24"/>
          <w:lang w:eastAsia="zh-CN"/>
        </w:rPr>
        <w:t xml:space="preserve">Ресурсне забезпечення програми </w:t>
      </w:r>
    </w:p>
    <w:p w14:paraId="6ED05816" w14:textId="77777777" w:rsidR="00AF4F7F" w:rsidRDefault="00000000">
      <w:pPr>
        <w:tabs>
          <w:tab w:val="left" w:pos="7797"/>
        </w:tabs>
        <w:jc w:val="right"/>
        <w:rPr>
          <w:rFonts w:ascii="Times New Roman" w:hAnsi="Times New Roman"/>
          <w:sz w:val="24"/>
        </w:rPr>
      </w:pPr>
      <w:r>
        <w:rPr>
          <w:rFonts w:ascii="Times New Roman" w:hAnsi="Times New Roman"/>
          <w:sz w:val="24"/>
        </w:rPr>
        <w:t>(</w:t>
      </w:r>
      <w:proofErr w:type="spellStart"/>
      <w:r>
        <w:rPr>
          <w:rFonts w:ascii="Times New Roman" w:hAnsi="Times New Roman"/>
          <w:sz w:val="24"/>
        </w:rPr>
        <w:t>тис.гривень</w:t>
      </w:r>
      <w:proofErr w:type="spellEnd"/>
      <w:r>
        <w:rPr>
          <w:rFonts w:ascii="Times New Roman" w:hAnsi="Times New Roman"/>
          <w:sz w:val="24"/>
        </w:rPr>
        <w:t>)</w:t>
      </w:r>
    </w:p>
    <w:tbl>
      <w:tblPr>
        <w:tblW w:w="9639" w:type="dxa"/>
        <w:tblInd w:w="108" w:type="dxa"/>
        <w:shd w:val="clear" w:color="auto" w:fill="FFFFFF"/>
        <w:tblLayout w:type="fixed"/>
        <w:tblLook w:val="0000" w:firstRow="0" w:lastRow="0" w:firstColumn="0" w:lastColumn="0" w:noHBand="0" w:noVBand="0"/>
      </w:tblPr>
      <w:tblGrid>
        <w:gridCol w:w="3544"/>
        <w:gridCol w:w="1134"/>
        <w:gridCol w:w="1134"/>
        <w:gridCol w:w="1134"/>
        <w:gridCol w:w="2693"/>
      </w:tblGrid>
      <w:tr w:rsidR="00AF4F7F" w14:paraId="5B19D566" w14:textId="77777777">
        <w:tc>
          <w:tcPr>
            <w:tcW w:w="3544" w:type="dxa"/>
            <w:tcBorders>
              <w:top w:val="single" w:sz="4" w:space="0" w:color="000000"/>
              <w:left w:val="single" w:sz="4" w:space="0" w:color="000000"/>
              <w:bottom w:val="single" w:sz="4" w:space="0" w:color="000000"/>
              <w:right w:val="nil"/>
            </w:tcBorders>
            <w:shd w:val="clear" w:color="auto" w:fill="FFFFFF"/>
          </w:tcPr>
          <w:p w14:paraId="49D03ECD" w14:textId="77777777" w:rsidR="00AF4F7F" w:rsidRDefault="00000000">
            <w:pPr>
              <w:tabs>
                <w:tab w:val="left" w:pos="-420"/>
              </w:tabs>
              <w:ind w:right="-140"/>
              <w:rPr>
                <w:rFonts w:ascii="Times New Roman" w:hAnsi="Times New Roman"/>
                <w:sz w:val="24"/>
              </w:rPr>
            </w:pPr>
            <w:r>
              <w:rPr>
                <w:rFonts w:ascii="Times New Roman" w:hAnsi="Times New Roman"/>
                <w:sz w:val="24"/>
              </w:rPr>
              <w:t>Обсяги коштів, які пропонується залучити на виконання програми</w:t>
            </w:r>
          </w:p>
        </w:tc>
        <w:tc>
          <w:tcPr>
            <w:tcW w:w="1134" w:type="dxa"/>
            <w:tcBorders>
              <w:top w:val="single" w:sz="4" w:space="0" w:color="000000"/>
              <w:left w:val="single" w:sz="4" w:space="0" w:color="000000"/>
              <w:bottom w:val="single" w:sz="4" w:space="0" w:color="000000"/>
              <w:right w:val="nil"/>
            </w:tcBorders>
          </w:tcPr>
          <w:p w14:paraId="55060D39" w14:textId="77777777" w:rsidR="00AF4F7F" w:rsidRDefault="00000000">
            <w:pPr>
              <w:tabs>
                <w:tab w:val="left" w:pos="-420"/>
              </w:tabs>
              <w:ind w:right="-140"/>
              <w:jc w:val="center"/>
              <w:rPr>
                <w:rFonts w:ascii="Times New Roman" w:hAnsi="Times New Roman"/>
                <w:sz w:val="24"/>
              </w:rPr>
            </w:pPr>
            <w:r>
              <w:rPr>
                <w:rFonts w:ascii="Times New Roman" w:hAnsi="Times New Roman"/>
                <w:sz w:val="24"/>
              </w:rPr>
              <w:t>2022 рік</w:t>
            </w:r>
          </w:p>
        </w:tc>
        <w:tc>
          <w:tcPr>
            <w:tcW w:w="1134" w:type="dxa"/>
            <w:tcBorders>
              <w:top w:val="single" w:sz="4" w:space="0" w:color="000000"/>
              <w:left w:val="single" w:sz="4" w:space="0" w:color="000000"/>
              <w:bottom w:val="single" w:sz="4" w:space="0" w:color="000000"/>
              <w:right w:val="nil"/>
            </w:tcBorders>
            <w:shd w:val="clear" w:color="auto" w:fill="FFFFFF"/>
          </w:tcPr>
          <w:p w14:paraId="643619DF" w14:textId="77777777" w:rsidR="00AF4F7F" w:rsidRDefault="00000000">
            <w:pPr>
              <w:tabs>
                <w:tab w:val="left" w:pos="-420"/>
              </w:tabs>
              <w:ind w:right="-140"/>
              <w:jc w:val="center"/>
              <w:rPr>
                <w:rFonts w:ascii="Times New Roman" w:hAnsi="Times New Roman"/>
                <w:sz w:val="24"/>
              </w:rPr>
            </w:pPr>
            <w:r>
              <w:rPr>
                <w:rFonts w:ascii="Times New Roman" w:hAnsi="Times New Roman"/>
                <w:sz w:val="24"/>
              </w:rPr>
              <w:t>2023 рік</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14:paraId="0A8B7BDF" w14:textId="77777777" w:rsidR="00AF4F7F" w:rsidRDefault="00000000">
            <w:pPr>
              <w:tabs>
                <w:tab w:val="left" w:pos="-420"/>
              </w:tabs>
              <w:ind w:right="-140"/>
              <w:jc w:val="center"/>
              <w:rPr>
                <w:rFonts w:ascii="Times New Roman" w:hAnsi="Times New Roman"/>
                <w:sz w:val="24"/>
              </w:rPr>
            </w:pPr>
            <w:r>
              <w:rPr>
                <w:rFonts w:ascii="Times New Roman" w:hAnsi="Times New Roman"/>
                <w:sz w:val="24"/>
              </w:rPr>
              <w:t>2024рік</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41BD728" w14:textId="77777777" w:rsidR="00AF4F7F" w:rsidRDefault="00000000">
            <w:pPr>
              <w:tabs>
                <w:tab w:val="left" w:pos="-420"/>
              </w:tabs>
              <w:ind w:right="-140"/>
              <w:jc w:val="center"/>
              <w:rPr>
                <w:rFonts w:ascii="Times New Roman" w:hAnsi="Times New Roman"/>
                <w:sz w:val="24"/>
              </w:rPr>
            </w:pPr>
            <w:r>
              <w:rPr>
                <w:rFonts w:ascii="Times New Roman" w:hAnsi="Times New Roman"/>
                <w:sz w:val="24"/>
              </w:rPr>
              <w:t>Усього витрат на виконання програми</w:t>
            </w:r>
          </w:p>
        </w:tc>
      </w:tr>
      <w:tr w:rsidR="00AF4F7F" w14:paraId="732D43F4" w14:textId="77777777">
        <w:trPr>
          <w:trHeight w:val="480"/>
        </w:trPr>
        <w:tc>
          <w:tcPr>
            <w:tcW w:w="3544" w:type="dxa"/>
            <w:tcBorders>
              <w:top w:val="single" w:sz="4" w:space="0" w:color="000000"/>
              <w:left w:val="single" w:sz="4" w:space="0" w:color="000000"/>
              <w:bottom w:val="single" w:sz="4" w:space="0" w:color="000000"/>
              <w:right w:val="nil"/>
            </w:tcBorders>
            <w:shd w:val="clear" w:color="auto" w:fill="FFFFFF"/>
          </w:tcPr>
          <w:p w14:paraId="091C88EB" w14:textId="77777777" w:rsidR="00AF4F7F" w:rsidRDefault="00000000">
            <w:pPr>
              <w:tabs>
                <w:tab w:val="left" w:pos="-420"/>
              </w:tabs>
              <w:ind w:right="-140"/>
              <w:rPr>
                <w:rFonts w:ascii="Times New Roman" w:hAnsi="Times New Roman"/>
                <w:sz w:val="24"/>
              </w:rPr>
            </w:pPr>
            <w:r>
              <w:rPr>
                <w:rFonts w:ascii="Times New Roman" w:hAnsi="Times New Roman"/>
                <w:sz w:val="24"/>
              </w:rPr>
              <w:t>Обсяг ресурсів, усього,</w:t>
            </w:r>
          </w:p>
          <w:p w14:paraId="26BD5133" w14:textId="77777777" w:rsidR="00AF4F7F" w:rsidRDefault="00000000">
            <w:pPr>
              <w:tabs>
                <w:tab w:val="left" w:pos="-420"/>
              </w:tabs>
              <w:ind w:right="-140"/>
              <w:rPr>
                <w:rFonts w:ascii="Times New Roman" w:hAnsi="Times New Roman"/>
                <w:sz w:val="24"/>
              </w:rPr>
            </w:pPr>
            <w:r>
              <w:rPr>
                <w:rFonts w:ascii="Times New Roman" w:hAnsi="Times New Roman"/>
                <w:sz w:val="24"/>
              </w:rPr>
              <w:t xml:space="preserve">в тому числі: </w:t>
            </w:r>
          </w:p>
        </w:tc>
        <w:tc>
          <w:tcPr>
            <w:tcW w:w="1134" w:type="dxa"/>
            <w:tcBorders>
              <w:top w:val="single" w:sz="4" w:space="0" w:color="000000"/>
              <w:left w:val="single" w:sz="4" w:space="0" w:color="000000"/>
              <w:bottom w:val="single" w:sz="4" w:space="0" w:color="000000"/>
              <w:right w:val="nil"/>
            </w:tcBorders>
          </w:tcPr>
          <w:p w14:paraId="47E0E359" w14:textId="77777777" w:rsidR="00AF4F7F" w:rsidRDefault="00000000">
            <w:pPr>
              <w:tabs>
                <w:tab w:val="left" w:pos="-420"/>
              </w:tabs>
              <w:ind w:right="-140"/>
              <w:jc w:val="center"/>
              <w:rPr>
                <w:rFonts w:ascii="Times New Roman" w:hAnsi="Times New Roman"/>
                <w:sz w:val="24"/>
              </w:rPr>
            </w:pPr>
            <w:r>
              <w:rPr>
                <w:rFonts w:ascii="Times New Roman" w:hAnsi="Times New Roman"/>
                <w:sz w:val="24"/>
              </w:rPr>
              <w:t>0,0</w:t>
            </w:r>
          </w:p>
        </w:tc>
        <w:tc>
          <w:tcPr>
            <w:tcW w:w="1134" w:type="dxa"/>
            <w:tcBorders>
              <w:top w:val="single" w:sz="4" w:space="0" w:color="000000"/>
              <w:left w:val="single" w:sz="4" w:space="0" w:color="000000"/>
              <w:bottom w:val="single" w:sz="4" w:space="0" w:color="000000"/>
              <w:right w:val="nil"/>
            </w:tcBorders>
            <w:shd w:val="clear" w:color="auto" w:fill="FFFFFF"/>
          </w:tcPr>
          <w:p w14:paraId="197EB4A9" w14:textId="77777777" w:rsidR="00AF4F7F" w:rsidRDefault="00000000">
            <w:pPr>
              <w:tabs>
                <w:tab w:val="left" w:pos="-420"/>
              </w:tabs>
              <w:ind w:right="-140"/>
              <w:jc w:val="center"/>
              <w:rPr>
                <w:rFonts w:ascii="Times New Roman" w:hAnsi="Times New Roman"/>
                <w:sz w:val="24"/>
              </w:rPr>
            </w:pPr>
            <w:r>
              <w:rPr>
                <w:rFonts w:ascii="Times New Roman" w:hAnsi="Times New Roman"/>
                <w:sz w:val="24"/>
              </w:rPr>
              <w:t>75,0</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14:paraId="2CE57D61" w14:textId="77777777" w:rsidR="00AF4F7F" w:rsidRDefault="00000000">
            <w:pPr>
              <w:tabs>
                <w:tab w:val="left" w:pos="-420"/>
              </w:tabs>
              <w:ind w:right="-140"/>
              <w:jc w:val="center"/>
              <w:rPr>
                <w:rFonts w:ascii="Times New Roman" w:hAnsi="Times New Roman"/>
                <w:sz w:val="24"/>
              </w:rPr>
            </w:pPr>
            <w:r>
              <w:rPr>
                <w:rFonts w:ascii="Times New Roman" w:hAnsi="Times New Roman"/>
                <w:sz w:val="24"/>
              </w:rPr>
              <w:t>525,0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B07BEBD" w14:textId="77777777" w:rsidR="00AF4F7F" w:rsidRDefault="00000000">
            <w:pPr>
              <w:tabs>
                <w:tab w:val="left" w:pos="-420"/>
              </w:tabs>
              <w:ind w:right="-140"/>
              <w:jc w:val="center"/>
              <w:rPr>
                <w:rFonts w:ascii="Times New Roman" w:hAnsi="Times New Roman"/>
                <w:sz w:val="24"/>
              </w:rPr>
            </w:pPr>
            <w:r>
              <w:rPr>
                <w:rFonts w:ascii="Times New Roman" w:hAnsi="Times New Roman"/>
                <w:sz w:val="24"/>
              </w:rPr>
              <w:t>600,0</w:t>
            </w:r>
          </w:p>
        </w:tc>
      </w:tr>
      <w:tr w:rsidR="00AF4F7F" w14:paraId="6D48B21A" w14:textId="77777777">
        <w:tc>
          <w:tcPr>
            <w:tcW w:w="3544" w:type="dxa"/>
            <w:tcBorders>
              <w:top w:val="single" w:sz="4" w:space="0" w:color="000000"/>
              <w:left w:val="single" w:sz="4" w:space="0" w:color="000000"/>
              <w:bottom w:val="single" w:sz="4" w:space="0" w:color="000000"/>
              <w:right w:val="nil"/>
            </w:tcBorders>
            <w:shd w:val="clear" w:color="auto" w:fill="FFFFFF"/>
          </w:tcPr>
          <w:p w14:paraId="2A94EC0A" w14:textId="77777777" w:rsidR="00AF4F7F" w:rsidRDefault="00000000">
            <w:pPr>
              <w:tabs>
                <w:tab w:val="left" w:pos="-420"/>
              </w:tabs>
              <w:ind w:right="-142"/>
              <w:rPr>
                <w:rFonts w:ascii="Times New Roman" w:hAnsi="Times New Roman"/>
                <w:sz w:val="24"/>
              </w:rPr>
            </w:pPr>
            <w:r>
              <w:rPr>
                <w:rFonts w:ascii="Times New Roman" w:hAnsi="Times New Roman"/>
                <w:sz w:val="24"/>
              </w:rPr>
              <w:t>кошти бюджету громади</w:t>
            </w:r>
          </w:p>
        </w:tc>
        <w:tc>
          <w:tcPr>
            <w:tcW w:w="1134" w:type="dxa"/>
            <w:tcBorders>
              <w:top w:val="single" w:sz="4" w:space="0" w:color="000000"/>
              <w:left w:val="single" w:sz="4" w:space="0" w:color="000000"/>
              <w:bottom w:val="single" w:sz="4" w:space="0" w:color="000000"/>
              <w:right w:val="nil"/>
            </w:tcBorders>
          </w:tcPr>
          <w:p w14:paraId="2E3013FA" w14:textId="77777777" w:rsidR="00AF4F7F" w:rsidRDefault="00000000">
            <w:pPr>
              <w:tabs>
                <w:tab w:val="left" w:pos="-420"/>
              </w:tabs>
              <w:ind w:right="-140"/>
              <w:jc w:val="center"/>
              <w:rPr>
                <w:rFonts w:ascii="Times New Roman" w:hAnsi="Times New Roman"/>
                <w:sz w:val="24"/>
              </w:rPr>
            </w:pPr>
            <w:r>
              <w:rPr>
                <w:rFonts w:ascii="Times New Roman" w:hAnsi="Times New Roman"/>
                <w:sz w:val="24"/>
              </w:rPr>
              <w:t>0,0</w:t>
            </w:r>
          </w:p>
        </w:tc>
        <w:tc>
          <w:tcPr>
            <w:tcW w:w="1134" w:type="dxa"/>
            <w:tcBorders>
              <w:top w:val="single" w:sz="4" w:space="0" w:color="000000"/>
              <w:left w:val="single" w:sz="4" w:space="0" w:color="000000"/>
              <w:bottom w:val="single" w:sz="4" w:space="0" w:color="000000"/>
              <w:right w:val="nil"/>
            </w:tcBorders>
            <w:shd w:val="clear" w:color="auto" w:fill="FFFFFF"/>
          </w:tcPr>
          <w:p w14:paraId="057B1738" w14:textId="77777777" w:rsidR="00AF4F7F" w:rsidRDefault="00000000">
            <w:pPr>
              <w:tabs>
                <w:tab w:val="left" w:pos="-420"/>
              </w:tabs>
              <w:ind w:right="-140"/>
              <w:jc w:val="center"/>
              <w:rPr>
                <w:rFonts w:ascii="Times New Roman" w:hAnsi="Times New Roman"/>
                <w:sz w:val="24"/>
              </w:rPr>
            </w:pPr>
            <w:r>
              <w:rPr>
                <w:rFonts w:ascii="Times New Roman" w:hAnsi="Times New Roman"/>
                <w:sz w:val="24"/>
              </w:rPr>
              <w:t>75,0</w:t>
            </w: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14:paraId="5E367810" w14:textId="77777777" w:rsidR="00AF4F7F" w:rsidRDefault="00000000">
            <w:pPr>
              <w:tabs>
                <w:tab w:val="left" w:pos="-420"/>
              </w:tabs>
              <w:ind w:right="-140"/>
              <w:jc w:val="center"/>
              <w:rPr>
                <w:rFonts w:ascii="Times New Roman" w:hAnsi="Times New Roman"/>
                <w:sz w:val="24"/>
              </w:rPr>
            </w:pPr>
            <w:r>
              <w:rPr>
                <w:rFonts w:ascii="Times New Roman" w:hAnsi="Times New Roman"/>
                <w:sz w:val="24"/>
              </w:rPr>
              <w:t>525,0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AA8EAE8" w14:textId="77777777" w:rsidR="00AF4F7F" w:rsidRDefault="00000000">
            <w:pPr>
              <w:tabs>
                <w:tab w:val="left" w:pos="-420"/>
              </w:tabs>
              <w:ind w:right="-140"/>
              <w:jc w:val="center"/>
              <w:rPr>
                <w:rFonts w:ascii="Times New Roman" w:hAnsi="Times New Roman"/>
                <w:sz w:val="24"/>
              </w:rPr>
            </w:pPr>
            <w:r>
              <w:rPr>
                <w:rFonts w:ascii="Times New Roman" w:hAnsi="Times New Roman"/>
                <w:sz w:val="24"/>
              </w:rPr>
              <w:t>600,0</w:t>
            </w:r>
          </w:p>
        </w:tc>
      </w:tr>
    </w:tbl>
    <w:p w14:paraId="18E577E6" w14:textId="77777777" w:rsidR="00AF4F7F" w:rsidRDefault="00AF4F7F">
      <w:pPr>
        <w:tabs>
          <w:tab w:val="left" w:pos="-420"/>
        </w:tabs>
        <w:suppressAutoHyphens/>
        <w:spacing w:after="0" w:line="240" w:lineRule="auto"/>
        <w:ind w:right="-140" w:firstLine="900"/>
        <w:jc w:val="center"/>
        <w:rPr>
          <w:rFonts w:ascii="Times New Roman" w:hAnsi="Times New Roman"/>
          <w:sz w:val="24"/>
          <w:szCs w:val="24"/>
          <w:shd w:val="clear" w:color="auto" w:fill="FFFF00"/>
          <w:lang w:eastAsia="zh-CN"/>
        </w:rPr>
      </w:pPr>
    </w:p>
    <w:p w14:paraId="36356E20" w14:textId="77777777" w:rsidR="00AF4F7F" w:rsidRDefault="00000000">
      <w:pPr>
        <w:suppressAutoHyphens/>
        <w:spacing w:after="0" w:line="240" w:lineRule="auto"/>
        <w:ind w:right="-5" w:firstLine="900"/>
        <w:jc w:val="both"/>
        <w:rPr>
          <w:rFonts w:ascii="Times New Roman" w:hAnsi="Times New Roman"/>
          <w:sz w:val="24"/>
          <w:szCs w:val="24"/>
          <w:lang w:eastAsia="zh-CN"/>
        </w:rPr>
      </w:pPr>
      <w:r>
        <w:rPr>
          <w:rFonts w:ascii="Times New Roman" w:hAnsi="Times New Roman"/>
          <w:b/>
          <w:sz w:val="24"/>
          <w:szCs w:val="24"/>
          <w:lang w:eastAsia="zh-CN"/>
        </w:rPr>
        <w:t>5.Перелік завдань і заходів програми та результативні показники</w:t>
      </w:r>
    </w:p>
    <w:p w14:paraId="3ACE849D" w14:textId="77777777" w:rsidR="00AF4F7F" w:rsidRDefault="00000000">
      <w:pPr>
        <w:widowControl w:val="0"/>
        <w:suppressAutoHyphens/>
        <w:spacing w:after="0" w:line="240" w:lineRule="auto"/>
        <w:ind w:firstLine="567"/>
        <w:jc w:val="both"/>
        <w:rPr>
          <w:rFonts w:ascii="Times New Roman" w:hAnsi="Times New Roman"/>
          <w:sz w:val="24"/>
          <w:szCs w:val="28"/>
          <w:lang w:eastAsia="zh-CN"/>
        </w:rPr>
      </w:pPr>
      <w:r>
        <w:rPr>
          <w:rFonts w:ascii="Times New Roman" w:hAnsi="Times New Roman"/>
          <w:sz w:val="24"/>
          <w:szCs w:val="24"/>
          <w:lang w:eastAsia="zh-CN"/>
        </w:rPr>
        <w:t>Заходи  програми відповідають пріоритетним напрямкам діяльності Тернопільської міської ради, адже розвиток громади невід’ємно пов'язаний із стабільною роботою системи органів казначейства, захистом інформаційних ресурсів учасників бюджетного процесу.</w:t>
      </w:r>
    </w:p>
    <w:p w14:paraId="1FC23D59" w14:textId="77777777" w:rsidR="00AF4F7F" w:rsidRDefault="00000000">
      <w:pPr>
        <w:tabs>
          <w:tab w:val="left" w:pos="900"/>
          <w:tab w:val="left" w:pos="3780"/>
          <w:tab w:val="left" w:pos="4320"/>
        </w:tabs>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Завданням програми є підвищення рівня захисту інформаційних систем, посилення заходів та систем пропускного, охоронного режимів, технічних та організаційних протипожежних заходів управління Державної казначейської служби України у м. Тернополі Тернопільської області, покращення знань бюджетного законодавства посадовими особами </w:t>
      </w:r>
      <w:r>
        <w:rPr>
          <w:rFonts w:ascii="Times New Roman" w:hAnsi="Times New Roman"/>
          <w:sz w:val="24"/>
          <w:szCs w:val="24"/>
          <w:lang w:eastAsia="zh-CN"/>
        </w:rPr>
        <w:lastRenderedPageBreak/>
        <w:t>розпорядників та одержувачів бюджетних коштів, підвищення оперативного та безпечного інженерно - технічного рівнів  обслуговування, забезпечення органу  місцевого самоврядування своєчасною, повною та достовірною інформацією про виконання бюджету для оперативного управління бюджетними коштами і на підставі цього прийняття правильних управлінських рішень, шляхом фінансування з державного і місцевого бюджету тих пріоритетних напрямів та заходів, які впливають на стан роботи органів казначейства, але не фінансуються або частково фінансуються з державного бюджету.</w:t>
      </w:r>
    </w:p>
    <w:p w14:paraId="79B84FA7" w14:textId="77777777" w:rsidR="00AF4F7F" w:rsidRDefault="00000000">
      <w:pPr>
        <w:suppressAutoHyphens/>
        <w:spacing w:after="0" w:line="240" w:lineRule="auto"/>
        <w:ind w:firstLine="567"/>
        <w:rPr>
          <w:rFonts w:ascii="Times New Roman" w:hAnsi="Times New Roman"/>
          <w:sz w:val="24"/>
          <w:szCs w:val="24"/>
          <w:lang w:eastAsia="zh-CN"/>
        </w:rPr>
      </w:pPr>
      <w:r>
        <w:rPr>
          <w:rFonts w:ascii="Times New Roman" w:hAnsi="Times New Roman"/>
          <w:i/>
          <w:sz w:val="24"/>
          <w:szCs w:val="24"/>
          <w:u w:val="single"/>
          <w:lang w:eastAsia="zh-CN"/>
        </w:rPr>
        <w:t>Програмою передбачені заходи, спрямовані на:</w:t>
      </w:r>
    </w:p>
    <w:p w14:paraId="2ED4AF15" w14:textId="77777777" w:rsidR="00AF4F7F" w:rsidRDefault="00000000">
      <w:pPr>
        <w:tabs>
          <w:tab w:val="left" w:pos="-420"/>
        </w:tabs>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покращення організаційних, інженерно, технічних заходів та засобів, які призначені для захисту від витоку інформації з обмеженим доступом технічними каналами на об’єктах інформаційної діяльності;</w:t>
      </w:r>
    </w:p>
    <w:p w14:paraId="304D8462" w14:textId="77777777" w:rsidR="00AF4F7F" w:rsidRDefault="00000000">
      <w:pPr>
        <w:tabs>
          <w:tab w:val="left" w:pos="-420"/>
        </w:tabs>
        <w:suppressAutoHyphens/>
        <w:spacing w:after="0" w:line="240" w:lineRule="auto"/>
        <w:ind w:firstLine="567"/>
        <w:jc w:val="both"/>
        <w:rPr>
          <w:rFonts w:ascii="Times New Roman" w:hAnsi="Times New Roman"/>
          <w:sz w:val="24"/>
          <w:szCs w:val="28"/>
          <w:lang w:eastAsia="zh-CN"/>
        </w:rPr>
      </w:pPr>
      <w:r>
        <w:rPr>
          <w:rFonts w:ascii="Times New Roman" w:hAnsi="Times New Roman"/>
          <w:sz w:val="24"/>
          <w:szCs w:val="24"/>
          <w:lang w:eastAsia="zh-CN"/>
        </w:rPr>
        <w:t>- покращення рівня організаційних та технічних протипожежних заходів, технічних заходів та засобів джерел додаткового енергоживлення;</w:t>
      </w:r>
    </w:p>
    <w:p w14:paraId="28DC6F95" w14:textId="77777777" w:rsidR="00AF4F7F" w:rsidRDefault="00000000">
      <w:pPr>
        <w:tabs>
          <w:tab w:val="left" w:pos="34"/>
          <w:tab w:val="left" w:pos="3578"/>
          <w:tab w:val="left" w:pos="4320"/>
        </w:tabs>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підвищення рівня професійних знань всіма учасниками бюджетного процесу, а особливо посадових осіб (головних бухгалтерів, начальників управлінь та відділів);</w:t>
      </w:r>
    </w:p>
    <w:p w14:paraId="2BB161A6" w14:textId="77777777" w:rsidR="00AF4F7F" w:rsidRDefault="00000000">
      <w:pPr>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забезпечення підключення до системи дистанційного обслуговування  всіх розпорядників та одержувачів бюджетних коштів місцевого бюджету з використанням ними системи «Клієнт Казначейства – Казначейство»</w:t>
      </w:r>
    </w:p>
    <w:p w14:paraId="4EFBF1D3" w14:textId="77777777" w:rsidR="00AF4F7F" w:rsidRDefault="00000000">
      <w:pPr>
        <w:suppressAutoHyphens/>
        <w:spacing w:after="0" w:line="240" w:lineRule="auto"/>
        <w:ind w:firstLine="567"/>
        <w:jc w:val="both"/>
        <w:rPr>
          <w:rFonts w:ascii="Times New Roman" w:hAnsi="Times New Roman"/>
          <w:i/>
          <w:sz w:val="24"/>
          <w:szCs w:val="24"/>
          <w:u w:val="single"/>
          <w:lang w:eastAsia="zh-CN"/>
        </w:rPr>
      </w:pPr>
      <w:r>
        <w:rPr>
          <w:rFonts w:ascii="Times New Roman" w:hAnsi="Times New Roman"/>
          <w:sz w:val="24"/>
          <w:szCs w:val="24"/>
          <w:lang w:eastAsia="zh-CN"/>
        </w:rPr>
        <w:t>- покращення умов обслуговування розпорядників та одержувачів коштів  місцевого бюджету .</w:t>
      </w:r>
    </w:p>
    <w:p w14:paraId="3279014C" w14:textId="77777777" w:rsidR="00AF4F7F" w:rsidRDefault="00000000">
      <w:pPr>
        <w:tabs>
          <w:tab w:val="left" w:pos="-420"/>
        </w:tabs>
        <w:suppressAutoHyphens/>
        <w:spacing w:after="0" w:line="240" w:lineRule="auto"/>
        <w:ind w:firstLine="567"/>
        <w:jc w:val="both"/>
        <w:rPr>
          <w:rFonts w:ascii="Times New Roman" w:hAnsi="Times New Roman"/>
          <w:sz w:val="24"/>
          <w:szCs w:val="24"/>
          <w:lang w:eastAsia="zh-CN"/>
        </w:rPr>
      </w:pPr>
      <w:r>
        <w:rPr>
          <w:rFonts w:ascii="Times New Roman" w:hAnsi="Times New Roman"/>
          <w:i/>
          <w:sz w:val="24"/>
          <w:szCs w:val="24"/>
          <w:u w:val="single"/>
          <w:lang w:eastAsia="zh-CN"/>
        </w:rPr>
        <w:t xml:space="preserve">У </w:t>
      </w:r>
      <w:bookmarkStart w:id="1" w:name="%2525252525252525D1%252525252525252580%2"/>
      <w:bookmarkStart w:id="2" w:name="BM35"/>
      <w:r>
        <w:rPr>
          <w:rFonts w:ascii="Times New Roman" w:hAnsi="Times New Roman"/>
          <w:i/>
          <w:sz w:val="24"/>
          <w:szCs w:val="24"/>
          <w:u w:val="single"/>
          <w:lang w:eastAsia="zh-CN"/>
        </w:rPr>
        <w:t>результаті</w:t>
      </w:r>
      <w:bookmarkEnd w:id="1"/>
      <w:bookmarkEnd w:id="2"/>
      <w:r>
        <w:rPr>
          <w:rFonts w:ascii="Times New Roman" w:hAnsi="Times New Roman"/>
          <w:i/>
          <w:sz w:val="24"/>
          <w:szCs w:val="24"/>
          <w:u w:val="single"/>
          <w:lang w:eastAsia="zh-CN"/>
        </w:rPr>
        <w:t xml:space="preserve"> виконання Програми очікується:</w:t>
      </w:r>
    </w:p>
    <w:p w14:paraId="67338BAF" w14:textId="77777777" w:rsidR="00AF4F7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надійне забезпечення захисту каналів зв’язку для передачі інформації про виконання бюджетів, в тому числі і платіжних документів;</w:t>
      </w:r>
    </w:p>
    <w:p w14:paraId="3F82B8ED" w14:textId="77777777" w:rsidR="00AF4F7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недопущення проникнення в адміністративне приміщення, приміщення в яких зберігається інформація з обмеженим доступом, сторонніх осіб;</w:t>
      </w:r>
    </w:p>
    <w:p w14:paraId="14FD3BB6" w14:textId="77777777" w:rsidR="00AF4F7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забезпечення належної охорони приміщення;</w:t>
      </w:r>
    </w:p>
    <w:p w14:paraId="51E85FE7" w14:textId="77777777" w:rsidR="00AF4F7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-покращення протипожежного захисту, забезпечення безперервної роботи при відключенні енергопостачання;</w:t>
      </w:r>
    </w:p>
    <w:p w14:paraId="5AB3EFE4" w14:textId="77777777" w:rsidR="00AF4F7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-недопущення виходу з ладу електрообладнання та виникнення нештатних ситуацій;</w:t>
      </w:r>
    </w:p>
    <w:p w14:paraId="4406E8E7" w14:textId="77777777" w:rsidR="00AF4F7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-здійснення реставраційних робіт по заміні віконних блоків у приміщені управління по вул. Листопадова, 3; </w:t>
      </w:r>
    </w:p>
    <w:p w14:paraId="5821AF0C" w14:textId="77777777" w:rsidR="00AF4F7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-підвищення рівня професійних знань бюджетного законодавства посадовими особами органів місцевого самоврядування;</w:t>
      </w:r>
    </w:p>
    <w:p w14:paraId="1F4543FE" w14:textId="77777777" w:rsidR="00AF4F7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4"/>
          <w:szCs w:val="28"/>
          <w:lang w:eastAsia="zh-CN"/>
        </w:rPr>
      </w:pPr>
      <w:r>
        <w:rPr>
          <w:rFonts w:ascii="Times New Roman" w:hAnsi="Times New Roman"/>
          <w:sz w:val="24"/>
          <w:szCs w:val="24"/>
          <w:lang w:eastAsia="zh-CN"/>
        </w:rPr>
        <w:t>- удосконалення механізмів казначейського обслуговування, підвищення рівня відповідальності посадових осіб.</w:t>
      </w:r>
    </w:p>
    <w:p w14:paraId="3F4E1894" w14:textId="77777777" w:rsidR="00AF4F7F" w:rsidRDefault="00AF4F7F">
      <w:pPr>
        <w:suppressAutoHyphens/>
        <w:spacing w:after="0" w:line="240" w:lineRule="auto"/>
        <w:ind w:firstLine="567"/>
        <w:jc w:val="both"/>
        <w:rPr>
          <w:rFonts w:ascii="Times New Roman" w:hAnsi="Times New Roman"/>
          <w:b/>
          <w:sz w:val="24"/>
          <w:szCs w:val="24"/>
          <w:shd w:val="clear" w:color="auto" w:fill="FFFF00"/>
          <w:lang w:eastAsia="zh-CN"/>
        </w:rPr>
        <w:sectPr w:rsidR="00AF4F7F">
          <w:headerReference w:type="even" r:id="rId7"/>
          <w:headerReference w:type="default" r:id="rId8"/>
          <w:footerReference w:type="even" r:id="rId9"/>
          <w:footerReference w:type="default" r:id="rId10"/>
          <w:headerReference w:type="first" r:id="rId11"/>
          <w:footerReference w:type="first" r:id="rId12"/>
          <w:pgSz w:w="11907" w:h="16839" w:code="9"/>
          <w:pgMar w:top="850" w:right="850" w:bottom="850" w:left="1417" w:header="709" w:footer="709" w:gutter="0"/>
          <w:cols w:space="720"/>
        </w:sectPr>
      </w:pPr>
    </w:p>
    <w:p w14:paraId="3211AD2C" w14:textId="77777777" w:rsidR="00AF4F7F" w:rsidRDefault="00AF4F7F">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shd w:val="clear" w:color="auto" w:fill="FFFF00"/>
          <w:lang w:eastAsia="zh-CN"/>
        </w:rPr>
      </w:pPr>
    </w:p>
    <w:p w14:paraId="21870234" w14:textId="77777777" w:rsidR="004F2B05" w:rsidRDefault="00000000">
      <w:pPr>
        <w:spacing w:line="240" w:lineRule="auto"/>
        <w:rPr>
          <w:rFonts w:ascii="Times New Roman" w:hAnsi="Times New Roman"/>
          <w:b/>
          <w:sz w:val="24"/>
          <w:szCs w:val="24"/>
          <w:lang w:eastAsia="zh-CN"/>
        </w:rPr>
        <w:sectPr w:rsidR="004F2B05">
          <w:headerReference w:type="even" r:id="rId13"/>
          <w:headerReference w:type="default" r:id="rId14"/>
          <w:footerReference w:type="even" r:id="rId15"/>
          <w:footerReference w:type="default" r:id="rId16"/>
          <w:headerReference w:type="first" r:id="rId17"/>
          <w:footerReference w:type="first" r:id="rId18"/>
          <w:pgSz w:w="11907" w:h="16839" w:code="9"/>
          <w:pgMar w:top="850" w:right="850" w:bottom="850" w:left="1417" w:header="709" w:footer="709" w:gutter="0"/>
          <w:cols w:space="720"/>
        </w:sectPr>
      </w:pPr>
      <w:r>
        <w:rPr>
          <w:rFonts w:ascii="Times New Roman" w:hAnsi="Times New Roman"/>
          <w:b/>
          <w:sz w:val="24"/>
          <w:szCs w:val="24"/>
          <w:lang w:eastAsia="zh-CN"/>
        </w:rPr>
        <w:t xml:space="preserve">                                                        </w:t>
      </w:r>
    </w:p>
    <w:p w14:paraId="6B2D4ECB" w14:textId="77777777" w:rsidR="00AF4F7F" w:rsidRPr="004F2B05" w:rsidRDefault="00000000">
      <w:pPr>
        <w:spacing w:line="240" w:lineRule="auto"/>
        <w:rPr>
          <w:rFonts w:ascii="Times New Roman" w:hAnsi="Times New Roman"/>
          <w:b/>
          <w:sz w:val="24"/>
          <w:lang w:eastAsia="zh-CN"/>
        </w:rPr>
      </w:pPr>
      <w:r w:rsidRPr="004F2B05">
        <w:rPr>
          <w:rFonts w:ascii="Times New Roman" w:hAnsi="Times New Roman"/>
          <w:b/>
          <w:sz w:val="24"/>
          <w:szCs w:val="24"/>
          <w:lang w:eastAsia="zh-CN"/>
        </w:rPr>
        <w:lastRenderedPageBreak/>
        <w:t>6.      Напрями діяльності та заходи програми</w:t>
      </w:r>
      <w:r w:rsidRPr="004F2B05">
        <w:rPr>
          <w:rFonts w:ascii="Times New Roman" w:hAnsi="Times New Roman"/>
          <w:b/>
          <w:sz w:val="24"/>
          <w:lang w:eastAsia="zh-CN"/>
        </w:rPr>
        <w:t xml:space="preserve">    </w:t>
      </w:r>
    </w:p>
    <w:p w14:paraId="6F94F41A" w14:textId="77777777" w:rsidR="004F2B05" w:rsidRPr="004F2B05" w:rsidRDefault="00000000" w:rsidP="004F2B05">
      <w:pPr>
        <w:spacing w:line="240" w:lineRule="auto"/>
        <w:rPr>
          <w:rFonts w:ascii="Times New Roman" w:hAnsi="Times New Roman"/>
          <w:bCs/>
          <w:sz w:val="24"/>
          <w:lang w:eastAsia="zh-CN"/>
        </w:rPr>
      </w:pPr>
      <w:r w:rsidRPr="004F2B05">
        <w:rPr>
          <w:rFonts w:ascii="Times New Roman" w:hAnsi="Times New Roman"/>
          <w:bCs/>
          <w:sz w:val="24"/>
          <w:lang w:eastAsia="zh-CN"/>
        </w:rPr>
        <w:t xml:space="preserve"> </w:t>
      </w:r>
    </w:p>
    <w:tbl>
      <w:tblPr>
        <w:tblW w:w="15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right w:w="0" w:type="dxa"/>
        </w:tblCellMar>
        <w:tblLook w:val="0000" w:firstRow="0" w:lastRow="0" w:firstColumn="0" w:lastColumn="0" w:noHBand="0" w:noVBand="0"/>
      </w:tblPr>
      <w:tblGrid>
        <w:gridCol w:w="624"/>
        <w:gridCol w:w="5209"/>
        <w:gridCol w:w="1220"/>
        <w:gridCol w:w="1430"/>
        <w:gridCol w:w="1442"/>
        <w:gridCol w:w="631"/>
        <w:gridCol w:w="632"/>
        <w:gridCol w:w="798"/>
        <w:gridCol w:w="3711"/>
      </w:tblGrid>
      <w:tr w:rsidR="004F2B05" w:rsidRPr="004F2B05" w14:paraId="58977813" w14:textId="77777777" w:rsidTr="004F2B05">
        <w:trPr>
          <w:cantSplit/>
          <w:trHeight w:val="293"/>
          <w:jc w:val="center"/>
        </w:trPr>
        <w:tc>
          <w:tcPr>
            <w:tcW w:w="629" w:type="dxa"/>
            <w:vMerge w:val="restart"/>
            <w:shd w:val="clear" w:color="auto" w:fill="FFFFFF"/>
            <w:tcMar>
              <w:left w:w="-5" w:type="dxa"/>
            </w:tcMar>
            <w:vAlign w:val="center"/>
          </w:tcPr>
          <w:p w14:paraId="40657784"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 з/п</w:t>
            </w:r>
          </w:p>
        </w:tc>
        <w:tc>
          <w:tcPr>
            <w:tcW w:w="5301" w:type="dxa"/>
            <w:vMerge w:val="restart"/>
            <w:shd w:val="clear" w:color="auto" w:fill="FFFFFF"/>
            <w:tcMar>
              <w:left w:w="-5" w:type="dxa"/>
            </w:tcMar>
            <w:vAlign w:val="center"/>
          </w:tcPr>
          <w:p w14:paraId="0FA6D65A"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Напрями діяльності (пріоритетні завдання)</w:t>
            </w:r>
          </w:p>
        </w:tc>
        <w:tc>
          <w:tcPr>
            <w:tcW w:w="1224" w:type="dxa"/>
            <w:vMerge w:val="restart"/>
            <w:shd w:val="clear" w:color="auto" w:fill="FFFFFF"/>
            <w:tcMar>
              <w:left w:w="-5" w:type="dxa"/>
            </w:tcMar>
            <w:vAlign w:val="center"/>
          </w:tcPr>
          <w:p w14:paraId="0E79F48B"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Термін виконання заходу</w:t>
            </w:r>
          </w:p>
        </w:tc>
        <w:tc>
          <w:tcPr>
            <w:tcW w:w="1435" w:type="dxa"/>
            <w:vMerge w:val="restart"/>
            <w:shd w:val="clear" w:color="auto" w:fill="FFFFFF"/>
            <w:tcMar>
              <w:left w:w="-5" w:type="dxa"/>
            </w:tcMar>
            <w:vAlign w:val="center"/>
          </w:tcPr>
          <w:p w14:paraId="77A734A9"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Виконавці</w:t>
            </w:r>
          </w:p>
        </w:tc>
        <w:tc>
          <w:tcPr>
            <w:tcW w:w="1443" w:type="dxa"/>
            <w:vMerge w:val="restart"/>
            <w:shd w:val="clear" w:color="auto" w:fill="FFFFFF"/>
            <w:tcMar>
              <w:left w:w="-5" w:type="dxa"/>
            </w:tcMar>
            <w:vAlign w:val="center"/>
          </w:tcPr>
          <w:p w14:paraId="649C3220"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Джерела фінансування</w:t>
            </w:r>
          </w:p>
        </w:tc>
        <w:tc>
          <w:tcPr>
            <w:tcW w:w="1935" w:type="dxa"/>
            <w:gridSpan w:val="3"/>
            <w:shd w:val="clear" w:color="auto" w:fill="FFFFFF"/>
            <w:tcMar>
              <w:left w:w="-5" w:type="dxa"/>
            </w:tcMar>
            <w:vAlign w:val="center"/>
          </w:tcPr>
          <w:p w14:paraId="573BE3D8"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Орієнтовний обсяг фінансування (</w:t>
            </w:r>
            <w:proofErr w:type="spellStart"/>
            <w:r w:rsidRPr="004F2B05">
              <w:rPr>
                <w:rFonts w:ascii="Times New Roman" w:hAnsi="Times New Roman"/>
                <w:sz w:val="24"/>
                <w:szCs w:val="24"/>
              </w:rPr>
              <w:t>тис.грн</w:t>
            </w:r>
            <w:proofErr w:type="spellEnd"/>
            <w:r w:rsidRPr="004F2B05">
              <w:rPr>
                <w:rFonts w:ascii="Times New Roman" w:hAnsi="Times New Roman"/>
                <w:sz w:val="24"/>
                <w:szCs w:val="24"/>
              </w:rPr>
              <w:t>.)</w:t>
            </w:r>
          </w:p>
        </w:tc>
        <w:tc>
          <w:tcPr>
            <w:tcW w:w="3730" w:type="dxa"/>
            <w:shd w:val="clear" w:color="auto" w:fill="FFFFFF"/>
            <w:tcMar>
              <w:left w:w="-5" w:type="dxa"/>
            </w:tcMar>
            <w:vAlign w:val="center"/>
          </w:tcPr>
          <w:p w14:paraId="2FA0B6BA" w14:textId="77777777" w:rsidR="004F2B05" w:rsidRPr="004F2B05" w:rsidRDefault="004F2B05" w:rsidP="00B43B88">
            <w:pPr>
              <w:tabs>
                <w:tab w:val="left" w:pos="916"/>
                <w:tab w:val="left" w:pos="1832"/>
                <w:tab w:val="left" w:pos="2748"/>
                <w:tab w:val="left" w:pos="3809"/>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right="-108"/>
              <w:jc w:val="center"/>
              <w:rPr>
                <w:rFonts w:ascii="Times New Roman" w:hAnsi="Times New Roman"/>
                <w:sz w:val="24"/>
                <w:szCs w:val="24"/>
              </w:rPr>
            </w:pPr>
            <w:r w:rsidRPr="004F2B05">
              <w:rPr>
                <w:rFonts w:ascii="Times New Roman" w:hAnsi="Times New Roman"/>
                <w:sz w:val="24"/>
                <w:szCs w:val="24"/>
              </w:rPr>
              <w:t>Очікуваний результат</w:t>
            </w:r>
          </w:p>
        </w:tc>
      </w:tr>
      <w:tr w:rsidR="004F2B05" w:rsidRPr="004F2B05" w14:paraId="330B6357" w14:textId="77777777" w:rsidTr="004F2B05">
        <w:trPr>
          <w:cantSplit/>
          <w:trHeight w:val="292"/>
          <w:jc w:val="center"/>
        </w:trPr>
        <w:tc>
          <w:tcPr>
            <w:tcW w:w="629" w:type="dxa"/>
            <w:vMerge/>
            <w:shd w:val="clear" w:color="auto" w:fill="FFFFFF"/>
            <w:tcMar>
              <w:left w:w="-5" w:type="dxa"/>
            </w:tcMar>
            <w:vAlign w:val="center"/>
          </w:tcPr>
          <w:p w14:paraId="45E66438"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5301" w:type="dxa"/>
            <w:vMerge/>
            <w:shd w:val="clear" w:color="auto" w:fill="FFFFFF"/>
            <w:tcMar>
              <w:left w:w="-5" w:type="dxa"/>
            </w:tcMar>
            <w:vAlign w:val="center"/>
          </w:tcPr>
          <w:p w14:paraId="329F80BA"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1224" w:type="dxa"/>
            <w:vMerge/>
            <w:shd w:val="clear" w:color="auto" w:fill="FFFFFF"/>
            <w:tcMar>
              <w:left w:w="-5" w:type="dxa"/>
            </w:tcMar>
            <w:vAlign w:val="center"/>
          </w:tcPr>
          <w:p w14:paraId="2C1A24E1"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1435" w:type="dxa"/>
            <w:vMerge/>
            <w:shd w:val="clear" w:color="auto" w:fill="FFFFFF"/>
            <w:tcMar>
              <w:left w:w="-5" w:type="dxa"/>
            </w:tcMar>
            <w:vAlign w:val="center"/>
          </w:tcPr>
          <w:p w14:paraId="0205A641"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1443" w:type="dxa"/>
            <w:vMerge/>
            <w:shd w:val="clear" w:color="auto" w:fill="FFFFFF"/>
            <w:tcMar>
              <w:left w:w="-5" w:type="dxa"/>
            </w:tcMar>
            <w:vAlign w:val="center"/>
          </w:tcPr>
          <w:p w14:paraId="2DC7CF46"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635" w:type="dxa"/>
            <w:shd w:val="clear" w:color="auto" w:fill="FFFFFF"/>
            <w:tcMar>
              <w:left w:w="-5" w:type="dxa"/>
            </w:tcMar>
            <w:vAlign w:val="center"/>
          </w:tcPr>
          <w:p w14:paraId="65678B18"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202</w:t>
            </w:r>
            <w:r w:rsidRPr="004F2B05">
              <w:rPr>
                <w:rFonts w:ascii="Times New Roman" w:hAnsi="Times New Roman"/>
                <w:sz w:val="24"/>
                <w:szCs w:val="24"/>
                <w:lang w:val="en-US"/>
              </w:rPr>
              <w:t>2</w:t>
            </w:r>
            <w:r w:rsidRPr="004F2B05">
              <w:rPr>
                <w:rFonts w:ascii="Times New Roman" w:hAnsi="Times New Roman"/>
                <w:sz w:val="24"/>
                <w:szCs w:val="24"/>
              </w:rPr>
              <w:t xml:space="preserve"> рік</w:t>
            </w:r>
          </w:p>
        </w:tc>
        <w:tc>
          <w:tcPr>
            <w:tcW w:w="636" w:type="dxa"/>
            <w:shd w:val="clear" w:color="auto" w:fill="FFFFFF"/>
            <w:tcMar>
              <w:left w:w="-5" w:type="dxa"/>
            </w:tcMar>
            <w:vAlign w:val="center"/>
          </w:tcPr>
          <w:p w14:paraId="50500051"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202</w:t>
            </w:r>
            <w:r w:rsidRPr="004F2B05">
              <w:rPr>
                <w:rFonts w:ascii="Times New Roman" w:hAnsi="Times New Roman"/>
                <w:sz w:val="24"/>
                <w:szCs w:val="24"/>
                <w:lang w:val="en-US"/>
              </w:rPr>
              <w:t>3</w:t>
            </w:r>
            <w:r w:rsidRPr="004F2B05">
              <w:rPr>
                <w:rFonts w:ascii="Times New Roman" w:hAnsi="Times New Roman"/>
                <w:sz w:val="24"/>
                <w:szCs w:val="24"/>
              </w:rPr>
              <w:t xml:space="preserve"> рік</w:t>
            </w:r>
          </w:p>
        </w:tc>
        <w:tc>
          <w:tcPr>
            <w:tcW w:w="664" w:type="dxa"/>
            <w:shd w:val="clear" w:color="auto" w:fill="FFFFFF"/>
            <w:tcMar>
              <w:left w:w="-5" w:type="dxa"/>
            </w:tcMar>
            <w:vAlign w:val="center"/>
          </w:tcPr>
          <w:p w14:paraId="28291325"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202</w:t>
            </w:r>
            <w:r w:rsidRPr="004F2B05">
              <w:rPr>
                <w:rFonts w:ascii="Times New Roman" w:hAnsi="Times New Roman"/>
                <w:sz w:val="24"/>
                <w:szCs w:val="24"/>
                <w:lang w:val="en-US"/>
              </w:rPr>
              <w:t>4</w:t>
            </w:r>
            <w:r w:rsidRPr="004F2B05">
              <w:rPr>
                <w:rFonts w:ascii="Times New Roman" w:hAnsi="Times New Roman"/>
                <w:sz w:val="24"/>
                <w:szCs w:val="24"/>
              </w:rPr>
              <w:t xml:space="preserve"> рік</w:t>
            </w:r>
          </w:p>
        </w:tc>
        <w:tc>
          <w:tcPr>
            <w:tcW w:w="3730" w:type="dxa"/>
            <w:shd w:val="clear" w:color="auto" w:fill="FFFFFF"/>
            <w:tcMar>
              <w:left w:w="-5" w:type="dxa"/>
            </w:tcMar>
          </w:tcPr>
          <w:p w14:paraId="4AD0459D"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4F2B05" w:rsidRPr="004F2B05" w14:paraId="191B6796" w14:textId="77777777" w:rsidTr="004F2B05">
        <w:trPr>
          <w:cantSplit/>
          <w:jc w:val="center"/>
        </w:trPr>
        <w:tc>
          <w:tcPr>
            <w:tcW w:w="629" w:type="dxa"/>
            <w:shd w:val="clear" w:color="auto" w:fill="FFFFFF"/>
            <w:tcMar>
              <w:left w:w="-5" w:type="dxa"/>
            </w:tcMar>
          </w:tcPr>
          <w:p w14:paraId="56EEC923"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1.</w:t>
            </w:r>
          </w:p>
        </w:tc>
        <w:tc>
          <w:tcPr>
            <w:tcW w:w="5301" w:type="dxa"/>
            <w:shd w:val="clear" w:color="auto" w:fill="FFFFFF"/>
            <w:tcMar>
              <w:left w:w="-5" w:type="dxa"/>
            </w:tcMar>
          </w:tcPr>
          <w:p w14:paraId="21A716F6"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left="72" w:right="137"/>
              <w:rPr>
                <w:rFonts w:ascii="Times New Roman" w:hAnsi="Times New Roman"/>
                <w:sz w:val="24"/>
                <w:szCs w:val="24"/>
              </w:rPr>
            </w:pPr>
            <w:r w:rsidRPr="004F2B05">
              <w:rPr>
                <w:rFonts w:ascii="Times New Roman" w:hAnsi="Times New Roman"/>
                <w:sz w:val="24"/>
                <w:szCs w:val="24"/>
              </w:rPr>
              <w:t xml:space="preserve">Організаційні, технічні заходи та засоби, призначені для забезпечення робочого місця адміністратора генерації та реєстрації відділеного пункту реєстрації ключів акредитованого центру сертифікації ключів ДКСУ до норм нормативних документів ДКСУ та </w:t>
            </w:r>
            <w:proofErr w:type="spellStart"/>
            <w:r w:rsidRPr="004F2B05">
              <w:rPr>
                <w:rFonts w:ascii="Times New Roman" w:hAnsi="Times New Roman"/>
                <w:sz w:val="24"/>
                <w:szCs w:val="24"/>
              </w:rPr>
              <w:t>Держспецзв’язку</w:t>
            </w:r>
            <w:proofErr w:type="spellEnd"/>
            <w:r w:rsidRPr="004F2B05">
              <w:rPr>
                <w:rFonts w:ascii="Times New Roman" w:hAnsi="Times New Roman"/>
                <w:sz w:val="24"/>
                <w:szCs w:val="24"/>
              </w:rPr>
              <w:t>, а саме</w:t>
            </w:r>
          </w:p>
        </w:tc>
        <w:tc>
          <w:tcPr>
            <w:tcW w:w="1224" w:type="dxa"/>
            <w:shd w:val="clear" w:color="auto" w:fill="FFFFFF"/>
            <w:tcMar>
              <w:left w:w="-5" w:type="dxa"/>
            </w:tcMar>
          </w:tcPr>
          <w:p w14:paraId="2228ADA4"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202</w:t>
            </w:r>
            <w:r w:rsidRPr="004F2B05">
              <w:rPr>
                <w:rFonts w:ascii="Times New Roman" w:hAnsi="Times New Roman"/>
                <w:sz w:val="24"/>
                <w:szCs w:val="24"/>
                <w:lang w:val="en-US"/>
              </w:rPr>
              <w:t>2</w:t>
            </w:r>
            <w:r w:rsidRPr="004F2B05">
              <w:rPr>
                <w:rFonts w:ascii="Times New Roman" w:hAnsi="Times New Roman"/>
                <w:sz w:val="24"/>
                <w:szCs w:val="24"/>
              </w:rPr>
              <w:t>-2024 роки</w:t>
            </w:r>
          </w:p>
        </w:tc>
        <w:tc>
          <w:tcPr>
            <w:tcW w:w="1435" w:type="dxa"/>
            <w:shd w:val="clear" w:color="auto" w:fill="FFFFFF"/>
            <w:tcMar>
              <w:left w:w="-5" w:type="dxa"/>
            </w:tcMar>
          </w:tcPr>
          <w:p w14:paraId="0D9A30FE"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УДКСУ, учасники бюджетного процесу</w:t>
            </w:r>
          </w:p>
        </w:tc>
        <w:tc>
          <w:tcPr>
            <w:tcW w:w="1443" w:type="dxa"/>
            <w:shd w:val="clear" w:color="auto" w:fill="FFFFFF"/>
            <w:tcMar>
              <w:left w:w="-5" w:type="dxa"/>
            </w:tcMar>
          </w:tcPr>
          <w:p w14:paraId="6F562D87"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Не потребує</w:t>
            </w:r>
          </w:p>
          <w:p w14:paraId="581D8928"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фінансування</w:t>
            </w:r>
          </w:p>
        </w:tc>
        <w:tc>
          <w:tcPr>
            <w:tcW w:w="635" w:type="dxa"/>
            <w:shd w:val="clear" w:color="auto" w:fill="FFFFFF"/>
            <w:tcMar>
              <w:left w:w="-5" w:type="dxa"/>
            </w:tcMar>
          </w:tcPr>
          <w:p w14:paraId="002399C7"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636" w:type="dxa"/>
            <w:shd w:val="clear" w:color="auto" w:fill="FFFFFF"/>
            <w:tcMar>
              <w:left w:w="-5" w:type="dxa"/>
            </w:tcMar>
          </w:tcPr>
          <w:p w14:paraId="70CF1D63" w14:textId="77777777" w:rsidR="004F2B05" w:rsidRPr="004F2B05" w:rsidRDefault="004F2B05" w:rsidP="00B43B88">
            <w:pPr>
              <w:rPr>
                <w:rFonts w:ascii="Times New Roman" w:hAnsi="Times New Roman"/>
                <w:sz w:val="24"/>
                <w:szCs w:val="24"/>
              </w:rPr>
            </w:pPr>
          </w:p>
        </w:tc>
        <w:tc>
          <w:tcPr>
            <w:tcW w:w="664" w:type="dxa"/>
            <w:shd w:val="clear" w:color="auto" w:fill="FFFFFF"/>
            <w:tcMar>
              <w:left w:w="-5" w:type="dxa"/>
            </w:tcMar>
            <w:vAlign w:val="center"/>
          </w:tcPr>
          <w:p w14:paraId="54A764B6" w14:textId="77777777" w:rsidR="004F2B05" w:rsidRPr="004F2B05" w:rsidRDefault="004F2B05" w:rsidP="00B43B88">
            <w:pPr>
              <w:ind w:firstLine="708"/>
              <w:rPr>
                <w:rFonts w:ascii="Times New Roman" w:hAnsi="Times New Roman"/>
                <w:sz w:val="24"/>
                <w:szCs w:val="24"/>
              </w:rPr>
            </w:pPr>
            <w:r w:rsidRPr="004F2B05">
              <w:rPr>
                <w:rFonts w:ascii="Times New Roman" w:hAnsi="Times New Roman"/>
                <w:sz w:val="24"/>
                <w:szCs w:val="24"/>
              </w:rPr>
              <w:t>-</w:t>
            </w:r>
          </w:p>
        </w:tc>
        <w:tc>
          <w:tcPr>
            <w:tcW w:w="3730" w:type="dxa"/>
            <w:vMerge w:val="restart"/>
            <w:shd w:val="clear" w:color="auto" w:fill="FFFFFF"/>
            <w:tcMar>
              <w:left w:w="-5" w:type="dxa"/>
            </w:tcMar>
            <w:vAlign w:val="center"/>
          </w:tcPr>
          <w:p w14:paraId="34CF8B2F"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left="161"/>
              <w:rPr>
                <w:rFonts w:ascii="Times New Roman" w:hAnsi="Times New Roman"/>
                <w:sz w:val="24"/>
                <w:szCs w:val="24"/>
              </w:rPr>
            </w:pPr>
            <w:r w:rsidRPr="004F2B05">
              <w:rPr>
                <w:rFonts w:ascii="Times New Roman" w:hAnsi="Times New Roman"/>
                <w:sz w:val="24"/>
                <w:szCs w:val="24"/>
              </w:rPr>
              <w:t>Недопущення розголошення паролів таємних ключів третім особам під час їх генерації. Належний розподіл обов‘язків та призначення відповідальних адміністраторів згідно вимог нормативних документів</w:t>
            </w:r>
          </w:p>
        </w:tc>
      </w:tr>
      <w:tr w:rsidR="004F2B05" w:rsidRPr="004F2B05" w14:paraId="38C87FA4" w14:textId="77777777" w:rsidTr="004F2B05">
        <w:trPr>
          <w:cantSplit/>
          <w:jc w:val="center"/>
        </w:trPr>
        <w:tc>
          <w:tcPr>
            <w:tcW w:w="629" w:type="dxa"/>
            <w:shd w:val="clear" w:color="auto" w:fill="FFFFFF"/>
            <w:tcMar>
              <w:left w:w="-5" w:type="dxa"/>
            </w:tcMar>
          </w:tcPr>
          <w:p w14:paraId="4B61B358"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1.1.</w:t>
            </w:r>
          </w:p>
        </w:tc>
        <w:tc>
          <w:tcPr>
            <w:tcW w:w="5301" w:type="dxa"/>
            <w:shd w:val="clear" w:color="auto" w:fill="FFFFFF"/>
            <w:tcMar>
              <w:left w:w="-5" w:type="dxa"/>
            </w:tcMar>
          </w:tcPr>
          <w:p w14:paraId="7E2A063D"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left="72" w:right="137"/>
              <w:rPr>
                <w:rFonts w:ascii="Times New Roman" w:hAnsi="Times New Roman"/>
                <w:sz w:val="24"/>
                <w:szCs w:val="24"/>
              </w:rPr>
            </w:pPr>
            <w:r w:rsidRPr="004F2B05">
              <w:rPr>
                <w:rFonts w:ascii="Times New Roman" w:hAnsi="Times New Roman"/>
                <w:sz w:val="24"/>
                <w:szCs w:val="24"/>
              </w:rPr>
              <w:t xml:space="preserve">Підтримка у відповідності з вимогами нормативних документів  автоматизованого робочого місця адміністратора генерації і реєстрації таємних ключів, інструкції генерації і реєстрації, посадової інструкції. </w:t>
            </w:r>
          </w:p>
        </w:tc>
        <w:tc>
          <w:tcPr>
            <w:tcW w:w="1224" w:type="dxa"/>
            <w:shd w:val="clear" w:color="auto" w:fill="FFFFFF"/>
            <w:tcMar>
              <w:left w:w="-5" w:type="dxa"/>
            </w:tcMar>
          </w:tcPr>
          <w:p w14:paraId="2D3E591C" w14:textId="77777777" w:rsidR="004F2B05" w:rsidRPr="004F2B05" w:rsidRDefault="004F2B05" w:rsidP="00B43B88">
            <w:pPr>
              <w:jc w:val="center"/>
              <w:rPr>
                <w:rFonts w:ascii="Times New Roman" w:hAnsi="Times New Roman"/>
                <w:sz w:val="24"/>
                <w:szCs w:val="24"/>
              </w:rPr>
            </w:pPr>
            <w:r w:rsidRPr="004F2B05">
              <w:rPr>
                <w:rFonts w:ascii="Times New Roman" w:hAnsi="Times New Roman"/>
                <w:sz w:val="24"/>
                <w:szCs w:val="24"/>
              </w:rPr>
              <w:t>202</w:t>
            </w:r>
            <w:r w:rsidRPr="004F2B05">
              <w:rPr>
                <w:rFonts w:ascii="Times New Roman" w:hAnsi="Times New Roman"/>
                <w:sz w:val="24"/>
                <w:szCs w:val="24"/>
                <w:lang w:val="en-US"/>
              </w:rPr>
              <w:t>2</w:t>
            </w:r>
            <w:r w:rsidRPr="004F2B05">
              <w:rPr>
                <w:rFonts w:ascii="Times New Roman" w:hAnsi="Times New Roman"/>
                <w:sz w:val="24"/>
                <w:szCs w:val="24"/>
              </w:rPr>
              <w:t>-202</w:t>
            </w:r>
            <w:r w:rsidRPr="004F2B05">
              <w:rPr>
                <w:rFonts w:ascii="Times New Roman" w:hAnsi="Times New Roman"/>
                <w:sz w:val="24"/>
                <w:szCs w:val="24"/>
                <w:lang w:val="en-US"/>
              </w:rPr>
              <w:t>4</w:t>
            </w:r>
            <w:r w:rsidRPr="004F2B05">
              <w:rPr>
                <w:rFonts w:ascii="Times New Roman" w:hAnsi="Times New Roman"/>
                <w:sz w:val="24"/>
                <w:szCs w:val="24"/>
              </w:rPr>
              <w:t xml:space="preserve"> роки</w:t>
            </w:r>
          </w:p>
        </w:tc>
        <w:tc>
          <w:tcPr>
            <w:tcW w:w="1435" w:type="dxa"/>
            <w:shd w:val="clear" w:color="auto" w:fill="FFFFFF"/>
            <w:tcMar>
              <w:left w:w="-5" w:type="dxa"/>
            </w:tcMar>
          </w:tcPr>
          <w:p w14:paraId="4BED3FE4"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УДКСУ</w:t>
            </w:r>
          </w:p>
        </w:tc>
        <w:tc>
          <w:tcPr>
            <w:tcW w:w="1443" w:type="dxa"/>
            <w:shd w:val="clear" w:color="auto" w:fill="FFFFFF"/>
            <w:tcMar>
              <w:left w:w="-5" w:type="dxa"/>
            </w:tcMar>
          </w:tcPr>
          <w:p w14:paraId="67B8FAEC"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Не потребує</w:t>
            </w:r>
          </w:p>
          <w:p w14:paraId="3E7F1B8E"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фінансування</w:t>
            </w:r>
          </w:p>
        </w:tc>
        <w:tc>
          <w:tcPr>
            <w:tcW w:w="635" w:type="dxa"/>
            <w:shd w:val="clear" w:color="auto" w:fill="FFFFFF"/>
            <w:tcMar>
              <w:left w:w="-5" w:type="dxa"/>
            </w:tcMar>
          </w:tcPr>
          <w:p w14:paraId="2D50FF0A"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636" w:type="dxa"/>
            <w:shd w:val="clear" w:color="auto" w:fill="FFFFFF"/>
            <w:tcMar>
              <w:left w:w="-5" w:type="dxa"/>
            </w:tcMar>
          </w:tcPr>
          <w:p w14:paraId="1754DE0E"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664" w:type="dxa"/>
            <w:shd w:val="clear" w:color="auto" w:fill="FFFFFF"/>
            <w:tcMar>
              <w:left w:w="-5" w:type="dxa"/>
            </w:tcMar>
            <w:vAlign w:val="center"/>
          </w:tcPr>
          <w:p w14:paraId="2DD77423"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3730" w:type="dxa"/>
            <w:vMerge/>
            <w:shd w:val="clear" w:color="auto" w:fill="FFFFFF"/>
            <w:tcMar>
              <w:left w:w="-5" w:type="dxa"/>
            </w:tcMar>
            <w:vAlign w:val="center"/>
          </w:tcPr>
          <w:p w14:paraId="3D8F2D45"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left="161"/>
              <w:jc w:val="center"/>
              <w:rPr>
                <w:rFonts w:ascii="Times New Roman" w:hAnsi="Times New Roman"/>
                <w:sz w:val="24"/>
                <w:szCs w:val="24"/>
              </w:rPr>
            </w:pPr>
          </w:p>
        </w:tc>
      </w:tr>
      <w:tr w:rsidR="004F2B05" w:rsidRPr="004F2B05" w14:paraId="3E2991F4" w14:textId="77777777" w:rsidTr="004F2B05">
        <w:trPr>
          <w:cantSplit/>
          <w:jc w:val="center"/>
        </w:trPr>
        <w:tc>
          <w:tcPr>
            <w:tcW w:w="629" w:type="dxa"/>
            <w:shd w:val="clear" w:color="auto" w:fill="FFFFFF"/>
            <w:tcMar>
              <w:left w:w="-5" w:type="dxa"/>
            </w:tcMar>
          </w:tcPr>
          <w:p w14:paraId="7ED58CAB"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lang w:val="en-US"/>
              </w:rPr>
              <w:t>2</w:t>
            </w:r>
            <w:r w:rsidRPr="004F2B05">
              <w:rPr>
                <w:rFonts w:ascii="Times New Roman" w:hAnsi="Times New Roman"/>
                <w:sz w:val="24"/>
                <w:szCs w:val="24"/>
              </w:rPr>
              <w:t>.</w:t>
            </w:r>
          </w:p>
        </w:tc>
        <w:tc>
          <w:tcPr>
            <w:tcW w:w="5301" w:type="dxa"/>
            <w:shd w:val="clear" w:color="auto" w:fill="FFFFFF"/>
            <w:tcMar>
              <w:left w:w="-5" w:type="dxa"/>
            </w:tcMar>
          </w:tcPr>
          <w:p w14:paraId="61827102" w14:textId="77777777" w:rsidR="004F2B05" w:rsidRPr="004F2B05" w:rsidRDefault="004F2B05" w:rsidP="00B43B88">
            <w:pPr>
              <w:pStyle w:val="10"/>
              <w:tabs>
                <w:tab w:val="left" w:pos="34"/>
                <w:tab w:val="left" w:pos="3578"/>
                <w:tab w:val="left" w:pos="4041"/>
              </w:tabs>
              <w:ind w:left="72" w:right="137" w:firstLine="0"/>
              <w:jc w:val="left"/>
              <w:rPr>
                <w:sz w:val="24"/>
              </w:rPr>
            </w:pPr>
            <w:r w:rsidRPr="004F2B05">
              <w:rPr>
                <w:sz w:val="24"/>
              </w:rPr>
              <w:t xml:space="preserve">Підвищення рівня професійних знань всіма учасниками бюджетного процесу, а особливо посадових осіб (головних бухгалтерів, начальників управлінь та відділів), а саме </w:t>
            </w:r>
          </w:p>
        </w:tc>
        <w:tc>
          <w:tcPr>
            <w:tcW w:w="1224" w:type="dxa"/>
            <w:shd w:val="clear" w:color="auto" w:fill="FFFFFF"/>
            <w:tcMar>
              <w:left w:w="-5" w:type="dxa"/>
            </w:tcMar>
          </w:tcPr>
          <w:p w14:paraId="6436415A" w14:textId="77777777" w:rsidR="004F2B05" w:rsidRPr="004F2B05" w:rsidRDefault="004F2B05" w:rsidP="00B43B88">
            <w:pPr>
              <w:jc w:val="center"/>
              <w:rPr>
                <w:rFonts w:ascii="Times New Roman" w:hAnsi="Times New Roman"/>
                <w:sz w:val="24"/>
                <w:szCs w:val="24"/>
              </w:rPr>
            </w:pPr>
            <w:r w:rsidRPr="004F2B05">
              <w:rPr>
                <w:rFonts w:ascii="Times New Roman" w:hAnsi="Times New Roman"/>
                <w:sz w:val="24"/>
                <w:szCs w:val="24"/>
              </w:rPr>
              <w:t>202</w:t>
            </w:r>
            <w:r w:rsidRPr="004F2B05">
              <w:rPr>
                <w:rFonts w:ascii="Times New Roman" w:hAnsi="Times New Roman"/>
                <w:sz w:val="24"/>
                <w:szCs w:val="24"/>
                <w:lang w:val="en-US"/>
              </w:rPr>
              <w:t>2</w:t>
            </w:r>
            <w:r w:rsidRPr="004F2B05">
              <w:rPr>
                <w:rFonts w:ascii="Times New Roman" w:hAnsi="Times New Roman"/>
                <w:sz w:val="24"/>
                <w:szCs w:val="24"/>
              </w:rPr>
              <w:t>-202</w:t>
            </w:r>
            <w:r w:rsidRPr="004F2B05">
              <w:rPr>
                <w:rFonts w:ascii="Times New Roman" w:hAnsi="Times New Roman"/>
                <w:sz w:val="24"/>
                <w:szCs w:val="24"/>
                <w:lang w:val="en-US"/>
              </w:rPr>
              <w:t>4</w:t>
            </w:r>
            <w:r w:rsidRPr="004F2B05">
              <w:rPr>
                <w:rFonts w:ascii="Times New Roman" w:hAnsi="Times New Roman"/>
                <w:sz w:val="24"/>
                <w:szCs w:val="24"/>
              </w:rPr>
              <w:t xml:space="preserve"> роки</w:t>
            </w:r>
          </w:p>
        </w:tc>
        <w:tc>
          <w:tcPr>
            <w:tcW w:w="1435" w:type="dxa"/>
            <w:shd w:val="clear" w:color="auto" w:fill="FFFFFF"/>
            <w:tcMar>
              <w:left w:w="-5" w:type="dxa"/>
            </w:tcMar>
          </w:tcPr>
          <w:p w14:paraId="1075FB8E"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УДКСУ</w:t>
            </w:r>
          </w:p>
        </w:tc>
        <w:tc>
          <w:tcPr>
            <w:tcW w:w="1443" w:type="dxa"/>
            <w:shd w:val="clear" w:color="auto" w:fill="FFFFFF"/>
            <w:tcMar>
              <w:left w:w="-5" w:type="dxa"/>
            </w:tcMar>
          </w:tcPr>
          <w:p w14:paraId="1940329B"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Не потребує</w:t>
            </w:r>
          </w:p>
          <w:p w14:paraId="4EE22ABE"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фінансування</w:t>
            </w:r>
          </w:p>
        </w:tc>
        <w:tc>
          <w:tcPr>
            <w:tcW w:w="635" w:type="dxa"/>
            <w:shd w:val="clear" w:color="auto" w:fill="FFFFFF"/>
            <w:tcMar>
              <w:left w:w="-5" w:type="dxa"/>
            </w:tcMar>
          </w:tcPr>
          <w:p w14:paraId="558E8AF9"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636" w:type="dxa"/>
            <w:shd w:val="clear" w:color="auto" w:fill="FFFFFF"/>
            <w:tcMar>
              <w:left w:w="-5" w:type="dxa"/>
            </w:tcMar>
          </w:tcPr>
          <w:p w14:paraId="58764507"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664" w:type="dxa"/>
            <w:shd w:val="clear" w:color="auto" w:fill="FFFFFF"/>
            <w:tcMar>
              <w:left w:w="-5" w:type="dxa"/>
            </w:tcMar>
            <w:vAlign w:val="center"/>
          </w:tcPr>
          <w:p w14:paraId="4C42FDD3"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3730" w:type="dxa"/>
            <w:vMerge w:val="restart"/>
            <w:shd w:val="clear" w:color="auto" w:fill="FFFFFF"/>
            <w:tcMar>
              <w:left w:w="-5" w:type="dxa"/>
            </w:tcMar>
            <w:vAlign w:val="center"/>
          </w:tcPr>
          <w:p w14:paraId="41107127"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1"/>
              <w:rPr>
                <w:rFonts w:ascii="Times New Roman" w:hAnsi="Times New Roman"/>
                <w:sz w:val="24"/>
                <w:szCs w:val="24"/>
              </w:rPr>
            </w:pPr>
          </w:p>
          <w:p w14:paraId="2ED1B56B"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1"/>
              <w:rPr>
                <w:rFonts w:ascii="Times New Roman" w:hAnsi="Times New Roman"/>
                <w:sz w:val="24"/>
                <w:szCs w:val="24"/>
              </w:rPr>
            </w:pPr>
            <w:r w:rsidRPr="004F2B05">
              <w:rPr>
                <w:rFonts w:ascii="Times New Roman" w:hAnsi="Times New Roman"/>
                <w:sz w:val="24"/>
                <w:szCs w:val="24"/>
              </w:rPr>
              <w:t xml:space="preserve">Підвищення рівня професійних </w:t>
            </w:r>
            <w:r w:rsidRPr="004F2B05">
              <w:rPr>
                <w:rFonts w:ascii="Times New Roman" w:hAnsi="Times New Roman"/>
                <w:sz w:val="24"/>
                <w:szCs w:val="24"/>
              </w:rPr>
              <w:lastRenderedPageBreak/>
              <w:t>знань бюджетного законодавства посадовими особами органів місцевого самоврядування</w:t>
            </w:r>
          </w:p>
        </w:tc>
      </w:tr>
      <w:tr w:rsidR="004F2B05" w:rsidRPr="004F2B05" w14:paraId="2B3D3248" w14:textId="77777777" w:rsidTr="004F2B05">
        <w:trPr>
          <w:cantSplit/>
          <w:jc w:val="center"/>
        </w:trPr>
        <w:tc>
          <w:tcPr>
            <w:tcW w:w="629" w:type="dxa"/>
            <w:shd w:val="clear" w:color="auto" w:fill="FFFFFF"/>
            <w:tcMar>
              <w:left w:w="-5" w:type="dxa"/>
            </w:tcMar>
          </w:tcPr>
          <w:p w14:paraId="5BD10D70"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lang w:val="en-US"/>
              </w:rPr>
              <w:lastRenderedPageBreak/>
              <w:t>2</w:t>
            </w:r>
            <w:r w:rsidRPr="004F2B05">
              <w:rPr>
                <w:rFonts w:ascii="Times New Roman" w:hAnsi="Times New Roman"/>
                <w:sz w:val="24"/>
                <w:szCs w:val="24"/>
              </w:rPr>
              <w:t>.1.</w:t>
            </w:r>
          </w:p>
        </w:tc>
        <w:tc>
          <w:tcPr>
            <w:tcW w:w="5301" w:type="dxa"/>
            <w:shd w:val="clear" w:color="auto" w:fill="FFFFFF"/>
            <w:tcMar>
              <w:left w:w="-5" w:type="dxa"/>
            </w:tcMar>
          </w:tcPr>
          <w:p w14:paraId="7DFD6CAF" w14:textId="77777777" w:rsidR="004F2B05" w:rsidRPr="004F2B05" w:rsidRDefault="004F2B05" w:rsidP="00B43B88">
            <w:pPr>
              <w:pStyle w:val="10"/>
              <w:tabs>
                <w:tab w:val="left" w:pos="34"/>
                <w:tab w:val="left" w:pos="3578"/>
                <w:tab w:val="left" w:pos="4183"/>
              </w:tabs>
              <w:ind w:left="72" w:right="137" w:firstLine="0"/>
              <w:jc w:val="left"/>
              <w:rPr>
                <w:sz w:val="24"/>
              </w:rPr>
            </w:pPr>
            <w:r w:rsidRPr="004F2B05">
              <w:rPr>
                <w:sz w:val="24"/>
              </w:rPr>
              <w:t>Проведення семінар-нарад з головними бухгалтерами бюджетних установ з питань казначейського обслуговування</w:t>
            </w:r>
          </w:p>
        </w:tc>
        <w:tc>
          <w:tcPr>
            <w:tcW w:w="1224" w:type="dxa"/>
            <w:shd w:val="clear" w:color="auto" w:fill="FFFFFF"/>
            <w:tcMar>
              <w:left w:w="-5" w:type="dxa"/>
            </w:tcMar>
          </w:tcPr>
          <w:p w14:paraId="7E3F5E19" w14:textId="77777777" w:rsidR="004F2B05" w:rsidRPr="004F2B05" w:rsidRDefault="004F2B05" w:rsidP="00B43B88">
            <w:pPr>
              <w:jc w:val="center"/>
              <w:rPr>
                <w:rFonts w:ascii="Times New Roman" w:hAnsi="Times New Roman"/>
                <w:sz w:val="24"/>
                <w:szCs w:val="24"/>
              </w:rPr>
            </w:pPr>
            <w:r w:rsidRPr="004F2B05">
              <w:rPr>
                <w:rFonts w:ascii="Times New Roman" w:hAnsi="Times New Roman"/>
                <w:sz w:val="24"/>
                <w:szCs w:val="24"/>
              </w:rPr>
              <w:t>202</w:t>
            </w:r>
            <w:r w:rsidRPr="004F2B05">
              <w:rPr>
                <w:rFonts w:ascii="Times New Roman" w:hAnsi="Times New Roman"/>
                <w:sz w:val="24"/>
                <w:szCs w:val="24"/>
                <w:lang w:val="en-US"/>
              </w:rPr>
              <w:t>2</w:t>
            </w:r>
            <w:r w:rsidRPr="004F2B05">
              <w:rPr>
                <w:rFonts w:ascii="Times New Roman" w:hAnsi="Times New Roman"/>
                <w:sz w:val="24"/>
                <w:szCs w:val="24"/>
              </w:rPr>
              <w:t>-202</w:t>
            </w:r>
            <w:r w:rsidRPr="004F2B05">
              <w:rPr>
                <w:rFonts w:ascii="Times New Roman" w:hAnsi="Times New Roman"/>
                <w:sz w:val="24"/>
                <w:szCs w:val="24"/>
                <w:lang w:val="en-US"/>
              </w:rPr>
              <w:t>4</w:t>
            </w:r>
            <w:r w:rsidRPr="004F2B05">
              <w:rPr>
                <w:rFonts w:ascii="Times New Roman" w:hAnsi="Times New Roman"/>
                <w:sz w:val="24"/>
                <w:szCs w:val="24"/>
              </w:rPr>
              <w:t xml:space="preserve"> роки</w:t>
            </w:r>
          </w:p>
        </w:tc>
        <w:tc>
          <w:tcPr>
            <w:tcW w:w="1435" w:type="dxa"/>
            <w:shd w:val="clear" w:color="auto" w:fill="FFFFFF"/>
            <w:tcMar>
              <w:left w:w="-5" w:type="dxa"/>
            </w:tcMar>
          </w:tcPr>
          <w:p w14:paraId="6009CDE8"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УДКСУ</w:t>
            </w:r>
          </w:p>
        </w:tc>
        <w:tc>
          <w:tcPr>
            <w:tcW w:w="1443" w:type="dxa"/>
            <w:shd w:val="clear" w:color="auto" w:fill="FFFFFF"/>
            <w:tcMar>
              <w:left w:w="-5" w:type="dxa"/>
            </w:tcMar>
          </w:tcPr>
          <w:p w14:paraId="732D1B9D"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Не потребує</w:t>
            </w:r>
          </w:p>
          <w:p w14:paraId="24894A2D"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фінансування</w:t>
            </w:r>
          </w:p>
        </w:tc>
        <w:tc>
          <w:tcPr>
            <w:tcW w:w="635" w:type="dxa"/>
            <w:shd w:val="clear" w:color="auto" w:fill="FFFFFF"/>
            <w:tcMar>
              <w:left w:w="-5" w:type="dxa"/>
            </w:tcMar>
          </w:tcPr>
          <w:p w14:paraId="41EF68CE"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636" w:type="dxa"/>
            <w:shd w:val="clear" w:color="auto" w:fill="FFFFFF"/>
            <w:tcMar>
              <w:left w:w="-5" w:type="dxa"/>
            </w:tcMar>
          </w:tcPr>
          <w:p w14:paraId="1894731E"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664" w:type="dxa"/>
            <w:shd w:val="clear" w:color="auto" w:fill="FFFFFF"/>
            <w:tcMar>
              <w:left w:w="-5" w:type="dxa"/>
            </w:tcMar>
            <w:vAlign w:val="center"/>
          </w:tcPr>
          <w:p w14:paraId="1210F5EE"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3730" w:type="dxa"/>
            <w:vMerge/>
            <w:shd w:val="clear" w:color="auto" w:fill="FFFFFF"/>
            <w:tcMar>
              <w:left w:w="-5" w:type="dxa"/>
            </w:tcMar>
            <w:vAlign w:val="center"/>
          </w:tcPr>
          <w:p w14:paraId="2FB76F7F"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4F2B05" w:rsidRPr="004F2B05" w14:paraId="54B2BA37" w14:textId="77777777" w:rsidTr="004F2B05">
        <w:trPr>
          <w:cantSplit/>
          <w:jc w:val="center"/>
        </w:trPr>
        <w:tc>
          <w:tcPr>
            <w:tcW w:w="629" w:type="dxa"/>
            <w:shd w:val="clear" w:color="auto" w:fill="FFFFFF"/>
            <w:tcMar>
              <w:left w:w="-5" w:type="dxa"/>
            </w:tcMar>
          </w:tcPr>
          <w:p w14:paraId="65BEB125"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lang w:val="en-US"/>
              </w:rPr>
              <w:t>2</w:t>
            </w:r>
            <w:r w:rsidRPr="004F2B05">
              <w:rPr>
                <w:rFonts w:ascii="Times New Roman" w:hAnsi="Times New Roman"/>
                <w:sz w:val="24"/>
                <w:szCs w:val="24"/>
              </w:rPr>
              <w:t>.2.</w:t>
            </w:r>
          </w:p>
        </w:tc>
        <w:tc>
          <w:tcPr>
            <w:tcW w:w="5301" w:type="dxa"/>
            <w:shd w:val="clear" w:color="auto" w:fill="FFFFFF"/>
            <w:tcMar>
              <w:left w:w="-5" w:type="dxa"/>
            </w:tcMar>
          </w:tcPr>
          <w:p w14:paraId="5F9ED319" w14:textId="77777777" w:rsidR="004F2B05" w:rsidRPr="004F2B05" w:rsidRDefault="004F2B05" w:rsidP="00B43B88">
            <w:pPr>
              <w:pStyle w:val="10"/>
              <w:tabs>
                <w:tab w:val="left" w:pos="34"/>
                <w:tab w:val="left" w:pos="3578"/>
                <w:tab w:val="left" w:pos="4041"/>
              </w:tabs>
              <w:ind w:left="72" w:right="137" w:firstLine="0"/>
              <w:jc w:val="left"/>
              <w:rPr>
                <w:sz w:val="24"/>
              </w:rPr>
            </w:pPr>
            <w:r w:rsidRPr="004F2B05">
              <w:rPr>
                <w:sz w:val="24"/>
              </w:rPr>
              <w:t>Проведення роз’яснювальної роботи з клієнтами з питань вимог бюджетного законодавства при взятті бюджетних зобов’язань, їх погашення, бухгалтерського обліку, фінансової і бюджетної звітності</w:t>
            </w:r>
          </w:p>
        </w:tc>
        <w:tc>
          <w:tcPr>
            <w:tcW w:w="1224" w:type="dxa"/>
            <w:shd w:val="clear" w:color="auto" w:fill="FFFFFF"/>
            <w:tcMar>
              <w:left w:w="-5" w:type="dxa"/>
            </w:tcMar>
          </w:tcPr>
          <w:p w14:paraId="6B154D2E" w14:textId="77777777" w:rsidR="004F2B05" w:rsidRPr="004F2B05" w:rsidRDefault="004F2B05" w:rsidP="00B43B88">
            <w:pPr>
              <w:jc w:val="center"/>
              <w:rPr>
                <w:rFonts w:ascii="Times New Roman" w:hAnsi="Times New Roman"/>
                <w:sz w:val="24"/>
                <w:szCs w:val="24"/>
              </w:rPr>
            </w:pPr>
            <w:r w:rsidRPr="004F2B05">
              <w:rPr>
                <w:rFonts w:ascii="Times New Roman" w:hAnsi="Times New Roman"/>
                <w:sz w:val="24"/>
                <w:szCs w:val="24"/>
              </w:rPr>
              <w:t>202</w:t>
            </w:r>
            <w:r w:rsidRPr="004F2B05">
              <w:rPr>
                <w:rFonts w:ascii="Times New Roman" w:hAnsi="Times New Roman"/>
                <w:sz w:val="24"/>
                <w:szCs w:val="24"/>
                <w:lang w:val="en-US"/>
              </w:rPr>
              <w:t>2</w:t>
            </w:r>
            <w:r w:rsidRPr="004F2B05">
              <w:rPr>
                <w:rFonts w:ascii="Times New Roman" w:hAnsi="Times New Roman"/>
                <w:sz w:val="24"/>
                <w:szCs w:val="24"/>
              </w:rPr>
              <w:t>-202</w:t>
            </w:r>
            <w:r w:rsidRPr="004F2B05">
              <w:rPr>
                <w:rFonts w:ascii="Times New Roman" w:hAnsi="Times New Roman"/>
                <w:sz w:val="24"/>
                <w:szCs w:val="24"/>
                <w:lang w:val="en-US"/>
              </w:rPr>
              <w:t>4</w:t>
            </w:r>
            <w:r w:rsidRPr="004F2B05">
              <w:rPr>
                <w:rFonts w:ascii="Times New Roman" w:hAnsi="Times New Roman"/>
                <w:sz w:val="24"/>
                <w:szCs w:val="24"/>
              </w:rPr>
              <w:t xml:space="preserve"> роки</w:t>
            </w:r>
          </w:p>
        </w:tc>
        <w:tc>
          <w:tcPr>
            <w:tcW w:w="1435" w:type="dxa"/>
            <w:shd w:val="clear" w:color="auto" w:fill="FFFFFF"/>
            <w:tcMar>
              <w:left w:w="-5" w:type="dxa"/>
            </w:tcMar>
          </w:tcPr>
          <w:p w14:paraId="2B3EDB84"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УДКСУ</w:t>
            </w:r>
          </w:p>
        </w:tc>
        <w:tc>
          <w:tcPr>
            <w:tcW w:w="1443" w:type="dxa"/>
            <w:shd w:val="clear" w:color="auto" w:fill="FFFFFF"/>
            <w:tcMar>
              <w:left w:w="-5" w:type="dxa"/>
            </w:tcMar>
          </w:tcPr>
          <w:p w14:paraId="25782FE5"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Не потребує</w:t>
            </w:r>
          </w:p>
          <w:p w14:paraId="0ED22EF9"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фінансування</w:t>
            </w:r>
          </w:p>
        </w:tc>
        <w:tc>
          <w:tcPr>
            <w:tcW w:w="635" w:type="dxa"/>
            <w:shd w:val="clear" w:color="auto" w:fill="FFFFFF"/>
            <w:tcMar>
              <w:left w:w="-5" w:type="dxa"/>
            </w:tcMar>
          </w:tcPr>
          <w:p w14:paraId="3060C493"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636" w:type="dxa"/>
            <w:shd w:val="clear" w:color="auto" w:fill="FFFFFF"/>
            <w:tcMar>
              <w:left w:w="-5" w:type="dxa"/>
            </w:tcMar>
          </w:tcPr>
          <w:p w14:paraId="0B620523"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664" w:type="dxa"/>
            <w:shd w:val="clear" w:color="auto" w:fill="FFFFFF"/>
            <w:tcMar>
              <w:left w:w="-5" w:type="dxa"/>
            </w:tcMar>
            <w:vAlign w:val="center"/>
          </w:tcPr>
          <w:p w14:paraId="4A6BB900"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3730" w:type="dxa"/>
            <w:shd w:val="clear" w:color="auto" w:fill="FFFFFF"/>
            <w:tcMar>
              <w:left w:w="-5" w:type="dxa"/>
            </w:tcMar>
            <w:vAlign w:val="center"/>
          </w:tcPr>
          <w:p w14:paraId="21A51210"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4F2B05" w:rsidRPr="004F2B05" w14:paraId="39910951" w14:textId="77777777" w:rsidTr="004F2B05">
        <w:trPr>
          <w:cantSplit/>
          <w:jc w:val="center"/>
        </w:trPr>
        <w:tc>
          <w:tcPr>
            <w:tcW w:w="629" w:type="dxa"/>
            <w:shd w:val="clear" w:color="auto" w:fill="FFFFFF"/>
            <w:tcMar>
              <w:left w:w="-5" w:type="dxa"/>
            </w:tcMar>
          </w:tcPr>
          <w:p w14:paraId="679EB7FB"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lang w:val="en-US"/>
              </w:rPr>
              <w:t>2</w:t>
            </w:r>
            <w:r w:rsidRPr="004F2B05">
              <w:rPr>
                <w:rFonts w:ascii="Times New Roman" w:hAnsi="Times New Roman"/>
                <w:sz w:val="24"/>
                <w:szCs w:val="24"/>
              </w:rPr>
              <w:t>.3</w:t>
            </w:r>
          </w:p>
        </w:tc>
        <w:tc>
          <w:tcPr>
            <w:tcW w:w="5301" w:type="dxa"/>
            <w:shd w:val="clear" w:color="auto" w:fill="FFFFFF"/>
            <w:tcMar>
              <w:left w:w="-5" w:type="dxa"/>
            </w:tcMar>
          </w:tcPr>
          <w:p w14:paraId="4F04F685" w14:textId="77777777" w:rsidR="004F2B05" w:rsidRPr="004F2B05" w:rsidRDefault="004F2B05" w:rsidP="00B43B88">
            <w:pPr>
              <w:pStyle w:val="10"/>
              <w:tabs>
                <w:tab w:val="left" w:pos="34"/>
                <w:tab w:val="left" w:pos="3578"/>
                <w:tab w:val="left" w:pos="4041"/>
              </w:tabs>
              <w:ind w:left="72" w:right="137" w:firstLine="0"/>
              <w:jc w:val="left"/>
              <w:rPr>
                <w:sz w:val="24"/>
              </w:rPr>
            </w:pPr>
            <w:r w:rsidRPr="004F2B05">
              <w:rPr>
                <w:sz w:val="24"/>
              </w:rPr>
              <w:t>Придбання в конференц зал  стільців, телевізора, державної символіки, тощо.</w:t>
            </w:r>
          </w:p>
        </w:tc>
        <w:tc>
          <w:tcPr>
            <w:tcW w:w="1224" w:type="dxa"/>
            <w:shd w:val="clear" w:color="auto" w:fill="FFFFFF"/>
            <w:tcMar>
              <w:left w:w="-5" w:type="dxa"/>
            </w:tcMar>
          </w:tcPr>
          <w:p w14:paraId="0C721A18" w14:textId="77777777" w:rsidR="004F2B05" w:rsidRPr="004F2B05" w:rsidRDefault="004F2B05" w:rsidP="00B43B88">
            <w:pPr>
              <w:jc w:val="center"/>
              <w:rPr>
                <w:rFonts w:ascii="Times New Roman" w:hAnsi="Times New Roman"/>
                <w:sz w:val="24"/>
                <w:szCs w:val="24"/>
              </w:rPr>
            </w:pPr>
            <w:r w:rsidRPr="004F2B05">
              <w:rPr>
                <w:rFonts w:ascii="Times New Roman" w:hAnsi="Times New Roman"/>
                <w:sz w:val="24"/>
                <w:szCs w:val="24"/>
              </w:rPr>
              <w:t>202</w:t>
            </w:r>
            <w:r w:rsidRPr="004F2B05">
              <w:rPr>
                <w:rFonts w:ascii="Times New Roman" w:hAnsi="Times New Roman"/>
                <w:sz w:val="24"/>
                <w:szCs w:val="24"/>
                <w:lang w:val="en-US"/>
              </w:rPr>
              <w:t>2</w:t>
            </w:r>
            <w:r w:rsidRPr="004F2B05">
              <w:rPr>
                <w:rFonts w:ascii="Times New Roman" w:hAnsi="Times New Roman"/>
                <w:sz w:val="24"/>
                <w:szCs w:val="24"/>
              </w:rPr>
              <w:t>-202</w:t>
            </w:r>
            <w:r w:rsidRPr="004F2B05">
              <w:rPr>
                <w:rFonts w:ascii="Times New Roman" w:hAnsi="Times New Roman"/>
                <w:sz w:val="24"/>
                <w:szCs w:val="24"/>
                <w:lang w:val="en-US"/>
              </w:rPr>
              <w:t>4</w:t>
            </w:r>
            <w:r w:rsidRPr="004F2B05">
              <w:rPr>
                <w:rFonts w:ascii="Times New Roman" w:hAnsi="Times New Roman"/>
                <w:sz w:val="24"/>
                <w:szCs w:val="24"/>
              </w:rPr>
              <w:t xml:space="preserve"> роки</w:t>
            </w:r>
          </w:p>
        </w:tc>
        <w:tc>
          <w:tcPr>
            <w:tcW w:w="1435" w:type="dxa"/>
            <w:shd w:val="clear" w:color="auto" w:fill="FFFFFF"/>
            <w:tcMar>
              <w:left w:w="-5" w:type="dxa"/>
            </w:tcMar>
          </w:tcPr>
          <w:p w14:paraId="105FD307"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УДКСУ</w:t>
            </w:r>
          </w:p>
        </w:tc>
        <w:tc>
          <w:tcPr>
            <w:tcW w:w="1443" w:type="dxa"/>
            <w:shd w:val="clear" w:color="auto" w:fill="FFFFFF"/>
            <w:tcMar>
              <w:left w:w="-5" w:type="dxa"/>
            </w:tcMar>
          </w:tcPr>
          <w:p w14:paraId="472F71E2"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 xml:space="preserve">Бюджет </w:t>
            </w:r>
          </w:p>
          <w:p w14:paraId="0230C9BD"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громади</w:t>
            </w:r>
          </w:p>
        </w:tc>
        <w:tc>
          <w:tcPr>
            <w:tcW w:w="635" w:type="dxa"/>
            <w:shd w:val="clear" w:color="auto" w:fill="FFFFFF"/>
            <w:tcMar>
              <w:left w:w="-5" w:type="dxa"/>
            </w:tcMar>
          </w:tcPr>
          <w:p w14:paraId="24B81AF3"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en-US"/>
              </w:rPr>
            </w:pPr>
          </w:p>
          <w:p w14:paraId="45EE941A"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lang w:val="en-US"/>
              </w:rPr>
              <w:t>0</w:t>
            </w:r>
            <w:r w:rsidRPr="004F2B05">
              <w:rPr>
                <w:rFonts w:ascii="Times New Roman" w:hAnsi="Times New Roman"/>
                <w:sz w:val="24"/>
                <w:szCs w:val="24"/>
              </w:rPr>
              <w:t>,0</w:t>
            </w:r>
          </w:p>
        </w:tc>
        <w:tc>
          <w:tcPr>
            <w:tcW w:w="636" w:type="dxa"/>
            <w:shd w:val="clear" w:color="auto" w:fill="FFFFFF"/>
            <w:tcMar>
              <w:left w:w="-5" w:type="dxa"/>
            </w:tcMar>
          </w:tcPr>
          <w:p w14:paraId="6CB48049"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en-US"/>
              </w:rPr>
            </w:pPr>
          </w:p>
          <w:p w14:paraId="63AA5E5D"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0,0</w:t>
            </w:r>
          </w:p>
        </w:tc>
        <w:tc>
          <w:tcPr>
            <w:tcW w:w="664" w:type="dxa"/>
            <w:shd w:val="clear" w:color="auto" w:fill="FFFFFF"/>
            <w:tcMar>
              <w:left w:w="-5" w:type="dxa"/>
            </w:tcMar>
            <w:vAlign w:val="center"/>
          </w:tcPr>
          <w:p w14:paraId="19F2FAB7"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en-US"/>
              </w:rPr>
            </w:pPr>
            <w:r w:rsidRPr="004F2B05">
              <w:rPr>
                <w:rFonts w:ascii="Times New Roman" w:hAnsi="Times New Roman"/>
                <w:sz w:val="24"/>
                <w:szCs w:val="24"/>
                <w:lang w:val="en-US"/>
              </w:rPr>
              <w:t>100</w:t>
            </w:r>
            <w:r w:rsidRPr="004F2B05">
              <w:rPr>
                <w:rFonts w:ascii="Times New Roman" w:hAnsi="Times New Roman"/>
                <w:sz w:val="24"/>
                <w:szCs w:val="24"/>
              </w:rPr>
              <w:t>,</w:t>
            </w:r>
            <w:r w:rsidRPr="004F2B05">
              <w:rPr>
                <w:rFonts w:ascii="Times New Roman" w:hAnsi="Times New Roman"/>
                <w:sz w:val="24"/>
                <w:szCs w:val="24"/>
                <w:lang w:val="en-US"/>
              </w:rPr>
              <w:t>0</w:t>
            </w:r>
          </w:p>
        </w:tc>
        <w:tc>
          <w:tcPr>
            <w:tcW w:w="3730" w:type="dxa"/>
            <w:shd w:val="clear" w:color="auto" w:fill="FFFFFF"/>
            <w:tcMar>
              <w:left w:w="-5" w:type="dxa"/>
            </w:tcMar>
            <w:vAlign w:val="center"/>
          </w:tcPr>
          <w:p w14:paraId="19890BA9"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1" w:firstLine="20"/>
              <w:rPr>
                <w:rFonts w:ascii="Times New Roman" w:hAnsi="Times New Roman"/>
                <w:sz w:val="24"/>
                <w:szCs w:val="24"/>
              </w:rPr>
            </w:pPr>
            <w:r w:rsidRPr="004F2B05">
              <w:rPr>
                <w:rFonts w:ascii="Times New Roman" w:hAnsi="Times New Roman"/>
                <w:sz w:val="24"/>
                <w:szCs w:val="24"/>
              </w:rPr>
              <w:t>Створення належних  умов для проведення навчань та засідань  в конференц залі</w:t>
            </w:r>
          </w:p>
        </w:tc>
      </w:tr>
      <w:tr w:rsidR="004F2B05" w:rsidRPr="004F2B05" w14:paraId="29A11026" w14:textId="77777777" w:rsidTr="004F2B05">
        <w:trPr>
          <w:cantSplit/>
          <w:jc w:val="center"/>
        </w:trPr>
        <w:tc>
          <w:tcPr>
            <w:tcW w:w="629" w:type="dxa"/>
            <w:shd w:val="clear" w:color="auto" w:fill="FFFFFF"/>
            <w:tcMar>
              <w:left w:w="-5" w:type="dxa"/>
            </w:tcMar>
          </w:tcPr>
          <w:p w14:paraId="0C1F47BD"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lang w:val="en-US"/>
              </w:rPr>
              <w:t>3</w:t>
            </w:r>
            <w:r w:rsidRPr="004F2B05">
              <w:rPr>
                <w:rFonts w:ascii="Times New Roman" w:hAnsi="Times New Roman"/>
                <w:sz w:val="24"/>
                <w:szCs w:val="24"/>
              </w:rPr>
              <w:t>.</w:t>
            </w:r>
          </w:p>
        </w:tc>
        <w:tc>
          <w:tcPr>
            <w:tcW w:w="5301" w:type="dxa"/>
            <w:shd w:val="clear" w:color="auto" w:fill="FFFFFF"/>
            <w:tcMar>
              <w:left w:w="-5" w:type="dxa"/>
            </w:tcMar>
          </w:tcPr>
          <w:p w14:paraId="270FD2F0" w14:textId="77777777" w:rsidR="004F2B05" w:rsidRPr="004F2B05" w:rsidRDefault="004F2B05" w:rsidP="00B43B88">
            <w:pPr>
              <w:pStyle w:val="10"/>
              <w:tabs>
                <w:tab w:val="left" w:pos="34"/>
                <w:tab w:val="left" w:pos="3578"/>
                <w:tab w:val="left" w:pos="4041"/>
              </w:tabs>
              <w:ind w:left="72" w:right="137" w:firstLine="0"/>
              <w:jc w:val="left"/>
              <w:rPr>
                <w:sz w:val="24"/>
              </w:rPr>
            </w:pPr>
            <w:r w:rsidRPr="004F2B05">
              <w:rPr>
                <w:sz w:val="24"/>
              </w:rPr>
              <w:t>Підключення до системи дистанційного обслуговування всіх клієнтів, що утримуються за рахунок коштів місцевого бюджету чи виконують певні програми органу місцевого самоврядування</w:t>
            </w:r>
          </w:p>
        </w:tc>
        <w:tc>
          <w:tcPr>
            <w:tcW w:w="1224" w:type="dxa"/>
            <w:shd w:val="clear" w:color="auto" w:fill="FFFFFF"/>
            <w:tcMar>
              <w:left w:w="-5" w:type="dxa"/>
            </w:tcMar>
          </w:tcPr>
          <w:p w14:paraId="251BFA49" w14:textId="77777777" w:rsidR="004F2B05" w:rsidRPr="004F2B05" w:rsidRDefault="004F2B05" w:rsidP="00B43B88">
            <w:pPr>
              <w:jc w:val="center"/>
              <w:rPr>
                <w:rFonts w:ascii="Times New Roman" w:hAnsi="Times New Roman"/>
                <w:sz w:val="24"/>
                <w:szCs w:val="24"/>
              </w:rPr>
            </w:pPr>
            <w:r w:rsidRPr="004F2B05">
              <w:rPr>
                <w:rFonts w:ascii="Times New Roman" w:hAnsi="Times New Roman"/>
                <w:sz w:val="24"/>
                <w:szCs w:val="24"/>
              </w:rPr>
              <w:t>202</w:t>
            </w:r>
            <w:r w:rsidRPr="004F2B05">
              <w:rPr>
                <w:rFonts w:ascii="Times New Roman" w:hAnsi="Times New Roman"/>
                <w:sz w:val="24"/>
                <w:szCs w:val="24"/>
                <w:lang w:val="en-US"/>
              </w:rPr>
              <w:t>2</w:t>
            </w:r>
            <w:r w:rsidRPr="004F2B05">
              <w:rPr>
                <w:rFonts w:ascii="Times New Roman" w:hAnsi="Times New Roman"/>
                <w:sz w:val="24"/>
                <w:szCs w:val="24"/>
              </w:rPr>
              <w:t>-202</w:t>
            </w:r>
            <w:r w:rsidRPr="004F2B05">
              <w:rPr>
                <w:rFonts w:ascii="Times New Roman" w:hAnsi="Times New Roman"/>
                <w:sz w:val="24"/>
                <w:szCs w:val="24"/>
                <w:lang w:val="en-US"/>
              </w:rPr>
              <w:t>4</w:t>
            </w:r>
            <w:r w:rsidRPr="004F2B05">
              <w:rPr>
                <w:rFonts w:ascii="Times New Roman" w:hAnsi="Times New Roman"/>
                <w:sz w:val="24"/>
                <w:szCs w:val="24"/>
              </w:rPr>
              <w:t xml:space="preserve"> роки</w:t>
            </w:r>
          </w:p>
        </w:tc>
        <w:tc>
          <w:tcPr>
            <w:tcW w:w="1435" w:type="dxa"/>
            <w:shd w:val="clear" w:color="auto" w:fill="FFFFFF"/>
            <w:tcMar>
              <w:left w:w="-5" w:type="dxa"/>
            </w:tcMar>
          </w:tcPr>
          <w:p w14:paraId="3D5D85BB"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УДКСУ</w:t>
            </w:r>
          </w:p>
        </w:tc>
        <w:tc>
          <w:tcPr>
            <w:tcW w:w="1443" w:type="dxa"/>
            <w:shd w:val="clear" w:color="auto" w:fill="FFFFFF"/>
            <w:tcMar>
              <w:left w:w="-5" w:type="dxa"/>
            </w:tcMar>
          </w:tcPr>
          <w:p w14:paraId="47E02E26" w14:textId="77777777" w:rsidR="004F2B05" w:rsidRPr="004F2B05" w:rsidRDefault="004F2B05" w:rsidP="00B43B88">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Не потребує</w:t>
            </w:r>
          </w:p>
          <w:p w14:paraId="7E575220"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фінансування</w:t>
            </w:r>
          </w:p>
        </w:tc>
        <w:tc>
          <w:tcPr>
            <w:tcW w:w="635" w:type="dxa"/>
            <w:shd w:val="clear" w:color="auto" w:fill="FFFFFF"/>
            <w:tcMar>
              <w:left w:w="-5" w:type="dxa"/>
            </w:tcMar>
          </w:tcPr>
          <w:p w14:paraId="76F68C29"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636" w:type="dxa"/>
            <w:shd w:val="clear" w:color="auto" w:fill="FFFFFF"/>
            <w:tcMar>
              <w:left w:w="-5" w:type="dxa"/>
            </w:tcMar>
          </w:tcPr>
          <w:p w14:paraId="6B6BE885"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664" w:type="dxa"/>
            <w:shd w:val="clear" w:color="auto" w:fill="FFFFFF"/>
            <w:tcMar>
              <w:left w:w="-5" w:type="dxa"/>
            </w:tcMar>
            <w:vAlign w:val="center"/>
          </w:tcPr>
          <w:p w14:paraId="25C41840"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3730" w:type="dxa"/>
            <w:vMerge w:val="restart"/>
            <w:shd w:val="clear" w:color="auto" w:fill="FFFFFF"/>
            <w:tcMar>
              <w:left w:w="-5" w:type="dxa"/>
            </w:tcMar>
            <w:vAlign w:val="center"/>
          </w:tcPr>
          <w:p w14:paraId="6EE3124F"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
              <w:jc w:val="both"/>
              <w:rPr>
                <w:rFonts w:ascii="Times New Roman" w:hAnsi="Times New Roman"/>
                <w:sz w:val="24"/>
                <w:szCs w:val="24"/>
              </w:rPr>
            </w:pPr>
          </w:p>
          <w:p w14:paraId="18425058"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
              <w:jc w:val="both"/>
              <w:rPr>
                <w:rFonts w:ascii="Times New Roman" w:hAnsi="Times New Roman"/>
                <w:sz w:val="24"/>
                <w:szCs w:val="24"/>
              </w:rPr>
            </w:pPr>
          </w:p>
          <w:p w14:paraId="43110C52"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
              <w:jc w:val="both"/>
              <w:rPr>
                <w:rFonts w:ascii="Times New Roman" w:hAnsi="Times New Roman"/>
                <w:sz w:val="24"/>
                <w:szCs w:val="24"/>
              </w:rPr>
            </w:pPr>
          </w:p>
          <w:p w14:paraId="00128327"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
              <w:jc w:val="both"/>
              <w:rPr>
                <w:rFonts w:ascii="Times New Roman" w:hAnsi="Times New Roman"/>
                <w:sz w:val="24"/>
                <w:szCs w:val="24"/>
              </w:rPr>
            </w:pPr>
          </w:p>
          <w:p w14:paraId="613E2F15"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1"/>
              <w:rPr>
                <w:rFonts w:ascii="Times New Roman" w:hAnsi="Times New Roman"/>
                <w:sz w:val="24"/>
                <w:szCs w:val="24"/>
              </w:rPr>
            </w:pPr>
            <w:r w:rsidRPr="004F2B05">
              <w:rPr>
                <w:rFonts w:ascii="Times New Roman" w:hAnsi="Times New Roman"/>
                <w:sz w:val="24"/>
                <w:szCs w:val="24"/>
              </w:rPr>
              <w:t>Придбання 7 одиниць комп’ютерної техніки для заміни морально та фізично зношеної техніки з метою якісного опрацювання документів, які використовуються в процесі експлуатації ПТК «Клієнт Казначейства – Казначейство»</w:t>
            </w:r>
          </w:p>
        </w:tc>
      </w:tr>
      <w:tr w:rsidR="004F2B05" w:rsidRPr="004F2B05" w14:paraId="1FAC6E71" w14:textId="77777777" w:rsidTr="004F2B05">
        <w:trPr>
          <w:cantSplit/>
          <w:jc w:val="center"/>
        </w:trPr>
        <w:tc>
          <w:tcPr>
            <w:tcW w:w="629" w:type="dxa"/>
            <w:shd w:val="clear" w:color="auto" w:fill="FFFFFF"/>
            <w:tcMar>
              <w:left w:w="-5" w:type="dxa"/>
            </w:tcMar>
          </w:tcPr>
          <w:p w14:paraId="22F548EA"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lang w:val="en-US"/>
              </w:rPr>
              <w:t>3</w:t>
            </w:r>
            <w:r w:rsidRPr="004F2B05">
              <w:rPr>
                <w:rFonts w:ascii="Times New Roman" w:hAnsi="Times New Roman"/>
                <w:sz w:val="24"/>
                <w:szCs w:val="24"/>
              </w:rPr>
              <w:t>.1</w:t>
            </w:r>
          </w:p>
        </w:tc>
        <w:tc>
          <w:tcPr>
            <w:tcW w:w="5301" w:type="dxa"/>
            <w:shd w:val="clear" w:color="auto" w:fill="FFFFFF"/>
            <w:tcMar>
              <w:left w:w="-5" w:type="dxa"/>
            </w:tcMar>
          </w:tcPr>
          <w:p w14:paraId="36FAFAF2" w14:textId="77777777" w:rsidR="004F2B05" w:rsidRPr="004F2B05" w:rsidRDefault="004F2B05" w:rsidP="00B43B88">
            <w:pPr>
              <w:pStyle w:val="10"/>
              <w:tabs>
                <w:tab w:val="left" w:pos="34"/>
                <w:tab w:val="left" w:pos="3578"/>
                <w:tab w:val="left" w:pos="4041"/>
              </w:tabs>
              <w:ind w:left="72" w:right="137" w:firstLine="0"/>
              <w:jc w:val="left"/>
              <w:rPr>
                <w:sz w:val="24"/>
              </w:rPr>
            </w:pPr>
            <w:r w:rsidRPr="004F2B05">
              <w:rPr>
                <w:sz w:val="24"/>
              </w:rPr>
              <w:t xml:space="preserve">Придбання та ремонт комп’ютерної техніки, оргтехніки та устаткування </w:t>
            </w:r>
          </w:p>
        </w:tc>
        <w:tc>
          <w:tcPr>
            <w:tcW w:w="1224" w:type="dxa"/>
            <w:shd w:val="clear" w:color="auto" w:fill="FFFFFF"/>
            <w:tcMar>
              <w:left w:w="-5" w:type="dxa"/>
            </w:tcMar>
          </w:tcPr>
          <w:p w14:paraId="5579E9C2" w14:textId="77777777" w:rsidR="004F2B05" w:rsidRPr="004F2B05" w:rsidRDefault="004F2B05" w:rsidP="00B43B88">
            <w:pPr>
              <w:jc w:val="center"/>
              <w:rPr>
                <w:rFonts w:ascii="Times New Roman" w:hAnsi="Times New Roman"/>
                <w:sz w:val="24"/>
                <w:szCs w:val="24"/>
              </w:rPr>
            </w:pPr>
            <w:r w:rsidRPr="004F2B05">
              <w:rPr>
                <w:rFonts w:ascii="Times New Roman" w:hAnsi="Times New Roman"/>
                <w:sz w:val="24"/>
                <w:szCs w:val="24"/>
              </w:rPr>
              <w:t>202</w:t>
            </w:r>
            <w:r w:rsidRPr="004F2B05">
              <w:rPr>
                <w:rFonts w:ascii="Times New Roman" w:hAnsi="Times New Roman"/>
                <w:sz w:val="24"/>
                <w:szCs w:val="24"/>
                <w:lang w:val="en-US"/>
              </w:rPr>
              <w:t>2</w:t>
            </w:r>
            <w:r w:rsidRPr="004F2B05">
              <w:rPr>
                <w:rFonts w:ascii="Times New Roman" w:hAnsi="Times New Roman"/>
                <w:sz w:val="24"/>
                <w:szCs w:val="24"/>
              </w:rPr>
              <w:t>-202</w:t>
            </w:r>
            <w:r w:rsidRPr="004F2B05">
              <w:rPr>
                <w:rFonts w:ascii="Times New Roman" w:hAnsi="Times New Roman"/>
                <w:sz w:val="24"/>
                <w:szCs w:val="24"/>
                <w:lang w:val="en-US"/>
              </w:rPr>
              <w:t>4</w:t>
            </w:r>
            <w:r w:rsidRPr="004F2B05">
              <w:rPr>
                <w:rFonts w:ascii="Times New Roman" w:hAnsi="Times New Roman"/>
                <w:sz w:val="24"/>
                <w:szCs w:val="24"/>
              </w:rPr>
              <w:t xml:space="preserve"> роки</w:t>
            </w:r>
          </w:p>
        </w:tc>
        <w:tc>
          <w:tcPr>
            <w:tcW w:w="1435" w:type="dxa"/>
            <w:shd w:val="clear" w:color="auto" w:fill="FFFFFF"/>
            <w:tcMar>
              <w:left w:w="-5" w:type="dxa"/>
            </w:tcMar>
          </w:tcPr>
          <w:p w14:paraId="41099B22"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УДКСУ</w:t>
            </w:r>
          </w:p>
        </w:tc>
        <w:tc>
          <w:tcPr>
            <w:tcW w:w="1443" w:type="dxa"/>
            <w:shd w:val="clear" w:color="auto" w:fill="FFFFFF"/>
            <w:tcMar>
              <w:left w:w="-5" w:type="dxa"/>
            </w:tcMar>
          </w:tcPr>
          <w:p w14:paraId="28913128"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Бюджет</w:t>
            </w:r>
          </w:p>
          <w:p w14:paraId="6517A225"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громади</w:t>
            </w:r>
          </w:p>
        </w:tc>
        <w:tc>
          <w:tcPr>
            <w:tcW w:w="635" w:type="dxa"/>
            <w:shd w:val="clear" w:color="auto" w:fill="FFFFFF"/>
            <w:tcMar>
              <w:left w:w="-5" w:type="dxa"/>
            </w:tcMar>
          </w:tcPr>
          <w:p w14:paraId="56B464BE"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6189BE2A"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7C5135BC"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52875D64"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0,0</w:t>
            </w:r>
          </w:p>
        </w:tc>
        <w:tc>
          <w:tcPr>
            <w:tcW w:w="636" w:type="dxa"/>
            <w:shd w:val="clear" w:color="auto" w:fill="FFFFFF"/>
            <w:tcMar>
              <w:left w:w="-5" w:type="dxa"/>
            </w:tcMar>
          </w:tcPr>
          <w:p w14:paraId="2E1694FA"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en-US"/>
              </w:rPr>
            </w:pPr>
          </w:p>
          <w:p w14:paraId="335E17E2"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3BC70382"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5CDE53DD"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75,0</w:t>
            </w:r>
          </w:p>
        </w:tc>
        <w:tc>
          <w:tcPr>
            <w:tcW w:w="664" w:type="dxa"/>
            <w:shd w:val="clear" w:color="auto" w:fill="FFFFFF"/>
            <w:tcMar>
              <w:left w:w="-5" w:type="dxa"/>
            </w:tcMar>
            <w:vAlign w:val="center"/>
          </w:tcPr>
          <w:p w14:paraId="5844239E"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75,0</w:t>
            </w:r>
          </w:p>
        </w:tc>
        <w:tc>
          <w:tcPr>
            <w:tcW w:w="3730" w:type="dxa"/>
            <w:vMerge/>
            <w:shd w:val="clear" w:color="auto" w:fill="FFFFFF"/>
            <w:tcMar>
              <w:left w:w="-5" w:type="dxa"/>
            </w:tcMar>
            <w:vAlign w:val="center"/>
          </w:tcPr>
          <w:p w14:paraId="49175889"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r>
      <w:tr w:rsidR="004F2B05" w:rsidRPr="004F2B05" w14:paraId="79673E1C" w14:textId="77777777" w:rsidTr="004F2B05">
        <w:trPr>
          <w:cantSplit/>
          <w:trHeight w:val="1771"/>
          <w:jc w:val="center"/>
        </w:trPr>
        <w:tc>
          <w:tcPr>
            <w:tcW w:w="629" w:type="dxa"/>
            <w:shd w:val="clear" w:color="auto" w:fill="FFFFFF"/>
            <w:tcMar>
              <w:left w:w="-5" w:type="dxa"/>
            </w:tcMar>
          </w:tcPr>
          <w:p w14:paraId="3515A364"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lang w:val="en-US"/>
              </w:rPr>
              <w:lastRenderedPageBreak/>
              <w:t>4</w:t>
            </w:r>
            <w:r w:rsidRPr="004F2B05">
              <w:rPr>
                <w:rFonts w:ascii="Times New Roman" w:hAnsi="Times New Roman"/>
                <w:sz w:val="24"/>
                <w:szCs w:val="24"/>
              </w:rPr>
              <w:t xml:space="preserve">. </w:t>
            </w:r>
          </w:p>
        </w:tc>
        <w:tc>
          <w:tcPr>
            <w:tcW w:w="5301" w:type="dxa"/>
            <w:shd w:val="clear" w:color="auto" w:fill="FFFFFF"/>
            <w:tcMar>
              <w:left w:w="-5" w:type="dxa"/>
            </w:tcMar>
          </w:tcPr>
          <w:p w14:paraId="1A2A11F7" w14:textId="77777777" w:rsidR="004F2B05" w:rsidRPr="004F2B05" w:rsidRDefault="004F2B05" w:rsidP="00B43B88">
            <w:pPr>
              <w:pStyle w:val="10"/>
              <w:tabs>
                <w:tab w:val="left" w:pos="34"/>
                <w:tab w:val="left" w:pos="3578"/>
                <w:tab w:val="left" w:pos="4041"/>
              </w:tabs>
              <w:ind w:left="72" w:right="137" w:firstLine="0"/>
              <w:jc w:val="left"/>
              <w:rPr>
                <w:sz w:val="24"/>
              </w:rPr>
            </w:pPr>
            <w:r w:rsidRPr="004F2B05">
              <w:rPr>
                <w:sz w:val="24"/>
              </w:rPr>
              <w:t>Створення належних умов для обслуговування розпорядників та одержувачів бюджетних коштів, підвищення рівня енергоефективності</w:t>
            </w:r>
          </w:p>
        </w:tc>
        <w:tc>
          <w:tcPr>
            <w:tcW w:w="1224" w:type="dxa"/>
            <w:shd w:val="clear" w:color="auto" w:fill="FFFFFF"/>
            <w:tcMar>
              <w:left w:w="-5" w:type="dxa"/>
            </w:tcMar>
          </w:tcPr>
          <w:p w14:paraId="5AFFF404" w14:textId="77777777" w:rsidR="004F2B05" w:rsidRPr="004F2B05" w:rsidRDefault="004F2B05" w:rsidP="00B43B88">
            <w:pPr>
              <w:jc w:val="center"/>
              <w:rPr>
                <w:rFonts w:ascii="Times New Roman" w:hAnsi="Times New Roman"/>
                <w:sz w:val="24"/>
                <w:szCs w:val="24"/>
              </w:rPr>
            </w:pPr>
            <w:r w:rsidRPr="004F2B05">
              <w:rPr>
                <w:rFonts w:ascii="Times New Roman" w:hAnsi="Times New Roman"/>
                <w:sz w:val="24"/>
                <w:szCs w:val="24"/>
              </w:rPr>
              <w:t>202</w:t>
            </w:r>
            <w:r w:rsidRPr="004F2B05">
              <w:rPr>
                <w:rFonts w:ascii="Times New Roman" w:hAnsi="Times New Roman"/>
                <w:sz w:val="24"/>
                <w:szCs w:val="24"/>
                <w:lang w:val="en-US"/>
              </w:rPr>
              <w:t>2</w:t>
            </w:r>
            <w:r w:rsidRPr="004F2B05">
              <w:rPr>
                <w:rFonts w:ascii="Times New Roman" w:hAnsi="Times New Roman"/>
                <w:sz w:val="24"/>
                <w:szCs w:val="24"/>
              </w:rPr>
              <w:t>-202</w:t>
            </w:r>
            <w:r w:rsidRPr="004F2B05">
              <w:rPr>
                <w:rFonts w:ascii="Times New Roman" w:hAnsi="Times New Roman"/>
                <w:sz w:val="24"/>
                <w:szCs w:val="24"/>
                <w:lang w:val="en-US"/>
              </w:rPr>
              <w:t>4</w:t>
            </w:r>
            <w:r w:rsidRPr="004F2B05">
              <w:rPr>
                <w:rFonts w:ascii="Times New Roman" w:hAnsi="Times New Roman"/>
                <w:sz w:val="24"/>
                <w:szCs w:val="24"/>
              </w:rPr>
              <w:t xml:space="preserve"> роки</w:t>
            </w:r>
          </w:p>
        </w:tc>
        <w:tc>
          <w:tcPr>
            <w:tcW w:w="1435" w:type="dxa"/>
            <w:shd w:val="clear" w:color="auto" w:fill="FFFFFF"/>
            <w:tcMar>
              <w:left w:w="-5" w:type="dxa"/>
            </w:tcMar>
          </w:tcPr>
          <w:p w14:paraId="28411BA4"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УДКСУ</w:t>
            </w:r>
          </w:p>
        </w:tc>
        <w:tc>
          <w:tcPr>
            <w:tcW w:w="1443" w:type="dxa"/>
            <w:shd w:val="clear" w:color="auto" w:fill="FFFFFF"/>
            <w:tcMar>
              <w:left w:w="-5" w:type="dxa"/>
            </w:tcMar>
          </w:tcPr>
          <w:p w14:paraId="64CE226A"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 xml:space="preserve">Бюджет </w:t>
            </w:r>
          </w:p>
          <w:p w14:paraId="530B336B"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громади</w:t>
            </w:r>
          </w:p>
        </w:tc>
        <w:tc>
          <w:tcPr>
            <w:tcW w:w="635" w:type="dxa"/>
            <w:shd w:val="clear" w:color="auto" w:fill="FFFFFF"/>
            <w:tcMar>
              <w:left w:w="-5" w:type="dxa"/>
            </w:tcMar>
          </w:tcPr>
          <w:p w14:paraId="6FC073D3"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45284B54"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35DEC216"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3DC8A766"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0,0</w:t>
            </w:r>
          </w:p>
        </w:tc>
        <w:tc>
          <w:tcPr>
            <w:tcW w:w="636" w:type="dxa"/>
            <w:shd w:val="clear" w:color="auto" w:fill="FFFFFF"/>
            <w:tcMar>
              <w:left w:w="-5" w:type="dxa"/>
            </w:tcMar>
          </w:tcPr>
          <w:p w14:paraId="55CAD2FD"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4DA1673D"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440276DC"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0,0</w:t>
            </w:r>
          </w:p>
        </w:tc>
        <w:tc>
          <w:tcPr>
            <w:tcW w:w="664" w:type="dxa"/>
            <w:shd w:val="clear" w:color="auto" w:fill="FFFFFF"/>
            <w:tcMar>
              <w:left w:w="-5" w:type="dxa"/>
            </w:tcMar>
            <w:vAlign w:val="center"/>
          </w:tcPr>
          <w:p w14:paraId="2D96BEBF"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4F2B05">
              <w:rPr>
                <w:rFonts w:ascii="Times New Roman" w:hAnsi="Times New Roman"/>
                <w:sz w:val="24"/>
                <w:szCs w:val="24"/>
              </w:rPr>
              <w:t>350,0</w:t>
            </w:r>
          </w:p>
        </w:tc>
        <w:tc>
          <w:tcPr>
            <w:tcW w:w="3730" w:type="dxa"/>
            <w:shd w:val="clear" w:color="auto" w:fill="FFFFFF"/>
            <w:tcMar>
              <w:left w:w="-5" w:type="dxa"/>
            </w:tcMar>
            <w:vAlign w:val="center"/>
          </w:tcPr>
          <w:p w14:paraId="0B2083A6" w14:textId="77777777" w:rsidR="004F2B05" w:rsidRPr="004F2B05" w:rsidRDefault="004F2B05" w:rsidP="00B43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Pr>
                <w:rFonts w:ascii="Times New Roman" w:hAnsi="Times New Roman"/>
                <w:sz w:val="24"/>
                <w:szCs w:val="24"/>
              </w:rPr>
            </w:pPr>
            <w:r w:rsidRPr="004F2B05">
              <w:rPr>
                <w:rFonts w:ascii="Times New Roman" w:hAnsi="Times New Roman"/>
                <w:sz w:val="24"/>
                <w:szCs w:val="24"/>
              </w:rPr>
              <w:t>Проведення реставраційного ремонту по замінні віконних блоків приміщення управління по вулиці Листопадова,3,виготовлення та експертиза проектно-кошторисної документації</w:t>
            </w:r>
          </w:p>
        </w:tc>
      </w:tr>
    </w:tbl>
    <w:p w14:paraId="66A5BC9A" w14:textId="41E7AAEC" w:rsidR="00AF4F7F" w:rsidRPr="004F2B05" w:rsidRDefault="00AF4F7F" w:rsidP="004F2B05">
      <w:pPr>
        <w:spacing w:line="240" w:lineRule="auto"/>
        <w:rPr>
          <w:rFonts w:ascii="Times New Roman" w:hAnsi="Times New Roman"/>
          <w:bCs/>
          <w:sz w:val="24"/>
          <w:lang w:eastAsia="zh-CN"/>
        </w:rPr>
      </w:pPr>
    </w:p>
    <w:p w14:paraId="536C3A8A" w14:textId="77777777" w:rsidR="004F2B05" w:rsidRDefault="004F2B05">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lang w:eastAsia="zh-CN"/>
        </w:rPr>
        <w:sectPr w:rsidR="004F2B05" w:rsidSect="004F2B05">
          <w:pgSz w:w="16839" w:h="11907" w:orient="landscape" w:code="9"/>
          <w:pgMar w:top="1418" w:right="851" w:bottom="851" w:left="851" w:header="709" w:footer="709" w:gutter="0"/>
          <w:cols w:space="720"/>
        </w:sectPr>
      </w:pPr>
    </w:p>
    <w:p w14:paraId="7F414578" w14:textId="77777777" w:rsidR="00AF4F7F" w:rsidRDefault="00000000">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Pr>
          <w:rFonts w:ascii="Times New Roman" w:hAnsi="Times New Roman"/>
          <w:b/>
          <w:sz w:val="24"/>
          <w:lang w:eastAsia="zh-CN"/>
        </w:rPr>
        <w:lastRenderedPageBreak/>
        <w:t xml:space="preserve">   </w:t>
      </w:r>
    </w:p>
    <w:p w14:paraId="06131185" w14:textId="77777777" w:rsidR="00AF4F7F" w:rsidRDefault="00AF4F7F">
      <w:pPr>
        <w:suppressAutoHyphens/>
        <w:spacing w:after="0" w:line="240" w:lineRule="auto"/>
        <w:ind w:right="-5" w:firstLine="900"/>
        <w:jc w:val="center"/>
        <w:rPr>
          <w:rFonts w:ascii="Times New Roman" w:hAnsi="Times New Roman"/>
          <w:b/>
          <w:sz w:val="24"/>
          <w:szCs w:val="24"/>
          <w:shd w:val="clear" w:color="auto" w:fill="FFFF00"/>
          <w:lang w:eastAsia="zh-CN"/>
        </w:rPr>
      </w:pPr>
    </w:p>
    <w:p w14:paraId="2493D7C9" w14:textId="77777777" w:rsidR="00AF4F7F" w:rsidRDefault="00000000">
      <w:pPr>
        <w:suppressAutoHyphens/>
        <w:spacing w:after="0" w:line="240" w:lineRule="auto"/>
        <w:ind w:right="-5" w:firstLine="900"/>
        <w:rPr>
          <w:rFonts w:ascii="Times New Roman" w:hAnsi="Times New Roman"/>
          <w:color w:val="000000"/>
          <w:sz w:val="24"/>
          <w:szCs w:val="24"/>
          <w:lang w:eastAsia="zh-CN"/>
        </w:rPr>
      </w:pPr>
      <w:r>
        <w:rPr>
          <w:rFonts w:ascii="Times New Roman" w:hAnsi="Times New Roman"/>
          <w:b/>
          <w:sz w:val="24"/>
          <w:szCs w:val="24"/>
          <w:lang w:eastAsia="zh-CN"/>
        </w:rPr>
        <w:t>7. Координація та контроль за ходом виконання програми</w:t>
      </w:r>
    </w:p>
    <w:p w14:paraId="56CA03E6" w14:textId="77777777" w:rsidR="00AF4F7F" w:rsidRDefault="00000000">
      <w:pPr>
        <w:shd w:val="clear" w:color="auto" w:fill="FFFFFF"/>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Відповідальним виконавцем заходів програми є </w:t>
      </w:r>
      <w:r>
        <w:rPr>
          <w:rFonts w:ascii="Times New Roman" w:hAnsi="Times New Roman"/>
          <w:sz w:val="24"/>
          <w:szCs w:val="24"/>
          <w:lang w:eastAsia="zh-CN"/>
        </w:rPr>
        <w:t xml:space="preserve">управління Державної казначейської служби України у </w:t>
      </w:r>
      <w:proofErr w:type="spellStart"/>
      <w:r>
        <w:rPr>
          <w:rFonts w:ascii="Times New Roman" w:hAnsi="Times New Roman"/>
          <w:sz w:val="24"/>
          <w:szCs w:val="24"/>
          <w:lang w:eastAsia="zh-CN"/>
        </w:rPr>
        <w:t>м.Тернополі</w:t>
      </w:r>
      <w:proofErr w:type="spellEnd"/>
      <w:r>
        <w:rPr>
          <w:rFonts w:ascii="Times New Roman" w:hAnsi="Times New Roman"/>
          <w:sz w:val="24"/>
          <w:szCs w:val="24"/>
          <w:lang w:eastAsia="zh-CN"/>
        </w:rPr>
        <w:t xml:space="preserve"> Тернопільської області.</w:t>
      </w:r>
    </w:p>
    <w:p w14:paraId="1F046C24" w14:textId="77777777" w:rsidR="00AF4F7F" w:rsidRDefault="00000000">
      <w:pPr>
        <w:suppressAutoHyphens/>
        <w:spacing w:after="0" w:line="240" w:lineRule="auto"/>
        <w:jc w:val="both"/>
        <w:rPr>
          <w:rFonts w:ascii="Times New Roman" w:hAnsi="Times New Roman"/>
          <w:sz w:val="24"/>
          <w:szCs w:val="24"/>
          <w:lang w:eastAsia="zh-CN"/>
        </w:rPr>
      </w:pPr>
      <w:r>
        <w:rPr>
          <w:rFonts w:ascii="Times New Roman" w:hAnsi="Times New Roman"/>
          <w:color w:val="000000"/>
          <w:sz w:val="24"/>
          <w:szCs w:val="24"/>
          <w:lang w:eastAsia="zh-CN"/>
        </w:rPr>
        <w:t xml:space="preserve">Безпосередній контроль за виконанням заходів і завдань Програми здійснює відповідальний виконавець, а за цільовим та ефективним використанням коштів –фінансове управління Тернопільської міської ради. </w:t>
      </w:r>
    </w:p>
    <w:p w14:paraId="07B575E7" w14:textId="77777777" w:rsidR="00AF4F7F" w:rsidRDefault="00000000">
      <w:pPr>
        <w:suppressAutoHyphens/>
        <w:spacing w:after="0" w:line="240" w:lineRule="auto"/>
        <w:ind w:right="-5"/>
        <w:jc w:val="both"/>
        <w:rPr>
          <w:rFonts w:ascii="Times New Roman" w:hAnsi="Times New Roman"/>
          <w:sz w:val="24"/>
          <w:szCs w:val="24"/>
          <w:lang w:eastAsia="zh-CN"/>
        </w:rPr>
      </w:pPr>
      <w:r>
        <w:rPr>
          <w:rFonts w:ascii="Times New Roman" w:hAnsi="Times New Roman"/>
          <w:sz w:val="24"/>
          <w:szCs w:val="24"/>
          <w:lang w:eastAsia="zh-CN"/>
        </w:rPr>
        <w:t>Відповідальний виконавець  в частині виконання  заходів Програми здійснює:</w:t>
      </w:r>
    </w:p>
    <w:p w14:paraId="5778C3B5" w14:textId="77777777" w:rsidR="00AF4F7F" w:rsidRDefault="00000000">
      <w:pPr>
        <w:numPr>
          <w:ilvl w:val="0"/>
          <w:numId w:val="1"/>
        </w:num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координацію виконання заходів Програми;</w:t>
      </w:r>
    </w:p>
    <w:p w14:paraId="4EF8D7B6" w14:textId="77777777" w:rsidR="00AF4F7F" w:rsidRDefault="00000000">
      <w:pPr>
        <w:numPr>
          <w:ilvl w:val="0"/>
          <w:numId w:val="1"/>
        </w:num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організацію моніторингу реалізації заходів Програми;</w:t>
      </w:r>
    </w:p>
    <w:p w14:paraId="3B783C9B" w14:textId="77777777" w:rsidR="00AF4F7F" w:rsidRDefault="00000000">
      <w:pPr>
        <w:numPr>
          <w:ilvl w:val="0"/>
          <w:numId w:val="1"/>
        </w:num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аналіз виконання заходів Програми;</w:t>
      </w:r>
    </w:p>
    <w:p w14:paraId="0EB9D7D5" w14:textId="77777777" w:rsidR="00AF4F7F" w:rsidRDefault="00000000">
      <w:pPr>
        <w:numPr>
          <w:ilvl w:val="0"/>
          <w:numId w:val="1"/>
        </w:num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у разі необхідності, підготовка пропозицій та їх обґрунтування стосовно внесення змін і доповнень до Програми. </w:t>
      </w:r>
    </w:p>
    <w:p w14:paraId="0A99D1D6" w14:textId="77777777" w:rsidR="00AF4F7F" w:rsidRDefault="00000000">
      <w:pPr>
        <w:suppressAutoHyphens/>
        <w:spacing w:after="0" w:line="240" w:lineRule="auto"/>
        <w:ind w:firstLine="568"/>
        <w:jc w:val="both"/>
        <w:rPr>
          <w:rFonts w:ascii="Times New Roman" w:hAnsi="Times New Roman"/>
          <w:sz w:val="24"/>
          <w:szCs w:val="24"/>
          <w:lang w:eastAsia="zh-CN"/>
        </w:rPr>
      </w:pPr>
      <w:r>
        <w:rPr>
          <w:rFonts w:ascii="Times New Roman" w:hAnsi="Times New Roman"/>
          <w:sz w:val="24"/>
          <w:szCs w:val="24"/>
          <w:lang w:eastAsia="zh-CN"/>
        </w:rPr>
        <w:t>За результатами аналізу виконання програмних заходів з урахуванням загальної соціально-економічної ситуації в громаді та змін зовнішніх умов, що можуть мати місце в ході реалізації Програми, допускається коригування заходів.</w:t>
      </w:r>
    </w:p>
    <w:p w14:paraId="4A13AED9" w14:textId="77777777" w:rsidR="00AF4F7F" w:rsidRDefault="00000000">
      <w:pPr>
        <w:suppressAutoHyphens/>
        <w:spacing w:after="0" w:line="240" w:lineRule="auto"/>
        <w:ind w:firstLine="568"/>
        <w:jc w:val="both"/>
        <w:rPr>
          <w:rFonts w:ascii="Times New Roman" w:hAnsi="Times New Roman"/>
          <w:sz w:val="24"/>
          <w:szCs w:val="24"/>
          <w:lang w:eastAsia="zh-CN"/>
        </w:rPr>
      </w:pPr>
      <w:r>
        <w:rPr>
          <w:rFonts w:ascii="Times New Roman" w:hAnsi="Times New Roman"/>
          <w:sz w:val="24"/>
          <w:szCs w:val="24"/>
          <w:lang w:eastAsia="zh-CN"/>
        </w:rPr>
        <w:t>Виконання програми припиняється після закінчення встановленого строку, після чого відповідальний виконавець програми складає заключний звіт про результати її виконання та подає його на розгляд сесії міської ради разом із пояснювальною запискою про кінцеві результати виконання програми не пізніше ніж у двомісячний строк після закінчення встановленого строку її виконання.</w:t>
      </w:r>
    </w:p>
    <w:p w14:paraId="702785D5" w14:textId="77777777" w:rsidR="00AF4F7F" w:rsidRDefault="00000000">
      <w:pPr>
        <w:suppressAutoHyphens/>
        <w:spacing w:after="0" w:line="240" w:lineRule="auto"/>
        <w:ind w:right="-5"/>
        <w:jc w:val="both"/>
        <w:rPr>
          <w:rFonts w:ascii="Times New Roman" w:hAnsi="Times New Roman"/>
          <w:sz w:val="24"/>
          <w:szCs w:val="24"/>
          <w:shd w:val="clear" w:color="auto" w:fill="FFFF00"/>
          <w:lang w:eastAsia="zh-CN"/>
        </w:rPr>
      </w:pPr>
      <w:r>
        <w:rPr>
          <w:rFonts w:ascii="Times New Roman" w:hAnsi="Times New Roman"/>
          <w:sz w:val="24"/>
          <w:szCs w:val="24"/>
          <w:lang w:eastAsia="zh-CN"/>
        </w:rPr>
        <w:t> Інформація відповідального виконавця про хід виконання програми та ефективність реалізації її заходів подається на розгляд міської ради по завершенню дії Програми</w:t>
      </w:r>
    </w:p>
    <w:p w14:paraId="374635C3" w14:textId="77777777" w:rsidR="00AF4F7F" w:rsidRDefault="00AF4F7F">
      <w:pPr>
        <w:suppressAutoHyphens/>
        <w:spacing w:after="0" w:line="240" w:lineRule="auto"/>
        <w:ind w:right="-5" w:firstLine="900"/>
        <w:jc w:val="both"/>
        <w:rPr>
          <w:rFonts w:ascii="Times New Roman" w:hAnsi="Times New Roman"/>
          <w:sz w:val="24"/>
          <w:szCs w:val="24"/>
          <w:shd w:val="clear" w:color="auto" w:fill="FFFF00"/>
          <w:lang w:eastAsia="zh-CN"/>
        </w:rPr>
      </w:pPr>
    </w:p>
    <w:p w14:paraId="1B895D92" w14:textId="77777777" w:rsidR="00AF4F7F" w:rsidRDefault="00AF4F7F">
      <w:pPr>
        <w:suppressAutoHyphens/>
        <w:spacing w:after="0" w:line="240" w:lineRule="auto"/>
        <w:ind w:right="-5" w:firstLine="851"/>
        <w:jc w:val="both"/>
        <w:rPr>
          <w:rFonts w:ascii="Times New Roman" w:hAnsi="Times New Roman"/>
          <w:sz w:val="24"/>
          <w:szCs w:val="24"/>
          <w:lang w:eastAsia="zh-CN"/>
        </w:rPr>
      </w:pPr>
    </w:p>
    <w:p w14:paraId="7FD77ACF" w14:textId="77777777" w:rsidR="00AF4F7F" w:rsidRDefault="00000000">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Міський голова                                                                                Сергій НАДАЛ</w:t>
      </w:r>
    </w:p>
    <w:p w14:paraId="088F5010" w14:textId="77777777" w:rsidR="00AF4F7F" w:rsidRDefault="00AF4F7F"/>
    <w:sectPr w:rsidR="00AF4F7F">
      <w:pgSz w:w="11907" w:h="16839" w:code="9"/>
      <w:pgMar w:top="850" w:right="850" w:bottom="850" w:left="141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F6E22" w14:textId="77777777" w:rsidR="001D1BF0" w:rsidRDefault="001D1BF0">
      <w:pPr>
        <w:spacing w:after="0" w:line="240" w:lineRule="auto"/>
      </w:pPr>
      <w:r>
        <w:separator/>
      </w:r>
    </w:p>
  </w:endnote>
  <w:endnote w:type="continuationSeparator" w:id="0">
    <w:p w14:paraId="435C1EAB" w14:textId="77777777" w:rsidR="001D1BF0" w:rsidRDefault="001D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BA4C" w14:textId="77777777" w:rsidR="00AF4F7F" w:rsidRDefault="00AF4F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2DD3" w14:textId="77777777" w:rsidR="00AF4F7F" w:rsidRDefault="00AF4F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82E3" w14:textId="77777777" w:rsidR="00AF4F7F" w:rsidRDefault="00AF4F7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CB74" w14:textId="77777777" w:rsidR="00AF4F7F" w:rsidRDefault="00AF4F7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EBF5" w14:textId="77777777" w:rsidR="00AF4F7F" w:rsidRDefault="00AF4F7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5BE4" w14:textId="77777777" w:rsidR="00AF4F7F" w:rsidRDefault="00AF4F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C83D" w14:textId="77777777" w:rsidR="001D1BF0" w:rsidRDefault="001D1BF0">
      <w:pPr>
        <w:spacing w:after="0" w:line="240" w:lineRule="auto"/>
      </w:pPr>
      <w:r>
        <w:separator/>
      </w:r>
    </w:p>
  </w:footnote>
  <w:footnote w:type="continuationSeparator" w:id="0">
    <w:p w14:paraId="081EA438" w14:textId="77777777" w:rsidR="001D1BF0" w:rsidRDefault="001D1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C92E" w14:textId="77777777" w:rsidR="00AF4F7F" w:rsidRDefault="00000000">
    <w:pPr>
      <w:pStyle w:val="a3"/>
      <w:jc w:val="center"/>
    </w:pPr>
    <w:r>
      <w:fldChar w:fldCharType="begin"/>
    </w:r>
    <w:r>
      <w:instrText xml:space="preserve"> PAGE   \* MERGEFORMAT </w:instrText>
    </w:r>
    <w:r>
      <w:fldChar w:fldCharType="separate"/>
    </w:r>
    <w:r>
      <w:rPr>
        <w:noProof/>
      </w:rPr>
      <w:t>#</w:t>
    </w:r>
    <w:r>
      <w:rPr>
        <w:noProof/>
      </w:rPr>
      <w:fldChar w:fldCharType="end"/>
    </w:r>
  </w:p>
  <w:p w14:paraId="17C0A2F5" w14:textId="77777777" w:rsidR="00AF4F7F" w:rsidRDefault="00AF4F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4125" w14:textId="77777777" w:rsidR="00AF4F7F" w:rsidRDefault="00AF4F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3E1F" w14:textId="77777777" w:rsidR="00AF4F7F" w:rsidRDefault="00AF4F7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CB23" w14:textId="77777777" w:rsidR="00AF4F7F" w:rsidRDefault="00AF4F7F">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AC72" w14:textId="77777777" w:rsidR="00AF4F7F" w:rsidRDefault="00AF4F7F">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5D97" w14:textId="77777777" w:rsidR="00AF4F7F" w:rsidRDefault="00AF4F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00C0A5A"/>
    <w:lvl w:ilvl="0">
      <w:start w:val="1094"/>
      <w:numFmt w:val="bullet"/>
      <w:lvlText w:val="-"/>
      <w:lvlJc w:val="left"/>
      <w:pPr>
        <w:tabs>
          <w:tab w:val="num" w:pos="0"/>
        </w:tabs>
        <w:ind w:left="928" w:hanging="360"/>
      </w:pPr>
      <w:rPr>
        <w:rFonts w:ascii="Times New Roman" w:hAnsi="Times New Roman"/>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 w15:restartNumberingAfterBreak="0">
    <w:nsid w:val="00000004"/>
    <w:multiLevelType w:val="multilevel"/>
    <w:tmpl w:val="5732AE3E"/>
    <w:lvl w:ilvl="0">
      <w:start w:val="1"/>
      <w:numFmt w:val="decimal"/>
      <w:lvlText w:val="%1."/>
      <w:lvlJc w:val="left"/>
      <w:pPr>
        <w:tabs>
          <w:tab w:val="num" w:pos="0"/>
        </w:tabs>
        <w:ind w:left="720" w:hanging="360"/>
      </w:pPr>
      <w:rPr>
        <w:rFonts w:ascii="Times New Roman" w:hAnsi="Times New Roman"/>
      </w:rPr>
    </w:lvl>
    <w:lvl w:ilvl="1">
      <w:start w:val="1"/>
      <w:numFmt w:val="lowerLetter"/>
      <w:lvlText w:val="%2."/>
      <w:lvlJc w:val="left"/>
      <w:pPr>
        <w:tabs>
          <w:tab w:val="num" w:pos="0"/>
        </w:tabs>
        <w:ind w:left="1440" w:hanging="360"/>
      </w:pPr>
      <w:rPr>
        <w:rFonts w:ascii="Courier New" w:hAnsi="Courier New"/>
      </w:rPr>
    </w:lvl>
    <w:lvl w:ilvl="2">
      <w:start w:val="1"/>
      <w:numFmt w:val="lowerRoman"/>
      <w:lvlText w:val="%2.%3."/>
      <w:lvlJc w:val="right"/>
      <w:pPr>
        <w:tabs>
          <w:tab w:val="num" w:pos="0"/>
        </w:tabs>
        <w:ind w:left="2160" w:hanging="180"/>
      </w:pPr>
      <w:rPr>
        <w:rFonts w:ascii="Wingdings" w:hAnsi="Wingdings"/>
      </w:rPr>
    </w:lvl>
    <w:lvl w:ilvl="3">
      <w:start w:val="1"/>
      <w:numFmt w:val="decimal"/>
      <w:lvlText w:val="%2.%3.%4."/>
      <w:lvlJc w:val="left"/>
      <w:pPr>
        <w:tabs>
          <w:tab w:val="num" w:pos="0"/>
        </w:tabs>
        <w:ind w:left="2880" w:hanging="360"/>
      </w:pPr>
      <w:rPr>
        <w:rFonts w:ascii="Symbol" w:hAnsi="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20F80913"/>
    <w:multiLevelType w:val="hybridMultilevel"/>
    <w:tmpl w:val="DC9AC438"/>
    <w:lvl w:ilvl="0" w:tplc="0DA27924">
      <w:start w:val="6"/>
      <w:numFmt w:val="bullet"/>
      <w:lvlText w:val="-"/>
      <w:lvlJc w:val="left"/>
      <w:pPr>
        <w:ind w:left="927" w:hanging="360"/>
      </w:pPr>
      <w:rPr>
        <w:rFonts w:ascii="Times New Roman" w:hAnsi="Times New Roman"/>
      </w:rPr>
    </w:lvl>
    <w:lvl w:ilvl="1" w:tplc="04220003">
      <w:start w:val="1"/>
      <w:numFmt w:val="bullet"/>
      <w:lvlText w:val="o"/>
      <w:lvlJc w:val="left"/>
      <w:pPr>
        <w:ind w:left="1647" w:hanging="360"/>
      </w:pPr>
      <w:rPr>
        <w:rFonts w:ascii="Courier New" w:hAnsi="Courier New"/>
      </w:rPr>
    </w:lvl>
    <w:lvl w:ilvl="2" w:tplc="04220005">
      <w:start w:val="1"/>
      <w:numFmt w:val="bullet"/>
      <w:lvlText w:val=""/>
      <w:lvlJc w:val="left"/>
      <w:pPr>
        <w:ind w:left="2367" w:hanging="360"/>
      </w:pPr>
      <w:rPr>
        <w:rFonts w:ascii="Wingdings" w:hAnsi="Wingdings"/>
      </w:rPr>
    </w:lvl>
    <w:lvl w:ilvl="3" w:tplc="04220001">
      <w:start w:val="1"/>
      <w:numFmt w:val="bullet"/>
      <w:lvlText w:val=""/>
      <w:lvlJc w:val="left"/>
      <w:pPr>
        <w:ind w:left="3087" w:hanging="360"/>
      </w:pPr>
      <w:rPr>
        <w:rFonts w:ascii="Symbol" w:hAnsi="Symbol"/>
      </w:rPr>
    </w:lvl>
    <w:lvl w:ilvl="4" w:tplc="04220003">
      <w:start w:val="1"/>
      <w:numFmt w:val="bullet"/>
      <w:lvlText w:val="o"/>
      <w:lvlJc w:val="left"/>
      <w:pPr>
        <w:ind w:left="3807" w:hanging="360"/>
      </w:pPr>
      <w:rPr>
        <w:rFonts w:ascii="Courier New" w:hAnsi="Courier New"/>
      </w:rPr>
    </w:lvl>
    <w:lvl w:ilvl="5" w:tplc="04220005">
      <w:start w:val="1"/>
      <w:numFmt w:val="bullet"/>
      <w:lvlText w:val=""/>
      <w:lvlJc w:val="left"/>
      <w:pPr>
        <w:ind w:left="4527" w:hanging="360"/>
      </w:pPr>
      <w:rPr>
        <w:rFonts w:ascii="Wingdings" w:hAnsi="Wingdings"/>
      </w:rPr>
    </w:lvl>
    <w:lvl w:ilvl="6" w:tplc="04220001">
      <w:start w:val="1"/>
      <w:numFmt w:val="bullet"/>
      <w:lvlText w:val=""/>
      <w:lvlJc w:val="left"/>
      <w:pPr>
        <w:ind w:left="5247" w:hanging="360"/>
      </w:pPr>
      <w:rPr>
        <w:rFonts w:ascii="Symbol" w:hAnsi="Symbol"/>
      </w:rPr>
    </w:lvl>
    <w:lvl w:ilvl="7" w:tplc="04220003">
      <w:start w:val="1"/>
      <w:numFmt w:val="bullet"/>
      <w:lvlText w:val="o"/>
      <w:lvlJc w:val="left"/>
      <w:pPr>
        <w:ind w:left="5967" w:hanging="360"/>
      </w:pPr>
      <w:rPr>
        <w:rFonts w:ascii="Courier New" w:hAnsi="Courier New"/>
      </w:rPr>
    </w:lvl>
    <w:lvl w:ilvl="8" w:tplc="04220005">
      <w:start w:val="1"/>
      <w:numFmt w:val="bullet"/>
      <w:lvlText w:val=""/>
      <w:lvlJc w:val="left"/>
      <w:pPr>
        <w:ind w:left="6687" w:hanging="360"/>
      </w:pPr>
      <w:rPr>
        <w:rFonts w:ascii="Wingdings" w:hAnsi="Wingdings"/>
      </w:rPr>
    </w:lvl>
  </w:abstractNum>
  <w:num w:numId="1" w16cid:durableId="1818953655">
    <w:abstractNumId w:val="0"/>
  </w:num>
  <w:num w:numId="2" w16cid:durableId="88549907">
    <w:abstractNumId w:val="1"/>
  </w:num>
  <w:num w:numId="3" w16cid:durableId="1939172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7F"/>
    <w:rsid w:val="000522AB"/>
    <w:rsid w:val="001D1BF0"/>
    <w:rsid w:val="003577B1"/>
    <w:rsid w:val="004F2B05"/>
    <w:rsid w:val="00820794"/>
    <w:rsid w:val="00AF4F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43ED"/>
  <w15:docId w15:val="{A4421C7D-D528-4868-9B43-063FAE58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widowControl w:val="0"/>
      <w:tabs>
        <w:tab w:val="center" w:pos="4819"/>
        <w:tab w:val="right" w:pos="9639"/>
      </w:tabs>
      <w:spacing w:after="0" w:line="240" w:lineRule="auto"/>
    </w:pPr>
    <w:rPr>
      <w:rFonts w:ascii="Times New Roman" w:hAnsi="Times New Roman"/>
      <w:lang w:eastAsia="en-US"/>
    </w:rPr>
  </w:style>
  <w:style w:type="character" w:styleId="a5">
    <w:name w:val="line number"/>
    <w:basedOn w:val="a0"/>
    <w:semiHidden/>
  </w:style>
  <w:style w:type="character" w:styleId="a6">
    <w:name w:val="Hyperlink"/>
    <w:rPr>
      <w:color w:val="0000FF"/>
      <w:u w:val="single"/>
    </w:rPr>
  </w:style>
  <w:style w:type="character" w:customStyle="1" w:styleId="a4">
    <w:name w:val="Верхній колонтитул Знак"/>
    <w:basedOn w:val="a0"/>
    <w:link w:val="a3"/>
    <w:rPr>
      <w:rFonts w:ascii="Times New Roman" w:hAnsi="Times New Roman"/>
      <w:lang w:eastAsia="en-US"/>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Основний текст з відступом1"/>
    <w:basedOn w:val="a"/>
    <w:rsid w:val="004F2B05"/>
    <w:pPr>
      <w:suppressAutoHyphens/>
      <w:spacing w:after="0" w:line="100" w:lineRule="atLeast"/>
      <w:ind w:left="283" w:firstLine="840"/>
      <w:jc w:val="both"/>
    </w:pPr>
    <w:rPr>
      <w:rFonts w:ascii="Times New Roman" w:hAnsi="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12429</Words>
  <Characters>7086</Characters>
  <Application>Microsoft Office Word</Application>
  <DocSecurity>0</DocSecurity>
  <Lines>59</Lines>
  <Paragraphs>38</Paragraphs>
  <ScaleCrop>false</ScaleCrop>
  <Company>Reanimator Extreme Edition</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Тернопільська міська рада</cp:lastModifiedBy>
  <cp:revision>2</cp:revision>
  <dcterms:created xsi:type="dcterms:W3CDTF">2023-12-28T09:29:00Z</dcterms:created>
  <dcterms:modified xsi:type="dcterms:W3CDTF">2023-12-28T09:29:00Z</dcterms:modified>
</cp:coreProperties>
</file>