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D67" w:rsidRDefault="0050135E" w:rsidP="008C0E6E">
      <w:pPr>
        <w:ind w:left="-426" w:firstLine="6522"/>
        <w:rPr>
          <w:sz w:val="20"/>
          <w:szCs w:val="20"/>
        </w:rPr>
      </w:pPr>
      <w:r>
        <w:rPr>
          <w:sz w:val="20"/>
          <w:szCs w:val="20"/>
        </w:rPr>
        <w:t xml:space="preserve">Додаток до </w:t>
      </w:r>
    </w:p>
    <w:p w:rsidR="00F32D67" w:rsidRDefault="0050135E" w:rsidP="008C0E6E">
      <w:pPr>
        <w:ind w:left="-426" w:firstLine="6522"/>
        <w:rPr>
          <w:sz w:val="20"/>
          <w:szCs w:val="20"/>
        </w:rPr>
      </w:pPr>
      <w:r>
        <w:rPr>
          <w:sz w:val="20"/>
          <w:szCs w:val="20"/>
        </w:rPr>
        <w:t>рішення виконавчого комітету</w:t>
      </w:r>
    </w:p>
    <w:p w:rsidR="00F32D67" w:rsidRDefault="00F32D67" w:rsidP="008C0E6E">
      <w:pPr>
        <w:tabs>
          <w:tab w:val="left" w:pos="7106"/>
        </w:tabs>
        <w:ind w:left="-426" w:firstLine="0"/>
      </w:pPr>
    </w:p>
    <w:p w:rsidR="00F32D67" w:rsidRDefault="00F32D67" w:rsidP="008C0E6E">
      <w:pPr>
        <w:tabs>
          <w:tab w:val="left" w:pos="7106"/>
        </w:tabs>
        <w:ind w:left="-426" w:firstLine="0"/>
      </w:pPr>
    </w:p>
    <w:p w:rsidR="00F32D67" w:rsidRDefault="00F32D67" w:rsidP="008C0E6E">
      <w:pPr>
        <w:tabs>
          <w:tab w:val="left" w:pos="7106"/>
        </w:tabs>
        <w:ind w:left="-426" w:firstLine="0"/>
      </w:pPr>
    </w:p>
    <w:p w:rsidR="00F32D67" w:rsidRDefault="0050135E" w:rsidP="008C0E6E">
      <w:pPr>
        <w:ind w:left="-426"/>
        <w:jc w:val="center"/>
        <w:rPr>
          <w:b/>
          <w:bCs/>
          <w:color w:val="000000"/>
        </w:rPr>
      </w:pPr>
      <w:r>
        <w:rPr>
          <w:b/>
          <w:bCs/>
          <w:color w:val="000000"/>
          <w:shd w:val="clear" w:color="auto" w:fill="FFFFFF"/>
        </w:rPr>
        <w:t xml:space="preserve">Критерії пріоритетності надання внутрішньо переміщеним особам житлових приміщень </w:t>
      </w:r>
      <w:r>
        <w:rPr>
          <w:b/>
          <w:bCs/>
          <w:color w:val="000000"/>
        </w:rPr>
        <w:t>з фонду житла для тимчасового проживання</w:t>
      </w:r>
    </w:p>
    <w:p w:rsidR="00F32D67" w:rsidRDefault="00F32D67" w:rsidP="008C0E6E">
      <w:pPr>
        <w:tabs>
          <w:tab w:val="left" w:pos="7106"/>
        </w:tabs>
        <w:ind w:left="-426" w:firstLine="0"/>
        <w:jc w:val="center"/>
        <w:rPr>
          <w:b/>
          <w:color w:val="333333"/>
          <w:shd w:val="clear" w:color="auto" w:fill="FFFFFF"/>
        </w:rPr>
      </w:pPr>
    </w:p>
    <w:p w:rsidR="00F32D67" w:rsidRDefault="00F32D67" w:rsidP="008C0E6E">
      <w:pPr>
        <w:tabs>
          <w:tab w:val="left" w:pos="7106"/>
        </w:tabs>
        <w:ind w:left="-426" w:firstLine="0"/>
        <w:jc w:val="both"/>
        <w:rPr>
          <w:color w:val="333333"/>
          <w:shd w:val="clear" w:color="auto" w:fill="FFFFFF"/>
        </w:rPr>
      </w:pPr>
    </w:p>
    <w:p w:rsidR="00F32D67" w:rsidRPr="00DA5D8D" w:rsidRDefault="004F5353" w:rsidP="00DA5D8D">
      <w:pPr>
        <w:ind w:left="-426" w:firstLine="710"/>
        <w:jc w:val="both"/>
      </w:pPr>
      <w:r w:rsidRPr="00DA5D8D">
        <w:t xml:space="preserve">1) Пріоритетні критерії </w:t>
      </w:r>
      <w:r w:rsidRPr="00DA5D8D">
        <w:rPr>
          <w:shd w:val="clear" w:color="auto" w:fill="FFFFFF"/>
        </w:rPr>
        <w:t xml:space="preserve"> (нараховуються на сім’ю/внутрішньо переміщену особу за найвищим показником)</w:t>
      </w:r>
      <w:r w:rsidRPr="00DA5D8D">
        <w:rPr>
          <w:shd w:val="clear" w:color="auto" w:fill="FFFFFF"/>
        </w:rPr>
        <w:t>:</w:t>
      </w:r>
    </w:p>
    <w:p w:rsidR="00F32D67" w:rsidRPr="00DA5D8D" w:rsidRDefault="004F5353" w:rsidP="008C0E6E">
      <w:pPr>
        <w:pStyle w:val="rvps2"/>
        <w:shd w:val="clear" w:color="auto" w:fill="FFFFFF"/>
        <w:spacing w:before="0" w:beforeAutospacing="0" w:after="0" w:afterAutospacing="0"/>
        <w:ind w:left="-426" w:firstLine="567"/>
        <w:jc w:val="both"/>
        <w:rPr>
          <w:shd w:val="clear" w:color="auto" w:fill="FFFFFF"/>
        </w:rPr>
      </w:pPr>
      <w:r w:rsidRPr="00DA5D8D">
        <w:t xml:space="preserve">- </w:t>
      </w:r>
      <w:r w:rsidRPr="00DA5D8D">
        <w:rPr>
          <w:shd w:val="clear" w:color="auto" w:fill="FFFFFF"/>
        </w:rPr>
        <w:t>сім’ї військовослужбовців з числа внутрішньо переміщених осіб, які беруть/брали участь у бойових діях або забезпечують/забезпечували здійснення заходів з національної безпеки і оборони, відсічі і стримування збройної агресії, перебуваючи безпосередньо в районах ведення бойових дій у період здійснення зазначених заходів, - 50 балів;</w:t>
      </w:r>
    </w:p>
    <w:p w:rsidR="004F5353" w:rsidRPr="00DA5D8D" w:rsidRDefault="004F5353" w:rsidP="008C0E6E">
      <w:pPr>
        <w:pStyle w:val="rvps2"/>
        <w:shd w:val="clear" w:color="auto" w:fill="FFFFFF"/>
        <w:spacing w:before="0" w:beforeAutospacing="0" w:after="0" w:afterAutospacing="0"/>
        <w:ind w:left="-426" w:firstLine="567"/>
        <w:jc w:val="both"/>
        <w:rPr>
          <w:shd w:val="clear" w:color="auto" w:fill="FFFFFF"/>
        </w:rPr>
      </w:pPr>
      <w:r w:rsidRPr="00DA5D8D">
        <w:rPr>
          <w:shd w:val="clear" w:color="auto" w:fill="FFFFFF"/>
        </w:rPr>
        <w:t xml:space="preserve">- </w:t>
      </w:r>
      <w:r w:rsidRPr="00DA5D8D">
        <w:rPr>
          <w:shd w:val="clear" w:color="auto" w:fill="FFFFFF"/>
        </w:rPr>
        <w:t xml:space="preserve">внутрішньо переміщені особи, які зазнали повторного внутрішнього переміщення через </w:t>
      </w:r>
      <w:r w:rsidRPr="00DA5D8D">
        <w:rPr>
          <w:shd w:val="clear" w:color="auto" w:fill="FFFFFF"/>
        </w:rPr>
        <w:t xml:space="preserve"> </w:t>
      </w:r>
      <w:r w:rsidRPr="00DA5D8D">
        <w:rPr>
          <w:shd w:val="clear" w:color="auto" w:fill="FFFFFF"/>
        </w:rPr>
        <w:t>повномасштабну збройну агресію Російської Федерації, - 27 балів;</w:t>
      </w:r>
    </w:p>
    <w:p w:rsidR="004F5353" w:rsidRPr="00DA5D8D" w:rsidRDefault="004F5353" w:rsidP="008C0E6E">
      <w:pPr>
        <w:pStyle w:val="rvps2"/>
        <w:shd w:val="clear" w:color="auto" w:fill="FFFFFF"/>
        <w:spacing w:before="0" w:beforeAutospacing="0" w:after="0" w:afterAutospacing="0"/>
        <w:ind w:left="-426" w:firstLine="567"/>
        <w:jc w:val="both"/>
        <w:rPr>
          <w:shd w:val="clear" w:color="auto" w:fill="FFFFFF"/>
        </w:rPr>
      </w:pPr>
      <w:r w:rsidRPr="00DA5D8D">
        <w:rPr>
          <w:shd w:val="clear" w:color="auto" w:fill="FFFFFF"/>
        </w:rPr>
        <w:t xml:space="preserve">- </w:t>
      </w:r>
      <w:r w:rsidRPr="00DA5D8D">
        <w:rPr>
          <w:shd w:val="clear" w:color="auto" w:fill="FFFFFF"/>
        </w:rPr>
        <w:t>внутрішньо переміщені особи з числа мешканців відповідної територіальної громади, яка здійснює забезпечення житловими приміщеннями з фонду, житло яких було зруйноване або стало непридатним для проживання внаслідок збройної агресії Російської Федерації, - 27 балів;</w:t>
      </w:r>
    </w:p>
    <w:p w:rsidR="00F32D67" w:rsidRPr="00DA5D8D" w:rsidRDefault="0050135E" w:rsidP="008C0E6E">
      <w:pPr>
        <w:pStyle w:val="rvps2"/>
        <w:shd w:val="clear" w:color="auto" w:fill="FFFFFF"/>
        <w:spacing w:before="0" w:beforeAutospacing="0" w:after="0" w:afterAutospacing="0"/>
        <w:ind w:left="-426" w:firstLine="567"/>
        <w:jc w:val="both"/>
      </w:pPr>
      <w:bookmarkStart w:id="0" w:name="n97"/>
      <w:bookmarkEnd w:id="0"/>
      <w:r w:rsidRPr="00DA5D8D">
        <w:t xml:space="preserve">- сім’ї з </w:t>
      </w:r>
      <w:r w:rsidRPr="00DA5D8D">
        <w:t>трьома і більше дітьми - 27 балів;</w:t>
      </w:r>
    </w:p>
    <w:p w:rsidR="00F32D67" w:rsidRPr="00DA5D8D" w:rsidRDefault="0050135E" w:rsidP="008C0E6E">
      <w:pPr>
        <w:pStyle w:val="rvps2"/>
        <w:shd w:val="clear" w:color="auto" w:fill="FFFFFF"/>
        <w:spacing w:before="0" w:beforeAutospacing="0" w:after="0" w:afterAutospacing="0"/>
        <w:ind w:left="-426" w:firstLine="567"/>
        <w:jc w:val="both"/>
      </w:pPr>
      <w:bookmarkStart w:id="1" w:name="n98"/>
      <w:bookmarkEnd w:id="1"/>
      <w:r w:rsidRPr="00DA5D8D">
        <w:t>- сім’ї з двома дітьми - 26 балів;</w:t>
      </w:r>
    </w:p>
    <w:p w:rsidR="00F32D67" w:rsidRPr="00DA5D8D" w:rsidRDefault="0050135E" w:rsidP="008C0E6E">
      <w:pPr>
        <w:pStyle w:val="rvps2"/>
        <w:shd w:val="clear" w:color="auto" w:fill="FFFFFF"/>
        <w:spacing w:before="0" w:beforeAutospacing="0" w:after="0" w:afterAutospacing="0"/>
        <w:ind w:left="-426" w:firstLine="567"/>
        <w:jc w:val="both"/>
      </w:pPr>
      <w:bookmarkStart w:id="2" w:name="n99"/>
      <w:bookmarkEnd w:id="2"/>
      <w:r w:rsidRPr="00DA5D8D">
        <w:t>- сім’ї з однією дитиною - 25 балів;</w:t>
      </w:r>
    </w:p>
    <w:p w:rsidR="00F32D67" w:rsidRPr="00DA5D8D" w:rsidRDefault="0050135E" w:rsidP="008C0E6E">
      <w:pPr>
        <w:pStyle w:val="rvps2"/>
        <w:shd w:val="clear" w:color="auto" w:fill="FFFFFF"/>
        <w:spacing w:before="0" w:beforeAutospacing="0" w:after="0" w:afterAutospacing="0"/>
        <w:ind w:left="-426" w:firstLine="567"/>
        <w:jc w:val="both"/>
      </w:pPr>
      <w:bookmarkStart w:id="3" w:name="n100"/>
      <w:bookmarkEnd w:id="3"/>
      <w:r w:rsidRPr="00DA5D8D">
        <w:t xml:space="preserve">- сім’ї, у складі яких є </w:t>
      </w:r>
      <w:r w:rsidR="004F5353" w:rsidRPr="00DA5D8D">
        <w:rPr>
          <w:shd w:val="clear" w:color="auto" w:fill="FFFFFF"/>
        </w:rPr>
        <w:t>вагітні жінки/одинокі вагітні жінки</w:t>
      </w:r>
      <w:r w:rsidRPr="00DA5D8D">
        <w:t>, - 24 бали;</w:t>
      </w:r>
    </w:p>
    <w:p w:rsidR="00F32D67" w:rsidRPr="00DA5D8D" w:rsidRDefault="0050135E" w:rsidP="008C0E6E">
      <w:pPr>
        <w:pStyle w:val="rvps2"/>
        <w:shd w:val="clear" w:color="auto" w:fill="FFFFFF"/>
        <w:spacing w:before="0" w:beforeAutospacing="0" w:after="0" w:afterAutospacing="0"/>
        <w:ind w:left="-426" w:firstLine="567"/>
        <w:jc w:val="both"/>
        <w:rPr>
          <w:shd w:val="clear" w:color="auto" w:fill="FFFFFF"/>
        </w:rPr>
      </w:pPr>
      <w:bookmarkStart w:id="4" w:name="n101"/>
      <w:bookmarkEnd w:id="4"/>
      <w:r w:rsidRPr="00DA5D8D">
        <w:t xml:space="preserve">- сім’ї, у складі яких є особи, які втратили </w:t>
      </w:r>
      <w:r w:rsidR="004F5353" w:rsidRPr="00DA5D8D">
        <w:rPr>
          <w:shd w:val="clear" w:color="auto" w:fill="FFFFFF"/>
        </w:rPr>
        <w:t>працездатні</w:t>
      </w:r>
      <w:r w:rsidR="004F5353" w:rsidRPr="00DA5D8D">
        <w:rPr>
          <w:shd w:val="clear" w:color="auto" w:fill="FFFFFF"/>
        </w:rPr>
        <w:t xml:space="preserve">сть/одинокі особи, які втратили </w:t>
      </w:r>
      <w:r w:rsidR="004F5353" w:rsidRPr="00DA5D8D">
        <w:rPr>
          <w:shd w:val="clear" w:color="auto" w:fill="FFFFFF"/>
        </w:rPr>
        <w:t>працездатність</w:t>
      </w:r>
      <w:r w:rsidRPr="00DA5D8D">
        <w:t>, - 23 бали;</w:t>
      </w:r>
    </w:p>
    <w:p w:rsidR="00F32D67" w:rsidRPr="00DA5D8D" w:rsidRDefault="0050135E" w:rsidP="008C0E6E">
      <w:pPr>
        <w:pStyle w:val="rvps2"/>
        <w:shd w:val="clear" w:color="auto" w:fill="FFFFFF"/>
        <w:spacing w:before="0" w:beforeAutospacing="0" w:after="0" w:afterAutospacing="0"/>
        <w:ind w:left="-426" w:firstLine="567"/>
        <w:jc w:val="both"/>
      </w:pPr>
      <w:bookmarkStart w:id="5" w:name="n102"/>
      <w:bookmarkEnd w:id="5"/>
      <w:r w:rsidRPr="00DA5D8D">
        <w:t>- сім’ї, у складі яких є о</w:t>
      </w:r>
      <w:r w:rsidRPr="00DA5D8D">
        <w:t xml:space="preserve">соби </w:t>
      </w:r>
      <w:r w:rsidR="004F5353" w:rsidRPr="00DA5D8D">
        <w:rPr>
          <w:shd w:val="clear" w:color="auto" w:fill="FFFFFF"/>
        </w:rPr>
        <w:t>пенсійного віку/одинокі особи пенсійного віку</w:t>
      </w:r>
      <w:r w:rsidRPr="00DA5D8D">
        <w:t>, - 22 бали.</w:t>
      </w:r>
    </w:p>
    <w:p w:rsidR="00F32D67" w:rsidRPr="00DA5D8D" w:rsidRDefault="00F32D67" w:rsidP="008C0E6E">
      <w:pPr>
        <w:pStyle w:val="rvps2"/>
        <w:shd w:val="clear" w:color="auto" w:fill="FFFFFF"/>
        <w:spacing w:before="0" w:beforeAutospacing="0" w:after="0" w:afterAutospacing="0"/>
        <w:ind w:left="-426" w:firstLine="709"/>
        <w:jc w:val="both"/>
      </w:pPr>
      <w:bookmarkStart w:id="6" w:name="n103"/>
      <w:bookmarkEnd w:id="6"/>
    </w:p>
    <w:p w:rsidR="00F32D67" w:rsidRPr="00DA5D8D" w:rsidRDefault="0050135E" w:rsidP="008C0E6E">
      <w:pPr>
        <w:pStyle w:val="rvps2"/>
        <w:shd w:val="clear" w:color="auto" w:fill="FFFFFF"/>
        <w:spacing w:before="0" w:beforeAutospacing="0" w:after="0" w:afterAutospacing="0"/>
        <w:ind w:left="-426" w:firstLine="709"/>
        <w:jc w:val="both"/>
      </w:pPr>
      <w:r w:rsidRPr="00DA5D8D">
        <w:t>2) Загальні критерії (нараховуються за наявності підстав):</w:t>
      </w:r>
    </w:p>
    <w:p w:rsidR="00F32D67" w:rsidRPr="00DA5D8D" w:rsidRDefault="00F32D67" w:rsidP="008C0E6E">
      <w:pPr>
        <w:pStyle w:val="rvps2"/>
        <w:shd w:val="clear" w:color="auto" w:fill="FFFFFF"/>
        <w:spacing w:before="0" w:beforeAutospacing="0" w:after="0" w:afterAutospacing="0"/>
        <w:ind w:left="-426" w:firstLine="709"/>
        <w:jc w:val="both"/>
      </w:pPr>
    </w:p>
    <w:p w:rsidR="00F32D67" w:rsidRPr="00DA5D8D" w:rsidRDefault="0050135E" w:rsidP="008C0E6E">
      <w:pPr>
        <w:pStyle w:val="rvps2"/>
        <w:shd w:val="clear" w:color="auto" w:fill="FFFFFF"/>
        <w:spacing w:before="0" w:beforeAutospacing="0" w:after="0" w:afterAutospacing="0"/>
        <w:ind w:left="-426" w:firstLine="567"/>
        <w:jc w:val="both"/>
      </w:pPr>
      <w:bookmarkStart w:id="7" w:name="n104"/>
      <w:bookmarkEnd w:id="7"/>
      <w:r w:rsidRPr="00DA5D8D">
        <w:t>- сім’ї з дітьми, один із батьків яких загинув (пропав безвісти) під час збройної агресії Російської Федерації, - 3 бали на сім’ю;</w:t>
      </w:r>
    </w:p>
    <w:p w:rsidR="00F32D67" w:rsidRPr="00DA5D8D" w:rsidRDefault="0050135E" w:rsidP="008C0E6E">
      <w:pPr>
        <w:pStyle w:val="rvps2"/>
        <w:shd w:val="clear" w:color="auto" w:fill="FFFFFF"/>
        <w:spacing w:before="0" w:beforeAutospacing="0" w:after="0" w:afterAutospacing="0"/>
        <w:ind w:left="-426" w:firstLine="567"/>
        <w:jc w:val="both"/>
      </w:pPr>
      <w:bookmarkStart w:id="8" w:name="n105"/>
      <w:bookmarkEnd w:id="8"/>
      <w:r w:rsidRPr="00DA5D8D">
        <w:t xml:space="preserve">- сім’ї загиблих (померлих) </w:t>
      </w:r>
      <w:r w:rsidRPr="00DA5D8D">
        <w:t>ветеранів війни, визначені </w:t>
      </w:r>
      <w:hyperlink r:id="rId6" w:anchor="n640" w:tgtFrame="_blank">
        <w:r w:rsidRPr="00DA5D8D">
          <w:rPr>
            <w:rStyle w:val="ac"/>
            <w:color w:val="auto"/>
            <w:u w:val="none"/>
          </w:rPr>
          <w:t>абзацом першим</w:t>
        </w:r>
      </w:hyperlink>
      <w:r w:rsidRPr="00DA5D8D">
        <w:t> пункту 1 статті 10, та сім’ї загиблих (померлих) захисників і захисниць України, визначені </w:t>
      </w:r>
      <w:hyperlink r:id="rId7" w:anchor="n656" w:tgtFrame="_blank">
        <w:r w:rsidRPr="00DA5D8D">
          <w:rPr>
            <w:rStyle w:val="ac"/>
            <w:color w:val="auto"/>
            <w:u w:val="none"/>
          </w:rPr>
          <w:t>статтею 10</w:t>
        </w:r>
      </w:hyperlink>
      <w:hyperlink r:id="rId8" w:anchor="n656" w:tgtFrame="_blank">
        <w:r w:rsidRPr="00DA5D8D">
          <w:rPr>
            <w:rStyle w:val="ac"/>
            <w:b/>
            <w:bCs/>
            <w:color w:val="auto"/>
            <w:sz w:val="2"/>
            <w:szCs w:val="2"/>
            <w:vertAlign w:val="superscript"/>
          </w:rPr>
          <w:t>-</w:t>
        </w:r>
        <w:r w:rsidRPr="00DA5D8D">
          <w:rPr>
            <w:rStyle w:val="ac"/>
            <w:b/>
            <w:bCs/>
            <w:color w:val="auto"/>
            <w:sz w:val="16"/>
            <w:szCs w:val="16"/>
            <w:vertAlign w:val="superscript"/>
          </w:rPr>
          <w:t>1</w:t>
        </w:r>
      </w:hyperlink>
      <w:r w:rsidRPr="00DA5D8D">
        <w:t xml:space="preserve"> Закону України “Про статус ветеранів війни, </w:t>
      </w:r>
      <w:r w:rsidRPr="00DA5D8D">
        <w:t>гарантії їх соціального захисту”, у складі яких є внутрішньо переміщені особи, - 2 бали на сім’ю;</w:t>
      </w:r>
    </w:p>
    <w:p w:rsidR="00F32D67" w:rsidRPr="00DA5D8D" w:rsidRDefault="0050135E" w:rsidP="008C0E6E">
      <w:pPr>
        <w:pStyle w:val="rvps2"/>
        <w:shd w:val="clear" w:color="auto" w:fill="FFFFFF"/>
        <w:spacing w:before="0" w:beforeAutospacing="0" w:after="0" w:afterAutospacing="0"/>
        <w:ind w:left="-426" w:firstLine="567"/>
        <w:jc w:val="both"/>
      </w:pPr>
      <w:bookmarkStart w:id="9" w:name="n106"/>
      <w:bookmarkEnd w:id="9"/>
      <w:r w:rsidRPr="00DA5D8D">
        <w:t>- внутрішньо переміщені особи з числа осіб, які належать до осіб з інвалідністю внаслідок війни, визначених у </w:t>
      </w:r>
      <w:hyperlink r:id="rId9" w:anchor="n103" w:tgtFrame="_blank">
        <w:r w:rsidRPr="00DA5D8D">
          <w:rPr>
            <w:rStyle w:val="ac"/>
            <w:color w:val="auto"/>
            <w:u w:val="none"/>
          </w:rPr>
          <w:t>пунктах 11-15</w:t>
        </w:r>
      </w:hyperlink>
      <w:r w:rsidRPr="00DA5D8D">
        <w:t> частини другої статті 7 Закону України “Про статус ветеранів війни, гарантії їх соціального захисту”, та члени їх сімей - 1 бал на особу;</w:t>
      </w:r>
    </w:p>
    <w:p w:rsidR="00F32D67" w:rsidRPr="00DA5D8D" w:rsidRDefault="0050135E" w:rsidP="008C0E6E">
      <w:pPr>
        <w:pStyle w:val="rvps2"/>
        <w:shd w:val="clear" w:color="auto" w:fill="FFFFFF"/>
        <w:spacing w:before="0" w:beforeAutospacing="0" w:after="0" w:afterAutospacing="0"/>
        <w:ind w:left="-426" w:firstLine="567"/>
        <w:jc w:val="both"/>
      </w:pPr>
      <w:bookmarkStart w:id="10" w:name="n107"/>
      <w:bookmarkEnd w:id="10"/>
      <w:r w:rsidRPr="00DA5D8D">
        <w:t xml:space="preserve">- наявність у складі сім’ї дитини, якій надано </w:t>
      </w:r>
      <w:r w:rsidRPr="00DA5D8D">
        <w:t>статус постраждалої внаслідок воєнних дій та збройного конфлікту, - 2 бали на кожну дитину;</w:t>
      </w:r>
    </w:p>
    <w:p w:rsidR="00F32D67" w:rsidRPr="00DA5D8D" w:rsidRDefault="0050135E" w:rsidP="008C0E6E">
      <w:pPr>
        <w:pStyle w:val="rvps2"/>
        <w:shd w:val="clear" w:color="auto" w:fill="FFFFFF"/>
        <w:spacing w:before="0" w:beforeAutospacing="0" w:after="0" w:afterAutospacing="0"/>
        <w:ind w:left="-426" w:firstLine="567"/>
        <w:jc w:val="both"/>
      </w:pPr>
      <w:bookmarkStart w:id="11" w:name="n108"/>
      <w:bookmarkEnd w:id="11"/>
      <w:r w:rsidRPr="00DA5D8D">
        <w:t>- сім’ї з дітьми з інвалідністю - 3 бали на кожну дитину;</w:t>
      </w:r>
    </w:p>
    <w:p w:rsidR="00F32D67" w:rsidRPr="00DA5D8D" w:rsidRDefault="0050135E" w:rsidP="008C0E6E">
      <w:pPr>
        <w:pStyle w:val="rvps2"/>
        <w:shd w:val="clear" w:color="auto" w:fill="FFFFFF"/>
        <w:spacing w:before="0" w:beforeAutospacing="0" w:after="0" w:afterAutospacing="0"/>
        <w:ind w:left="-426" w:firstLine="567"/>
        <w:jc w:val="both"/>
      </w:pPr>
      <w:bookmarkStart w:id="12" w:name="n109"/>
      <w:bookmarkEnd w:id="12"/>
      <w:r w:rsidRPr="00DA5D8D">
        <w:t>- багатодітні сім’ї - 2 бали на сім’ю;</w:t>
      </w:r>
    </w:p>
    <w:p w:rsidR="00F32D67" w:rsidRPr="00DA5D8D" w:rsidRDefault="0050135E" w:rsidP="008C0E6E">
      <w:pPr>
        <w:pStyle w:val="rvps2"/>
        <w:shd w:val="clear" w:color="auto" w:fill="FFFFFF"/>
        <w:spacing w:before="0" w:beforeAutospacing="0" w:after="0" w:afterAutospacing="0"/>
        <w:ind w:left="-426" w:firstLine="567"/>
        <w:jc w:val="both"/>
      </w:pPr>
      <w:bookmarkStart w:id="13" w:name="n110"/>
      <w:bookmarkEnd w:id="13"/>
      <w:r w:rsidRPr="00DA5D8D">
        <w:t>- неповні сім’ї з дітьми, де мати чи батько виховують їх самостійно</w:t>
      </w:r>
      <w:r w:rsidRPr="00DA5D8D">
        <w:t>, - 2 бали на сім’ю;</w:t>
      </w:r>
    </w:p>
    <w:p w:rsidR="00F32D67" w:rsidRPr="00DA5D8D" w:rsidRDefault="0050135E" w:rsidP="008C0E6E">
      <w:pPr>
        <w:pStyle w:val="rvps2"/>
        <w:shd w:val="clear" w:color="auto" w:fill="FFFFFF"/>
        <w:spacing w:before="0" w:beforeAutospacing="0" w:after="0" w:afterAutospacing="0"/>
        <w:ind w:left="-426" w:firstLine="567"/>
        <w:jc w:val="both"/>
      </w:pPr>
      <w:bookmarkStart w:id="14" w:name="n111"/>
      <w:bookmarkEnd w:id="14"/>
      <w:r w:rsidRPr="00DA5D8D">
        <w:t>- сім’ї, у складі яких є непрацездатні особи, - 2 бали на сім’ю;</w:t>
      </w:r>
    </w:p>
    <w:p w:rsidR="00F32D67" w:rsidRPr="00DA5D8D" w:rsidRDefault="0050135E" w:rsidP="008C0E6E">
      <w:pPr>
        <w:pStyle w:val="rvps2"/>
        <w:shd w:val="clear" w:color="auto" w:fill="FFFFFF"/>
        <w:spacing w:before="0" w:beforeAutospacing="0" w:after="0" w:afterAutospacing="0"/>
        <w:ind w:left="-426" w:firstLine="567"/>
        <w:jc w:val="both"/>
      </w:pPr>
      <w:bookmarkStart w:id="15" w:name="n112"/>
      <w:bookmarkEnd w:id="15"/>
      <w:r w:rsidRPr="00DA5D8D">
        <w:t>- наявність у складі сім’ї осіб, які хворіють на рідкісні (</w:t>
      </w:r>
      <w:proofErr w:type="spellStart"/>
      <w:r w:rsidRPr="00DA5D8D">
        <w:t>орфанні</w:t>
      </w:r>
      <w:proofErr w:type="spellEnd"/>
      <w:r w:rsidRPr="00DA5D8D">
        <w:t>) захворювання за </w:t>
      </w:r>
      <w:hyperlink r:id="rId10" w:anchor="n14" w:tgtFrame="_blank">
        <w:r w:rsidRPr="00DA5D8D">
          <w:rPr>
            <w:rStyle w:val="ac"/>
            <w:color w:val="auto"/>
            <w:u w:val="none"/>
          </w:rPr>
          <w:t>переліком рідкісних (</w:t>
        </w:r>
        <w:proofErr w:type="spellStart"/>
        <w:r w:rsidRPr="00DA5D8D">
          <w:rPr>
            <w:rStyle w:val="ac"/>
            <w:color w:val="auto"/>
            <w:u w:val="none"/>
          </w:rPr>
          <w:t>орфанних</w:t>
        </w:r>
        <w:proofErr w:type="spellEnd"/>
        <w:r w:rsidRPr="00DA5D8D">
          <w:rPr>
            <w:rStyle w:val="ac"/>
            <w:color w:val="auto"/>
            <w:u w:val="none"/>
          </w:rPr>
          <w:t xml:space="preserve">) захворювань, що призводять до скорочення тривалості життя хворих або їх </w:t>
        </w:r>
        <w:proofErr w:type="spellStart"/>
        <w:r w:rsidRPr="00DA5D8D">
          <w:rPr>
            <w:rStyle w:val="ac"/>
            <w:color w:val="auto"/>
            <w:u w:val="none"/>
          </w:rPr>
          <w:t>інвалідизації</w:t>
        </w:r>
        <w:proofErr w:type="spellEnd"/>
        <w:r w:rsidRPr="00DA5D8D">
          <w:rPr>
            <w:rStyle w:val="ac"/>
            <w:color w:val="auto"/>
            <w:u w:val="none"/>
          </w:rPr>
          <w:t>, та для яких існують визнані методи лікування</w:t>
        </w:r>
      </w:hyperlink>
      <w:r w:rsidRPr="00DA5D8D">
        <w:t xml:space="preserve">, затверджені наказом МОЗ від 27 </w:t>
      </w:r>
      <w:r w:rsidRPr="00DA5D8D">
        <w:lastRenderedPageBreak/>
        <w:t>жовтня 2014 р. № 778 “Про затвердження пер</w:t>
      </w:r>
      <w:r w:rsidRPr="00DA5D8D">
        <w:t>еліку рідкісних (</w:t>
      </w:r>
      <w:proofErr w:type="spellStart"/>
      <w:r w:rsidRPr="00DA5D8D">
        <w:t>орфанних</w:t>
      </w:r>
      <w:proofErr w:type="spellEnd"/>
      <w:r w:rsidRPr="00DA5D8D">
        <w:t>) захворювань”, - 2 бали на сім’ю;</w:t>
      </w:r>
    </w:p>
    <w:p w:rsidR="00F32D67" w:rsidRPr="00DA5D8D" w:rsidRDefault="0050135E" w:rsidP="008C0E6E">
      <w:pPr>
        <w:pStyle w:val="rvps2"/>
        <w:shd w:val="clear" w:color="auto" w:fill="FFFFFF"/>
        <w:spacing w:before="0" w:beforeAutospacing="0" w:after="0" w:afterAutospacing="0"/>
        <w:ind w:left="-426" w:firstLine="567"/>
        <w:jc w:val="both"/>
      </w:pPr>
      <w:bookmarkStart w:id="16" w:name="n113"/>
      <w:bookmarkEnd w:id="16"/>
      <w:r w:rsidRPr="00DA5D8D">
        <w:t>- особи з інвалідністю I і II групи з числа внутрішньо переміщених осіб - 2 бали на особу;</w:t>
      </w:r>
    </w:p>
    <w:p w:rsidR="00F32D67" w:rsidRPr="00DA5D8D" w:rsidRDefault="0050135E" w:rsidP="008C0E6E">
      <w:pPr>
        <w:pStyle w:val="rvps2"/>
        <w:shd w:val="clear" w:color="auto" w:fill="FFFFFF"/>
        <w:spacing w:before="0" w:beforeAutospacing="0" w:after="0" w:afterAutospacing="0"/>
        <w:ind w:left="-426" w:firstLine="567"/>
        <w:jc w:val="both"/>
      </w:pPr>
      <w:bookmarkStart w:id="17" w:name="n114"/>
      <w:bookmarkEnd w:id="17"/>
      <w:r w:rsidRPr="00DA5D8D">
        <w:t xml:space="preserve">- сім’ї, у складі яких є особи, які постраждали внаслідок Чорнобильської катастрофи (категорії 1 і 2), - </w:t>
      </w:r>
      <w:r w:rsidRPr="00DA5D8D">
        <w:t>2 бали на сім’ю;</w:t>
      </w:r>
    </w:p>
    <w:p w:rsidR="00F32D67" w:rsidRPr="00DA5D8D" w:rsidRDefault="0050135E" w:rsidP="008C0E6E">
      <w:pPr>
        <w:pStyle w:val="rvps2"/>
        <w:shd w:val="clear" w:color="auto" w:fill="FFFFFF"/>
        <w:spacing w:before="0" w:beforeAutospacing="0" w:after="0" w:afterAutospacing="0"/>
        <w:ind w:left="-426" w:firstLine="567"/>
        <w:jc w:val="both"/>
      </w:pPr>
      <w:bookmarkStart w:id="18" w:name="n115"/>
      <w:bookmarkEnd w:id="18"/>
      <w:r w:rsidRPr="00DA5D8D">
        <w:t xml:space="preserve">- </w:t>
      </w:r>
      <w:r w:rsidR="004755AB" w:rsidRPr="00DA5D8D">
        <w:t>сім’ї, у яких середньомісячний сукупний дохід за попередні шість місяців, розрахований уповноваженим органом відповідно до </w:t>
      </w:r>
      <w:hyperlink r:id="rId11" w:anchor="n15" w:tgtFrame="_blank" w:history="1">
        <w:r w:rsidR="004755AB" w:rsidRPr="00DA5D8D">
          <w:t>Порядку обчислення середньомісячного сукупного доходу сім’ї (домогосподарства) для усіх видів державної соціальної допомоги</w:t>
        </w:r>
      </w:hyperlink>
      <w:r w:rsidR="004755AB" w:rsidRPr="00DA5D8D">
        <w:t>, затвердженого постановою Кабінету Міністрів України від 22 липня 2020 р. № 632 “Деякі питання виплати державної соціальної допомоги” (Офіційний вісник України, 2020 р., № 61, ст. 1981), менший від прожиткового мінімуму на сім’ю в розрахунку на місяць та величини регіонального показника опосередкованої вартості наймання житла, - 3 бали на сім’ю;</w:t>
      </w:r>
    </w:p>
    <w:p w:rsidR="00F32D67" w:rsidRPr="00DA5D8D" w:rsidRDefault="0050135E" w:rsidP="008C0E6E">
      <w:pPr>
        <w:pStyle w:val="rvps2"/>
        <w:shd w:val="clear" w:color="auto" w:fill="FFFFFF"/>
        <w:spacing w:before="0" w:beforeAutospacing="0" w:after="0" w:afterAutospacing="0"/>
        <w:ind w:left="-426" w:firstLine="567"/>
        <w:jc w:val="both"/>
      </w:pPr>
      <w:bookmarkStart w:id="19" w:name="n116"/>
      <w:bookmarkEnd w:id="19"/>
      <w:r w:rsidRPr="00DA5D8D">
        <w:t>- особи, нагороджені державними нагородами за безпосередню участь в антитерористичній операції, здійсненні заходів із забезпечення</w:t>
      </w:r>
      <w:r w:rsidRPr="00DA5D8D">
        <w:t xml:space="preserve"> національної безпеки і оборони, відсічі та стримування збройної агресії Російської Федерації, - 1 бал за одну нагороду;</w:t>
      </w:r>
    </w:p>
    <w:p w:rsidR="00F32D67" w:rsidRPr="00DA5D8D" w:rsidRDefault="0050135E" w:rsidP="008C0E6E">
      <w:pPr>
        <w:pStyle w:val="rvps2"/>
        <w:shd w:val="clear" w:color="auto" w:fill="FFFFFF"/>
        <w:spacing w:before="0" w:beforeAutospacing="0" w:after="0" w:afterAutospacing="0"/>
        <w:ind w:left="-426" w:firstLine="567"/>
        <w:jc w:val="both"/>
      </w:pPr>
      <w:bookmarkStart w:id="20" w:name="n117"/>
      <w:bookmarkEnd w:id="20"/>
      <w:r w:rsidRPr="00DA5D8D">
        <w:t>- сім’ї, які мають клопотання щодо потреби в забезпеченні житлом для тимчасового проживання від підприємства, установи, організації в г</w:t>
      </w:r>
      <w:r w:rsidRPr="00DA5D8D">
        <w:t>алузі науки, охорони здоров’я, освіти, культури та фізичної культури і спорту щодо спеціаліста з числа внутрішньо переміщених осіб, який є висококваліфікованим фахівцем у відповідній галузі, - 2 бали на сім’ю;</w:t>
      </w:r>
    </w:p>
    <w:p w:rsidR="00F32D67" w:rsidRPr="00DA5D8D" w:rsidRDefault="0050135E" w:rsidP="008C0E6E">
      <w:pPr>
        <w:pStyle w:val="rvps2"/>
        <w:shd w:val="clear" w:color="auto" w:fill="FFFFFF"/>
        <w:spacing w:before="0" w:beforeAutospacing="0" w:after="0" w:afterAutospacing="0"/>
        <w:ind w:left="-426" w:firstLine="567"/>
        <w:jc w:val="both"/>
        <w:rPr>
          <w:lang w:val="ru-RU"/>
        </w:rPr>
      </w:pPr>
      <w:bookmarkStart w:id="21" w:name="n118"/>
      <w:bookmarkEnd w:id="21"/>
      <w:r w:rsidRPr="00DA5D8D">
        <w:t>- особи, уповноважені на виконання функцій дер</w:t>
      </w:r>
      <w:r w:rsidRPr="00DA5D8D">
        <w:t>жави або органів місцевого самоврядування з числа внутрішньо переміщених осіб, - 3 бали на особу</w:t>
      </w:r>
      <w:r w:rsidRPr="00DA5D8D">
        <w:rPr>
          <w:lang w:val="ru-RU"/>
        </w:rPr>
        <w:t>.</w:t>
      </w:r>
    </w:p>
    <w:p w:rsidR="00F32D67" w:rsidRPr="00DA5D8D" w:rsidRDefault="00F32D67" w:rsidP="008C0E6E">
      <w:pPr>
        <w:pStyle w:val="rvps2"/>
        <w:shd w:val="clear" w:color="auto" w:fill="FFFFFF"/>
        <w:spacing w:before="0" w:beforeAutospacing="0" w:after="0" w:afterAutospacing="0"/>
        <w:ind w:left="-426" w:firstLine="567"/>
        <w:jc w:val="both"/>
        <w:rPr>
          <w:lang w:val="ru-RU"/>
        </w:rPr>
      </w:pPr>
      <w:bookmarkStart w:id="22" w:name="_GoBack"/>
      <w:bookmarkEnd w:id="22"/>
    </w:p>
    <w:p w:rsidR="00F32D67" w:rsidRPr="00DA5D8D" w:rsidRDefault="0050135E" w:rsidP="00DA5D8D">
      <w:pPr>
        <w:pStyle w:val="rvps2"/>
        <w:shd w:val="clear" w:color="auto" w:fill="FFFFFF"/>
        <w:spacing w:before="0" w:beforeAutospacing="0" w:after="0" w:afterAutospacing="0"/>
        <w:ind w:left="-426" w:firstLine="710"/>
        <w:jc w:val="both"/>
      </w:pPr>
      <w:r w:rsidRPr="00DA5D8D">
        <w:rPr>
          <w:lang w:val="ru-RU"/>
        </w:rPr>
        <w:t xml:space="preserve">3) Додаткові </w:t>
      </w:r>
      <w:r w:rsidRPr="00DA5D8D">
        <w:t>загальні критерії (нараховуються за наявності підстав):</w:t>
      </w:r>
    </w:p>
    <w:p w:rsidR="00F32D67" w:rsidRPr="00DA5D8D" w:rsidRDefault="00F32D67" w:rsidP="008C0E6E">
      <w:pPr>
        <w:pStyle w:val="rvps2"/>
        <w:shd w:val="clear" w:color="auto" w:fill="FFFFFF"/>
        <w:spacing w:before="0" w:beforeAutospacing="0" w:after="0" w:afterAutospacing="0"/>
        <w:ind w:left="-426" w:firstLine="567"/>
        <w:jc w:val="both"/>
      </w:pPr>
    </w:p>
    <w:p w:rsidR="00F32D67" w:rsidRPr="00DA5D8D" w:rsidRDefault="0050135E" w:rsidP="008C0E6E">
      <w:pPr>
        <w:spacing w:line="240" w:lineRule="auto"/>
        <w:ind w:left="-426" w:firstLine="567"/>
        <w:jc w:val="both"/>
      </w:pPr>
      <w:r w:rsidRPr="00DA5D8D">
        <w:t>- особи, які працевлаштовані у приватних та державних підприємствах, що розміщені на території Тернопільської міської територіальної громади – 2 бали на особу</w:t>
      </w:r>
      <w:r w:rsidRPr="00DA5D8D">
        <w:t>;</w:t>
      </w:r>
    </w:p>
    <w:p w:rsidR="00F32D67" w:rsidRPr="00DA5D8D" w:rsidRDefault="0050135E" w:rsidP="008C0E6E">
      <w:pPr>
        <w:spacing w:line="240" w:lineRule="auto"/>
        <w:ind w:left="-426" w:firstLine="567"/>
        <w:jc w:val="both"/>
      </w:pPr>
      <w:r w:rsidRPr="00DA5D8D">
        <w:t>- особи, які працевлаштовані у комунальних підприємствах Тернопільської міськ</w:t>
      </w:r>
      <w:r w:rsidRPr="00DA5D8D">
        <w:t>ої ради – 4 бали на особу</w:t>
      </w:r>
      <w:r w:rsidRPr="00DA5D8D">
        <w:rPr>
          <w:lang w:val="ru-RU"/>
        </w:rPr>
        <w:t>;</w:t>
      </w:r>
    </w:p>
    <w:p w:rsidR="00F32D67" w:rsidRPr="00DA5D8D" w:rsidRDefault="0050135E" w:rsidP="008C0E6E">
      <w:pPr>
        <w:spacing w:line="240" w:lineRule="auto"/>
        <w:ind w:left="-426" w:firstLine="567"/>
        <w:jc w:val="both"/>
      </w:pPr>
      <w:r w:rsidRPr="00DA5D8D">
        <w:t xml:space="preserve">- на сім’ю опікуна, піклувальника, прийомних батьків, батьків-вихователів на вихованні яких знаходяться діти сироти або діти позбавлених батьківського піклування, які знаходяться на обліку в Управлінні сім’ї, молодіжної політики </w:t>
      </w:r>
      <w:r w:rsidRPr="00DA5D8D">
        <w:t>та захисту дітей Тернопільської міської ради – 3 бали на сім’ю.</w:t>
      </w:r>
    </w:p>
    <w:p w:rsidR="00F32D67" w:rsidRDefault="00F32D67" w:rsidP="008C0E6E">
      <w:pPr>
        <w:pStyle w:val="rvps2"/>
        <w:shd w:val="clear" w:color="auto" w:fill="FFFFFF"/>
        <w:spacing w:before="0" w:beforeAutospacing="0" w:after="0" w:afterAutospacing="0"/>
        <w:ind w:left="-426" w:firstLine="567"/>
        <w:jc w:val="both"/>
      </w:pPr>
    </w:p>
    <w:p w:rsidR="00F32D67" w:rsidRDefault="00F32D67" w:rsidP="008C0E6E">
      <w:pPr>
        <w:pStyle w:val="rvps2"/>
        <w:shd w:val="clear" w:color="auto" w:fill="FFFFFF"/>
        <w:spacing w:before="0" w:beforeAutospacing="0" w:after="150" w:afterAutospacing="0"/>
        <w:ind w:left="-426" w:firstLine="709"/>
        <w:jc w:val="both"/>
      </w:pPr>
    </w:p>
    <w:p w:rsidR="00F32D67" w:rsidRDefault="00F32D67" w:rsidP="008C0E6E">
      <w:pPr>
        <w:pStyle w:val="rvps2"/>
        <w:shd w:val="clear" w:color="auto" w:fill="FFFFFF"/>
        <w:spacing w:before="0" w:beforeAutospacing="0" w:after="150" w:afterAutospacing="0"/>
        <w:ind w:left="-426" w:firstLine="709"/>
        <w:jc w:val="both"/>
      </w:pPr>
    </w:p>
    <w:p w:rsidR="00F32D67" w:rsidRDefault="00F32D67" w:rsidP="004755AB">
      <w:pPr>
        <w:ind w:left="0" w:firstLine="0"/>
        <w:rPr>
          <w:color w:val="000000"/>
          <w:position w:val="0"/>
        </w:rPr>
      </w:pPr>
    </w:p>
    <w:p w:rsidR="00F32D67" w:rsidRDefault="004755AB" w:rsidP="008C0E6E">
      <w:pPr>
        <w:ind w:left="-426" w:hanging="2"/>
      </w:pPr>
      <w:r>
        <w:rPr>
          <w:color w:val="000000"/>
          <w:position w:val="0"/>
        </w:rPr>
        <w:t xml:space="preserve">            </w:t>
      </w:r>
      <w:r w:rsidR="0050135E">
        <w:rPr>
          <w:color w:val="000000"/>
          <w:position w:val="0"/>
        </w:rPr>
        <w:t xml:space="preserve">Міський голова </w:t>
      </w:r>
      <w:r w:rsidR="0050135E">
        <w:rPr>
          <w:color w:val="000000"/>
          <w:position w:val="0"/>
        </w:rPr>
        <w:tab/>
      </w:r>
      <w:r w:rsidR="0050135E">
        <w:rPr>
          <w:color w:val="000000"/>
          <w:position w:val="0"/>
        </w:rPr>
        <w:tab/>
      </w:r>
      <w:r w:rsidR="0050135E">
        <w:rPr>
          <w:color w:val="000000"/>
          <w:position w:val="0"/>
        </w:rPr>
        <w:tab/>
      </w:r>
      <w:r w:rsidR="0050135E">
        <w:rPr>
          <w:color w:val="000000"/>
          <w:position w:val="0"/>
        </w:rPr>
        <w:tab/>
      </w:r>
      <w:r w:rsidR="0050135E">
        <w:rPr>
          <w:color w:val="000000"/>
          <w:position w:val="0"/>
        </w:rPr>
        <w:tab/>
      </w:r>
      <w:r w:rsidR="0050135E">
        <w:rPr>
          <w:color w:val="000000"/>
          <w:position w:val="0"/>
        </w:rPr>
        <w:tab/>
        <w:t xml:space="preserve">        </w:t>
      </w:r>
      <w:r w:rsidR="0050135E">
        <w:rPr>
          <w:color w:val="000000"/>
          <w:position w:val="0"/>
        </w:rPr>
        <w:t xml:space="preserve">    Сергій</w:t>
      </w:r>
      <w:r w:rsidR="0050135E">
        <w:rPr>
          <w:color w:val="000000"/>
        </w:rPr>
        <w:t xml:space="preserve"> </w:t>
      </w:r>
      <w:r w:rsidR="0050135E">
        <w:rPr>
          <w:color w:val="000000"/>
          <w:position w:val="0"/>
        </w:rPr>
        <w:t>НАДАЛ</w:t>
      </w:r>
    </w:p>
    <w:sectPr w:rsidR="00F32D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0" w:right="850" w:bottom="850" w:left="1417" w:header="708" w:footer="226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35E" w:rsidRDefault="0050135E">
      <w:pPr>
        <w:spacing w:line="240" w:lineRule="auto"/>
        <w:ind w:left="0" w:hanging="2"/>
      </w:pPr>
    </w:p>
  </w:endnote>
  <w:endnote w:type="continuationSeparator" w:id="0">
    <w:p w:rsidR="0050135E" w:rsidRDefault="0050135E">
      <w:pPr>
        <w:spacing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D67" w:rsidRDefault="00F32D67">
    <w:pPr>
      <w:pStyle w:val="a5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D67" w:rsidRDefault="00F32D67">
    <w:pPr>
      <w:pStyle w:val="a5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D67" w:rsidRDefault="00F32D67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35E" w:rsidRDefault="0050135E">
      <w:pPr>
        <w:spacing w:line="240" w:lineRule="auto"/>
        <w:ind w:left="0" w:hanging="2"/>
      </w:pPr>
    </w:p>
  </w:footnote>
  <w:footnote w:type="continuationSeparator" w:id="0">
    <w:p w:rsidR="0050135E" w:rsidRDefault="0050135E">
      <w:pPr>
        <w:spacing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D67" w:rsidRDefault="00F32D67">
    <w:pPr>
      <w:pStyle w:val="a3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D67" w:rsidRDefault="0050135E">
    <w:pPr>
      <w:pStyle w:val="a3"/>
      <w:ind w:left="0" w:hanging="2"/>
      <w:jc w:val="center"/>
    </w:pPr>
    <w:r>
      <w:fldChar w:fldCharType="begin"/>
    </w:r>
    <w:r>
      <w:instrText>PAGE   \* MERGEFORMAT</w:instrText>
    </w:r>
    <w:r>
      <w:fldChar w:fldCharType="separate"/>
    </w:r>
    <w:r w:rsidR="00DA5D8D" w:rsidRPr="00DA5D8D">
      <w:rPr>
        <w:noProof/>
        <w:lang w:val="ru-RU"/>
      </w:rPr>
      <w:t>2</w:t>
    </w:r>
    <w:r>
      <w:fldChar w:fldCharType="end"/>
    </w:r>
  </w:p>
  <w:p w:rsidR="00F32D67" w:rsidRDefault="00F32D67">
    <w:pPr>
      <w:pStyle w:val="a3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D67" w:rsidRDefault="00F32D67">
    <w:pPr>
      <w:pStyle w:val="a3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D67"/>
    <w:rsid w:val="004755AB"/>
    <w:rsid w:val="004F5353"/>
    <w:rsid w:val="0050135E"/>
    <w:rsid w:val="008C0E6E"/>
    <w:rsid w:val="00DA5D8D"/>
    <w:rsid w:val="00F3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BDF81"/>
  <w15:docId w15:val="{F6155377-2708-467E-8191-83F3C9ACB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0" w:line="1" w:lineRule="atLeast"/>
      <w:ind w:left="-1" w:hanging="1"/>
      <w:outlineLvl w:val="0"/>
    </w:pPr>
    <w:rPr>
      <w:position w:val="-1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pPr>
      <w:suppressAutoHyphens w:val="0"/>
      <w:spacing w:before="100" w:beforeAutospacing="1" w:after="100" w:afterAutospacing="1" w:line="240" w:lineRule="auto"/>
      <w:ind w:left="0" w:firstLine="0"/>
      <w:outlineLvl w:val="9"/>
    </w:pPr>
    <w:rPr>
      <w:position w:val="0"/>
      <w:lang w:eastAsia="uk-UA"/>
    </w:rPr>
  </w:style>
  <w:style w:type="paragraph" w:styleId="a3">
    <w:name w:val="header"/>
    <w:basedOn w:val="a"/>
    <w:link w:val="a4"/>
    <w:pPr>
      <w:tabs>
        <w:tab w:val="center" w:pos="4819"/>
        <w:tab w:val="right" w:pos="9639"/>
      </w:tabs>
      <w:spacing w:line="240" w:lineRule="auto"/>
    </w:pPr>
  </w:style>
  <w:style w:type="paragraph" w:styleId="a5">
    <w:name w:val="footer"/>
    <w:basedOn w:val="a"/>
    <w:link w:val="a6"/>
    <w:pPr>
      <w:tabs>
        <w:tab w:val="center" w:pos="4819"/>
        <w:tab w:val="right" w:pos="9639"/>
      </w:tabs>
      <w:spacing w:line="240" w:lineRule="auto"/>
    </w:pPr>
  </w:style>
  <w:style w:type="paragraph" w:styleId="a7">
    <w:name w:val="footnote text"/>
    <w:link w:val="a8"/>
    <w:semiHidden/>
    <w:pPr>
      <w:spacing w:after="0" w:line="240" w:lineRule="auto"/>
    </w:pPr>
    <w:rPr>
      <w:sz w:val="20"/>
      <w:szCs w:val="20"/>
    </w:rPr>
  </w:style>
  <w:style w:type="paragraph" w:styleId="a9">
    <w:name w:val="endnote text"/>
    <w:link w:val="aa"/>
    <w:semiHidden/>
    <w:pPr>
      <w:spacing w:after="0" w:line="240" w:lineRule="auto"/>
    </w:pPr>
    <w:rPr>
      <w:sz w:val="20"/>
      <w:szCs w:val="20"/>
    </w:rPr>
  </w:style>
  <w:style w:type="character" w:styleId="ab">
    <w:name w:val="line number"/>
    <w:basedOn w:val="a0"/>
    <w:semiHidden/>
  </w:style>
  <w:style w:type="character" w:styleId="ac">
    <w:name w:val="Hyperlink"/>
    <w:semiHidden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  <w:rPr>
      <w:position w:val="-1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Pr>
      <w:position w:val="-1"/>
      <w:szCs w:val="24"/>
      <w:lang w:eastAsia="ru-RU"/>
    </w:rPr>
  </w:style>
  <w:style w:type="character" w:styleId="ad">
    <w:name w:val="footnote reference"/>
    <w:semiHidden/>
    <w:rPr>
      <w:vertAlign w:val="superscript"/>
    </w:rPr>
  </w:style>
  <w:style w:type="character" w:customStyle="1" w:styleId="a8">
    <w:name w:val="Текст сноски Знак"/>
    <w:link w:val="a7"/>
    <w:semiHidden/>
    <w:rPr>
      <w:sz w:val="20"/>
      <w:szCs w:val="20"/>
    </w:rPr>
  </w:style>
  <w:style w:type="character" w:styleId="ae">
    <w:name w:val="endnote reference"/>
    <w:semiHidden/>
    <w:rPr>
      <w:vertAlign w:val="superscript"/>
    </w:rPr>
  </w:style>
  <w:style w:type="character" w:customStyle="1" w:styleId="aa">
    <w:name w:val="Текст концевой сноски Знак"/>
    <w:link w:val="a9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551-12/sp:max50:nav7:font2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3551-12/sp:max50:nav7:font2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3551-12/sp:max50:nav7:font2" TargetMode="External"/><Relationship Id="rId11" Type="http://schemas.openxmlformats.org/officeDocument/2006/relationships/hyperlink" Target="https://zakon.rada.gov.ua/laws/show/632-2020-%D0%BF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zakon.rada.gov.ua/laws/show/z1439-14/sp:max50:nav7:font2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zakon.rada.gov.ua/laws/show/3551-12/sp:max50:nav7:font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3701</Words>
  <Characters>2111</Characters>
  <Application>Microsoft Office Word</Application>
  <DocSecurity>0</DocSecurity>
  <Lines>17</Lines>
  <Paragraphs>11</Paragraphs>
  <ScaleCrop>false</ScaleCrop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d11-Dacko</dc:creator>
  <cp:lastModifiedBy>d11-Dacko</cp:lastModifiedBy>
  <cp:revision>30</cp:revision>
  <dcterms:created xsi:type="dcterms:W3CDTF">2022-10-18T09:04:00Z</dcterms:created>
  <dcterms:modified xsi:type="dcterms:W3CDTF">2024-01-19T06:44:00Z</dcterms:modified>
</cp:coreProperties>
</file>