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43" w:rsidRDefault="00A16F43" w:rsidP="00A16F43">
      <w:pPr>
        <w:pStyle w:val="Default"/>
        <w:jc w:val="right"/>
      </w:pPr>
      <w:bookmarkStart w:id="0" w:name="_GoBack"/>
      <w:bookmarkEnd w:id="0"/>
      <w:r>
        <w:t>Додаток 2</w:t>
      </w:r>
    </w:p>
    <w:p w:rsidR="00A16F43" w:rsidRDefault="00A16F43" w:rsidP="00A16F43">
      <w:pPr>
        <w:pStyle w:val="Default"/>
        <w:jc w:val="right"/>
      </w:pPr>
      <w:r>
        <w:t>до рішення виконавчого комітету</w:t>
      </w:r>
    </w:p>
    <w:p w:rsidR="00A16F43" w:rsidRDefault="00A16F43" w:rsidP="00A16F43">
      <w:pPr>
        <w:pStyle w:val="Default"/>
        <w:jc w:val="right"/>
      </w:pPr>
      <w:r>
        <w:t xml:space="preserve">міської ради </w:t>
      </w:r>
    </w:p>
    <w:p w:rsidR="00A16F43" w:rsidRDefault="00A16F43" w:rsidP="00A16F43">
      <w:pPr>
        <w:pStyle w:val="Default"/>
        <w:jc w:val="right"/>
      </w:pPr>
    </w:p>
    <w:p w:rsidR="00A16F43" w:rsidRDefault="00A16F43" w:rsidP="00A16F43">
      <w:pPr>
        <w:pStyle w:val="Default"/>
        <w:jc w:val="center"/>
      </w:pPr>
      <w:r>
        <w:t>П</w:t>
      </w:r>
      <w:r w:rsidRPr="00852A7A">
        <w:t>оложення про роботу конкурсної комісії</w:t>
      </w:r>
    </w:p>
    <w:p w:rsidR="00A16F43" w:rsidRPr="008C0A19" w:rsidRDefault="00A16F43" w:rsidP="00A16F43">
      <w:pPr>
        <w:pStyle w:val="Default"/>
        <w:jc w:val="center"/>
        <w:rPr>
          <w:color w:val="171717"/>
        </w:rPr>
      </w:pPr>
      <w:r w:rsidRPr="00852A7A">
        <w:t xml:space="preserve">для проведення конкурсу </w:t>
      </w:r>
      <w:r w:rsidRPr="00852A7A">
        <w:rPr>
          <w:color w:val="171717"/>
        </w:rPr>
        <w:t xml:space="preserve">з визначення суб’єкта господарювання на здійснення операцій із збирання та перевезення побутових відходів </w:t>
      </w:r>
      <w:r w:rsidRPr="00852A7A">
        <w:t xml:space="preserve">на території </w:t>
      </w:r>
      <w:r w:rsidRPr="00852A7A">
        <w:rPr>
          <w:color w:val="171717"/>
        </w:rPr>
        <w:t>Тернопільської міської територіальної громади</w:t>
      </w:r>
      <w:r>
        <w:rPr>
          <w:color w:val="171717"/>
        </w:rPr>
        <w:t xml:space="preserve"> </w:t>
      </w:r>
      <w:r w:rsidRPr="008C0A19">
        <w:rPr>
          <w:color w:val="171717"/>
        </w:rPr>
        <w:t xml:space="preserve"> (далі Положення)</w:t>
      </w:r>
    </w:p>
    <w:p w:rsidR="00A16F43" w:rsidRPr="008C0A19" w:rsidRDefault="00A16F43" w:rsidP="00A16F43">
      <w:pPr>
        <w:pStyle w:val="Default"/>
        <w:jc w:val="center"/>
        <w:rPr>
          <w:color w:val="171717"/>
        </w:rPr>
      </w:pPr>
    </w:p>
    <w:p w:rsidR="00A16F43" w:rsidRPr="008C0A19" w:rsidRDefault="00A16F43" w:rsidP="00A16F43">
      <w:pPr>
        <w:pStyle w:val="Default"/>
        <w:jc w:val="center"/>
        <w:rPr>
          <w:color w:val="171717"/>
        </w:rPr>
      </w:pPr>
      <w:r w:rsidRPr="008C0A19">
        <w:rPr>
          <w:color w:val="171717"/>
        </w:rPr>
        <w:t>1. Загальні положення</w:t>
      </w:r>
    </w:p>
    <w:p w:rsidR="00A16F43" w:rsidRPr="008C0A19" w:rsidRDefault="00A16F43" w:rsidP="00A16F43">
      <w:pPr>
        <w:pStyle w:val="Default"/>
        <w:jc w:val="both"/>
        <w:rPr>
          <w:color w:val="171717"/>
        </w:rPr>
      </w:pPr>
      <w:r w:rsidRPr="008C0A19">
        <w:rPr>
          <w:color w:val="171717"/>
        </w:rPr>
        <w:t>1.</w:t>
      </w:r>
      <w:r w:rsidRPr="008C0A19">
        <w:rPr>
          <w:color w:val="171717"/>
        </w:rPr>
        <w:tab/>
        <w:t>Це Положення визначає організаційні основи діяльності конкурсної комісії  на здійснення операцій із збирання та перевезення побутових відходів на території  Тернопільської міської територіальної громади (далі – конкурсна комісія) на принципах колегіальності в прийнятті рішень, відсутності конфлікту інтересів членів конкурсної комісії та їх неупередженості щодо всіх учасників конкурсу.</w:t>
      </w:r>
    </w:p>
    <w:p w:rsidR="00A16F43" w:rsidRPr="008C0A19" w:rsidRDefault="00A16F43" w:rsidP="00A16F43">
      <w:pPr>
        <w:pStyle w:val="Default"/>
        <w:jc w:val="both"/>
        <w:rPr>
          <w:color w:val="171717"/>
        </w:rPr>
      </w:pPr>
      <w:r w:rsidRPr="008C0A19">
        <w:rPr>
          <w:color w:val="171717"/>
        </w:rPr>
        <w:t xml:space="preserve">   2. Керує діяльністю комісії її голова. У випадку відсутності голови комісії його обов’язки виконує заступник.</w:t>
      </w:r>
    </w:p>
    <w:p w:rsidR="00A16F43" w:rsidRPr="008C0A19" w:rsidRDefault="00A16F43" w:rsidP="00A16F43">
      <w:pPr>
        <w:pStyle w:val="Default"/>
        <w:jc w:val="both"/>
        <w:rPr>
          <w:color w:val="171717"/>
        </w:rPr>
      </w:pPr>
      <w:r w:rsidRPr="008C0A19">
        <w:rPr>
          <w:color w:val="171717"/>
        </w:rPr>
        <w:t xml:space="preserve">   3. Конкурсна комісія у своїй роботі керується Законами України “Про управління відходами”, “Про житлово-комунальні послуги”, Постановою Кабінету Міністрів України від 25 серпня 2023 №918 «Про затвердження Порядку проведення конкурсу на здійснення операцій із збирання та перевезення побутових відходів», цим Положенням та конкурсною документацією, затвердженою у встановленому порядку.</w:t>
      </w:r>
    </w:p>
    <w:p w:rsidR="00A16F43" w:rsidRPr="008C0A19" w:rsidRDefault="00A16F43" w:rsidP="00A16F43">
      <w:pPr>
        <w:pStyle w:val="Default"/>
        <w:jc w:val="both"/>
        <w:rPr>
          <w:color w:val="171717"/>
        </w:rPr>
      </w:pPr>
      <w:r w:rsidRPr="008C0A19">
        <w:rPr>
          <w:color w:val="171717"/>
        </w:rPr>
        <w:t xml:space="preserve">    4. Терміни, що використовуються у цьому Порядку, вживаються у такому значенні:</w:t>
      </w:r>
    </w:p>
    <w:p w:rsidR="00A16F43" w:rsidRPr="008C0A19" w:rsidRDefault="00A16F43" w:rsidP="00A16F43">
      <w:pPr>
        <w:pStyle w:val="Default"/>
        <w:jc w:val="both"/>
        <w:rPr>
          <w:color w:val="171717"/>
        </w:rPr>
      </w:pPr>
      <w:r w:rsidRPr="008C0A19">
        <w:rPr>
          <w:color w:val="171717"/>
        </w:rPr>
        <w:t>-конкурсна документація - встановлені організатором конкурсу умови, за якими учасники конкурсу подають конкурсні пропозиції на конкурс;</w:t>
      </w:r>
    </w:p>
    <w:p w:rsidR="00A16F43" w:rsidRPr="008C0A19" w:rsidRDefault="00A16F43" w:rsidP="00A16F43">
      <w:pPr>
        <w:pStyle w:val="Default"/>
        <w:jc w:val="both"/>
        <w:rPr>
          <w:color w:val="171717"/>
        </w:rPr>
      </w:pPr>
      <w:r w:rsidRPr="008C0A19">
        <w:rPr>
          <w:color w:val="171717"/>
        </w:rPr>
        <w:t>-конкурсна пропозиція - умови провадження суб’єктом господарювання діяльності із збирання та перевезення побутових відходів, що пропонуються учасником конкурсу та зазначені у поданій конкурсній документації;</w:t>
      </w:r>
    </w:p>
    <w:p w:rsidR="00A16F43" w:rsidRPr="008C0A19" w:rsidRDefault="00A16F43" w:rsidP="00A16F43">
      <w:pPr>
        <w:pStyle w:val="Default"/>
        <w:jc w:val="both"/>
        <w:rPr>
          <w:color w:val="171717"/>
        </w:rPr>
      </w:pPr>
      <w:r w:rsidRPr="008C0A19">
        <w:rPr>
          <w:color w:val="171717"/>
        </w:rPr>
        <w:t>-об’єкт конкурсу - визначена організатором конкурсу територія певного розміру та меж, на якій планується здійснення операцій із збирання відповідного виду побутових відходів (змішані, великогабаритні, ремонтні, небезпечні, відходи зелених насаджень) за джерелами їх утворення (домогосподарства та інші джерела, якщо їх відходи подібні за своїм складом до відходів домогосподарств) та перевезення з відповідної території на об’єкти оброблення побутових відходів відповідно до правил благоустрою населеного пункту, регіональних та місцевих планів управління відходами;</w:t>
      </w:r>
    </w:p>
    <w:p w:rsidR="00A16F43" w:rsidRPr="008C0A19" w:rsidRDefault="00A16F43" w:rsidP="00A16F43">
      <w:pPr>
        <w:pStyle w:val="Default"/>
        <w:jc w:val="both"/>
        <w:rPr>
          <w:color w:val="171717"/>
        </w:rPr>
      </w:pPr>
      <w:r w:rsidRPr="008C0A19">
        <w:rPr>
          <w:color w:val="171717"/>
        </w:rPr>
        <w:t>-організатор конкурсу - виконавчий орган сільської, селищної, міської ради або місцева держадміністрація у разі делегування їй повноважень відповідними радами у порядку, встановленому законом;</w:t>
      </w:r>
    </w:p>
    <w:p w:rsidR="00A16F43" w:rsidRPr="008C0A19" w:rsidRDefault="00A16F43" w:rsidP="00A16F43">
      <w:pPr>
        <w:pStyle w:val="Default"/>
        <w:jc w:val="both"/>
        <w:rPr>
          <w:color w:val="171717"/>
        </w:rPr>
      </w:pPr>
      <w:r w:rsidRPr="008C0A19">
        <w:rPr>
          <w:color w:val="171717"/>
        </w:rPr>
        <w:t xml:space="preserve">         -учасник конкурсу - суб’єкт господарювання, який в установленому порядку подав заяву та конкурсну пропозицію для участі в конкурсі.</w:t>
      </w:r>
    </w:p>
    <w:p w:rsidR="00A16F43" w:rsidRPr="008C0A19" w:rsidRDefault="00A16F43" w:rsidP="00A16F43">
      <w:pPr>
        <w:pStyle w:val="Default"/>
        <w:jc w:val="both"/>
        <w:rPr>
          <w:color w:val="171717"/>
        </w:rPr>
      </w:pPr>
      <w:r w:rsidRPr="008C0A19">
        <w:rPr>
          <w:color w:val="171717"/>
        </w:rPr>
        <w:t>Інші терміни, що використовуються у цьому Порядку, вживаються у значенні, наведеному в Законах України  « Про управління відходами» та «Про житлово-комунальні послуги».</w:t>
      </w:r>
    </w:p>
    <w:p w:rsidR="00A16F43" w:rsidRPr="008C0A19" w:rsidRDefault="00A16F43" w:rsidP="00A16F43">
      <w:pPr>
        <w:pStyle w:val="Default"/>
        <w:jc w:val="both"/>
        <w:rPr>
          <w:color w:val="171717"/>
        </w:rPr>
      </w:pPr>
    </w:p>
    <w:p w:rsidR="00A16F43" w:rsidRPr="008C0A19" w:rsidRDefault="00A16F43" w:rsidP="00A16F43">
      <w:pPr>
        <w:pStyle w:val="Default"/>
        <w:jc w:val="both"/>
        <w:rPr>
          <w:color w:val="171717"/>
        </w:rPr>
      </w:pPr>
      <w:r w:rsidRPr="008C0A19">
        <w:rPr>
          <w:color w:val="171717"/>
        </w:rPr>
        <w:t xml:space="preserve"> </w:t>
      </w:r>
      <w:r w:rsidRPr="008C0A19">
        <w:rPr>
          <w:color w:val="171717"/>
        </w:rPr>
        <w:tab/>
      </w:r>
      <w:r w:rsidRPr="008C0A19">
        <w:rPr>
          <w:color w:val="171717"/>
        </w:rPr>
        <w:tab/>
      </w:r>
      <w:r w:rsidRPr="008C0A19">
        <w:rPr>
          <w:color w:val="171717"/>
        </w:rPr>
        <w:tab/>
        <w:t>2.Основні завдання конкурсної комісії</w:t>
      </w:r>
    </w:p>
    <w:p w:rsidR="00A16F43" w:rsidRPr="008C0A19" w:rsidRDefault="00A16F43" w:rsidP="00A16F43">
      <w:pPr>
        <w:pStyle w:val="Default"/>
        <w:jc w:val="both"/>
        <w:rPr>
          <w:color w:val="171717"/>
        </w:rPr>
      </w:pPr>
      <w:r w:rsidRPr="008C0A19">
        <w:rPr>
          <w:color w:val="171717"/>
        </w:rPr>
        <w:t>2.1.</w:t>
      </w:r>
      <w:r w:rsidRPr="008C0A19">
        <w:rPr>
          <w:color w:val="171717"/>
        </w:rPr>
        <w:tab/>
        <w:t>Завданням конкурсної комісії є проведення конкурсу з визначення суб’єктів господарювання на  здійснення операцій із збирання та перевезення побутових відходів на території Тернопільської міської територіальної громади.</w:t>
      </w:r>
    </w:p>
    <w:p w:rsidR="00A16F43" w:rsidRPr="008C0A19" w:rsidRDefault="00A16F43" w:rsidP="00A16F43">
      <w:pPr>
        <w:pStyle w:val="Default"/>
        <w:jc w:val="both"/>
        <w:rPr>
          <w:color w:val="171717"/>
        </w:rPr>
      </w:pPr>
      <w:r w:rsidRPr="008C0A19">
        <w:rPr>
          <w:color w:val="171717"/>
        </w:rPr>
        <w:t>2.2.</w:t>
      </w:r>
      <w:r w:rsidRPr="008C0A19">
        <w:rPr>
          <w:color w:val="171717"/>
        </w:rPr>
        <w:tab/>
        <w:t>Конкурсна комісія з метою забезпечення виконання покладених на неї завдань, виконує наступні функції:</w:t>
      </w:r>
    </w:p>
    <w:p w:rsidR="00A16F43" w:rsidRPr="008C0A19" w:rsidRDefault="00A16F43" w:rsidP="00A16F43">
      <w:pPr>
        <w:pStyle w:val="Default"/>
        <w:jc w:val="both"/>
        <w:rPr>
          <w:color w:val="171717"/>
        </w:rPr>
      </w:pPr>
      <w:r w:rsidRPr="008C0A19">
        <w:rPr>
          <w:color w:val="171717"/>
        </w:rPr>
        <w:t>- надає конкурсну документацію особам, що мають намір взяти участь у конкурсі;</w:t>
      </w:r>
    </w:p>
    <w:p w:rsidR="00A16F43" w:rsidRPr="008C0A19" w:rsidRDefault="00A16F43" w:rsidP="00A16F43">
      <w:pPr>
        <w:pStyle w:val="Default"/>
        <w:jc w:val="both"/>
        <w:rPr>
          <w:color w:val="171717"/>
        </w:rPr>
      </w:pPr>
      <w:r w:rsidRPr="008C0A19">
        <w:rPr>
          <w:color w:val="171717"/>
        </w:rPr>
        <w:t>- здійснює прийом конкурсних пропозицій та їх розгляд, оцінює конкурсні пропозиції;</w:t>
      </w:r>
    </w:p>
    <w:p w:rsidR="00A16F43" w:rsidRPr="008C0A19" w:rsidRDefault="00A16F43" w:rsidP="00A16F43">
      <w:pPr>
        <w:pStyle w:val="Default"/>
        <w:jc w:val="both"/>
        <w:rPr>
          <w:color w:val="171717"/>
        </w:rPr>
      </w:pPr>
      <w:r w:rsidRPr="008C0A19">
        <w:rPr>
          <w:color w:val="171717"/>
        </w:rPr>
        <w:t>- перевіряє достовірність наданої інформації;</w:t>
      </w:r>
    </w:p>
    <w:p w:rsidR="00A16F43" w:rsidRPr="008C0A19" w:rsidRDefault="00A16F43" w:rsidP="00A16F43">
      <w:pPr>
        <w:pStyle w:val="Default"/>
        <w:jc w:val="both"/>
        <w:rPr>
          <w:color w:val="171717"/>
        </w:rPr>
      </w:pPr>
      <w:r w:rsidRPr="008C0A19">
        <w:rPr>
          <w:color w:val="171717"/>
        </w:rPr>
        <w:t>- залучає окремих спеціалістів під час розгляду конкурсних пропозицій;</w:t>
      </w:r>
    </w:p>
    <w:p w:rsidR="00A16F43" w:rsidRPr="008C0A19" w:rsidRDefault="00A16F43" w:rsidP="00A16F43">
      <w:pPr>
        <w:pStyle w:val="Default"/>
        <w:jc w:val="both"/>
        <w:rPr>
          <w:color w:val="171717"/>
        </w:rPr>
      </w:pPr>
      <w:r w:rsidRPr="008C0A19">
        <w:rPr>
          <w:color w:val="171717"/>
        </w:rPr>
        <w:lastRenderedPageBreak/>
        <w:t>- звертається до учасників конкурсу за роз’ясненням змісту конкурсних пропозицій, проводить консультації з окремими учасниками;</w:t>
      </w:r>
    </w:p>
    <w:p w:rsidR="00A16F43" w:rsidRPr="008C0A19" w:rsidRDefault="00A16F43" w:rsidP="00A16F43">
      <w:pPr>
        <w:pStyle w:val="Default"/>
        <w:jc w:val="both"/>
        <w:rPr>
          <w:color w:val="171717"/>
        </w:rPr>
      </w:pPr>
      <w:r w:rsidRPr="008C0A19">
        <w:rPr>
          <w:color w:val="171717"/>
        </w:rPr>
        <w:t>- визначає переможця конкурсу;</w:t>
      </w:r>
    </w:p>
    <w:p w:rsidR="00A16F43" w:rsidRPr="008C0A19" w:rsidRDefault="00A16F43" w:rsidP="00A16F43">
      <w:pPr>
        <w:pStyle w:val="Default"/>
        <w:jc w:val="both"/>
        <w:rPr>
          <w:color w:val="171717"/>
        </w:rPr>
      </w:pPr>
      <w:r w:rsidRPr="008C0A19">
        <w:rPr>
          <w:color w:val="171717"/>
        </w:rPr>
        <w:t>- інші   функції   відповідно   до   цього  Положення  та  конкурсної документації.</w:t>
      </w:r>
    </w:p>
    <w:p w:rsidR="00A16F43" w:rsidRPr="008C0A19" w:rsidRDefault="00A16F43" w:rsidP="00A16F43">
      <w:pPr>
        <w:pStyle w:val="Default"/>
        <w:jc w:val="both"/>
        <w:rPr>
          <w:color w:val="171717"/>
        </w:rPr>
      </w:pPr>
      <w:r w:rsidRPr="008C0A19">
        <w:rPr>
          <w:color w:val="171717"/>
        </w:rPr>
        <w:t>Оголошення про проведення конкурсу публікується в засобах масової інформації не пізніше ніж за 30 календарних днів до дня проведення конкурсу.</w:t>
      </w:r>
    </w:p>
    <w:p w:rsidR="00A16F43" w:rsidRPr="008C0A19" w:rsidRDefault="00A16F43" w:rsidP="00A16F43">
      <w:pPr>
        <w:pStyle w:val="Default"/>
        <w:jc w:val="both"/>
        <w:rPr>
          <w:color w:val="171717"/>
        </w:rPr>
      </w:pPr>
      <w:r w:rsidRPr="008C0A19">
        <w:rPr>
          <w:color w:val="171717"/>
        </w:rPr>
        <w:t>2.3.</w:t>
      </w:r>
      <w:r w:rsidRPr="008C0A19">
        <w:rPr>
          <w:color w:val="171717"/>
        </w:rPr>
        <w:tab/>
        <w:t>Конкурсна комісія реєструє всі конкурсні пропозиції в журналі обліку. На прохання учасника конкурсу конкурсна комісія підтверджує одержання його письмової пропозиції з позначенням дати й часу.</w:t>
      </w:r>
    </w:p>
    <w:p w:rsidR="00A16F43" w:rsidRPr="008C0A19" w:rsidRDefault="00A16F43" w:rsidP="00A16F43">
      <w:pPr>
        <w:pStyle w:val="Default"/>
        <w:jc w:val="both"/>
        <w:rPr>
          <w:color w:val="171717"/>
        </w:rPr>
      </w:pPr>
      <w:r w:rsidRPr="008C0A19">
        <w:rPr>
          <w:color w:val="171717"/>
        </w:rPr>
        <w:t>2.4.</w:t>
      </w:r>
      <w:r w:rsidRPr="008C0A19">
        <w:rPr>
          <w:color w:val="171717"/>
        </w:rPr>
        <w:tab/>
        <w:t>Під час розгляду конкурсних пропозицій конкурсна комісія має право відхилити їх по  причинах:</w:t>
      </w:r>
    </w:p>
    <w:p w:rsidR="00A16F43" w:rsidRPr="008C0A19" w:rsidRDefault="00A16F43" w:rsidP="00A16F43">
      <w:pPr>
        <w:pStyle w:val="Default"/>
        <w:jc w:val="both"/>
        <w:rPr>
          <w:color w:val="171717"/>
        </w:rPr>
      </w:pPr>
      <w:r w:rsidRPr="008C0A19">
        <w:rPr>
          <w:color w:val="171717"/>
        </w:rPr>
        <w:t>- учасник конкурсу не відповідає кваліфікаційним вимогам, передбаченим конкурсною документацією;</w:t>
      </w:r>
    </w:p>
    <w:p w:rsidR="00A16F43" w:rsidRPr="008C0A19" w:rsidRDefault="00A16F43" w:rsidP="00A16F43">
      <w:pPr>
        <w:pStyle w:val="Default"/>
        <w:jc w:val="both"/>
        <w:rPr>
          <w:color w:val="171717"/>
        </w:rPr>
      </w:pPr>
      <w:r w:rsidRPr="008C0A19">
        <w:rPr>
          <w:color w:val="171717"/>
        </w:rPr>
        <w:t>- конкурсна пропозиція не відповідає конкурсній документації;</w:t>
      </w:r>
    </w:p>
    <w:p w:rsidR="00A16F43" w:rsidRPr="008C0A19" w:rsidRDefault="00A16F43" w:rsidP="00A16F43">
      <w:pPr>
        <w:pStyle w:val="Default"/>
        <w:jc w:val="both"/>
        <w:rPr>
          <w:color w:val="171717"/>
        </w:rPr>
      </w:pPr>
      <w:r w:rsidRPr="008C0A19">
        <w:rPr>
          <w:color w:val="171717"/>
        </w:rPr>
        <w:t>- встановлення факту подання недостовірної інформації, яка впливає на прийняття рішення;</w:t>
      </w:r>
    </w:p>
    <w:p w:rsidR="00A16F43" w:rsidRPr="008C0A19" w:rsidRDefault="00A16F43" w:rsidP="00A16F43">
      <w:pPr>
        <w:pStyle w:val="Default"/>
        <w:jc w:val="both"/>
        <w:rPr>
          <w:color w:val="171717"/>
        </w:rPr>
      </w:pPr>
      <w:r w:rsidRPr="008C0A19">
        <w:rPr>
          <w:color w:val="171717"/>
        </w:rPr>
        <w:t>- учасник конкурсу перебуває у стані ліквідації, його визнано банкрутом або порушено провадження у справі про його банкрутство.</w:t>
      </w:r>
    </w:p>
    <w:p w:rsidR="00A16F43" w:rsidRPr="008C0A19" w:rsidRDefault="00A16F43" w:rsidP="00A16F43">
      <w:pPr>
        <w:pStyle w:val="Default"/>
        <w:jc w:val="both"/>
        <w:rPr>
          <w:color w:val="171717"/>
        </w:rPr>
      </w:pPr>
      <w:r w:rsidRPr="008C0A19">
        <w:rPr>
          <w:color w:val="171717"/>
        </w:rPr>
        <w:t>2.5.</w:t>
      </w:r>
      <w:r w:rsidRPr="008C0A19">
        <w:rPr>
          <w:color w:val="171717"/>
        </w:rPr>
        <w:tab/>
        <w:t>Конкурс визнається таким, що не відбувся, у разі:</w:t>
      </w:r>
    </w:p>
    <w:p w:rsidR="00A16F43" w:rsidRPr="008C0A19" w:rsidRDefault="00A16F43" w:rsidP="00A16F43">
      <w:pPr>
        <w:pStyle w:val="Default"/>
        <w:jc w:val="both"/>
        <w:rPr>
          <w:color w:val="171717"/>
        </w:rPr>
      </w:pPr>
      <w:r w:rsidRPr="008C0A19">
        <w:rPr>
          <w:color w:val="171717"/>
        </w:rPr>
        <w:t>- неподання конкурсних пропозицій;</w:t>
      </w:r>
    </w:p>
    <w:p w:rsidR="00A16F43" w:rsidRPr="008C0A19" w:rsidRDefault="00A16F43" w:rsidP="00A16F43">
      <w:pPr>
        <w:pStyle w:val="Default"/>
        <w:jc w:val="both"/>
        <w:rPr>
          <w:color w:val="171717"/>
        </w:rPr>
      </w:pPr>
      <w:r w:rsidRPr="008C0A19">
        <w:rPr>
          <w:color w:val="171717"/>
        </w:rPr>
        <w:t>- відхилення всіх конкурсних пропозицій, відповідно до конкурсної документації.</w:t>
      </w:r>
    </w:p>
    <w:p w:rsidR="00A16F43" w:rsidRPr="008C0A19" w:rsidRDefault="00A16F43" w:rsidP="00A16F43">
      <w:pPr>
        <w:pStyle w:val="Default"/>
        <w:jc w:val="both"/>
        <w:rPr>
          <w:color w:val="171717"/>
        </w:rPr>
      </w:pPr>
      <w:r w:rsidRPr="008C0A19">
        <w:rPr>
          <w:color w:val="171717"/>
        </w:rPr>
        <w:t>3. Організація діяльності конкурсної комісії</w:t>
      </w:r>
    </w:p>
    <w:p w:rsidR="00A16F43" w:rsidRPr="008C0A19" w:rsidRDefault="00A16F43" w:rsidP="00A16F43">
      <w:pPr>
        <w:pStyle w:val="Default"/>
        <w:jc w:val="both"/>
        <w:rPr>
          <w:color w:val="171717"/>
        </w:rPr>
      </w:pPr>
      <w:r w:rsidRPr="008C0A19">
        <w:rPr>
          <w:color w:val="171717"/>
        </w:rPr>
        <w:t>3.1.</w:t>
      </w:r>
      <w:r w:rsidRPr="008C0A19">
        <w:rPr>
          <w:color w:val="171717"/>
        </w:rPr>
        <w:tab/>
        <w:t>Формою роботи конкурсної комісії є засідання. Рішення приймаються простою більшістю голосів при наявності не менш як половини членів конкурсної комісії. У випадку рівного розподілу голосів голос голови є вирішальним.</w:t>
      </w:r>
    </w:p>
    <w:p w:rsidR="00A16F43" w:rsidRPr="008C0A19" w:rsidRDefault="00A16F43" w:rsidP="00A16F43">
      <w:pPr>
        <w:pStyle w:val="Default"/>
        <w:jc w:val="both"/>
        <w:rPr>
          <w:color w:val="171717"/>
        </w:rPr>
      </w:pPr>
      <w:r w:rsidRPr="008C0A19">
        <w:rPr>
          <w:color w:val="171717"/>
        </w:rPr>
        <w:t>3.2.</w:t>
      </w:r>
      <w:r w:rsidRPr="008C0A19">
        <w:rPr>
          <w:color w:val="171717"/>
        </w:rPr>
        <w:tab/>
        <w:t>Конкурсні пропозиції, які не були відхилені через причини, передбачені пунктом 2.4 цього Положення, оцінюються конкурсною комісією за критеріями, встановленими конкурсною документацією.</w:t>
      </w:r>
    </w:p>
    <w:p w:rsidR="00A16F43" w:rsidRPr="008C0A19" w:rsidRDefault="00A16F43" w:rsidP="00A16F43">
      <w:pPr>
        <w:pStyle w:val="Default"/>
        <w:jc w:val="both"/>
        <w:rPr>
          <w:color w:val="171717"/>
        </w:rPr>
      </w:pPr>
      <w:r w:rsidRPr="008C0A19">
        <w:rPr>
          <w:color w:val="171717"/>
        </w:rPr>
        <w:t>3.3.</w:t>
      </w:r>
      <w:r w:rsidRPr="008C0A19">
        <w:rPr>
          <w:color w:val="171717"/>
        </w:rPr>
        <w:tab/>
        <w:t>Рішення конкурсної комісії оформляється протоколом, що підписується усіма членами комісії, що брали участь у голосуванні та подається для затвердження виконавчому комітету Тернопільської міської ради.</w:t>
      </w:r>
    </w:p>
    <w:p w:rsidR="00A16F43" w:rsidRPr="008C0A19" w:rsidRDefault="00A16F43" w:rsidP="00A16F43">
      <w:pPr>
        <w:pStyle w:val="Default"/>
        <w:jc w:val="both"/>
        <w:rPr>
          <w:color w:val="171717"/>
        </w:rPr>
      </w:pPr>
    </w:p>
    <w:p w:rsidR="00A16F43" w:rsidRPr="008C0A19" w:rsidRDefault="00A16F43" w:rsidP="00A16F43">
      <w:pPr>
        <w:pStyle w:val="Default"/>
        <w:jc w:val="both"/>
        <w:rPr>
          <w:color w:val="171717"/>
        </w:rPr>
      </w:pPr>
    </w:p>
    <w:p w:rsidR="00A16F43" w:rsidRPr="008C0A19" w:rsidRDefault="00A16F43" w:rsidP="00A16F43">
      <w:pPr>
        <w:pStyle w:val="Default"/>
        <w:jc w:val="both"/>
        <w:rPr>
          <w:color w:val="171717"/>
        </w:rPr>
      </w:pPr>
    </w:p>
    <w:p w:rsidR="00A16F43" w:rsidRPr="008C0A19" w:rsidRDefault="00A16F43" w:rsidP="00A16F43">
      <w:pPr>
        <w:pStyle w:val="Default"/>
        <w:jc w:val="both"/>
        <w:rPr>
          <w:color w:val="171717"/>
        </w:rPr>
      </w:pPr>
    </w:p>
    <w:p w:rsidR="00A16F43" w:rsidRPr="008C0A19" w:rsidRDefault="00A16F43" w:rsidP="00A16F43">
      <w:pPr>
        <w:pStyle w:val="Default"/>
        <w:jc w:val="both"/>
        <w:rPr>
          <w:color w:val="171717"/>
        </w:rPr>
      </w:pPr>
      <w:r w:rsidRPr="008C0A19">
        <w:rPr>
          <w:color w:val="171717"/>
        </w:rPr>
        <w:t xml:space="preserve">Міський голова                                                        </w:t>
      </w:r>
      <w:r>
        <w:rPr>
          <w:color w:val="171717"/>
        </w:rPr>
        <w:tab/>
      </w:r>
      <w:r>
        <w:rPr>
          <w:color w:val="171717"/>
        </w:rPr>
        <w:tab/>
      </w:r>
      <w:r>
        <w:rPr>
          <w:color w:val="171717"/>
        </w:rPr>
        <w:tab/>
      </w:r>
      <w:r>
        <w:rPr>
          <w:color w:val="171717"/>
        </w:rPr>
        <w:tab/>
      </w:r>
      <w:r w:rsidRPr="008C0A19">
        <w:rPr>
          <w:color w:val="171717"/>
        </w:rPr>
        <w:t>Сергій НАДАЛ</w:t>
      </w:r>
    </w:p>
    <w:p w:rsidR="00A16F43" w:rsidRDefault="00A16F43" w:rsidP="00A16F43">
      <w:pPr>
        <w:pStyle w:val="Default"/>
        <w:jc w:val="center"/>
        <w:rPr>
          <w:color w:val="171717"/>
        </w:rPr>
      </w:pPr>
    </w:p>
    <w:p w:rsidR="008F669C" w:rsidRDefault="008F669C"/>
    <w:sectPr w:rsidR="008F669C" w:rsidSect="00F17687">
      <w:headerReference w:type="default" r:id="rId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220" w:rsidRDefault="00166220" w:rsidP="00F17687">
      <w:pPr>
        <w:spacing w:after="0" w:line="240" w:lineRule="auto"/>
      </w:pPr>
      <w:r>
        <w:separator/>
      </w:r>
    </w:p>
  </w:endnote>
  <w:endnote w:type="continuationSeparator" w:id="0">
    <w:p w:rsidR="00166220" w:rsidRDefault="00166220" w:rsidP="00F1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220" w:rsidRDefault="00166220" w:rsidP="00F17687">
      <w:pPr>
        <w:spacing w:after="0" w:line="240" w:lineRule="auto"/>
      </w:pPr>
      <w:r>
        <w:separator/>
      </w:r>
    </w:p>
  </w:footnote>
  <w:footnote w:type="continuationSeparator" w:id="0">
    <w:p w:rsidR="00166220" w:rsidRDefault="00166220" w:rsidP="00F17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530520"/>
      <w:docPartObj>
        <w:docPartGallery w:val="Page Numbers (Top of Page)"/>
        <w:docPartUnique/>
      </w:docPartObj>
    </w:sdtPr>
    <w:sdtContent>
      <w:p w:rsidR="00F17687" w:rsidRDefault="00F17687">
        <w:pPr>
          <w:pStyle w:val="a3"/>
          <w:jc w:val="center"/>
        </w:pPr>
        <w:r>
          <w:fldChar w:fldCharType="begin"/>
        </w:r>
        <w:r>
          <w:instrText>PAGE   \* MERGEFORMAT</w:instrText>
        </w:r>
        <w:r>
          <w:fldChar w:fldCharType="separate"/>
        </w:r>
        <w:r w:rsidRPr="00F17687">
          <w:rPr>
            <w:noProof/>
            <w:lang w:val="ru-RU"/>
          </w:rPr>
          <w:t>2</w:t>
        </w:r>
        <w:r>
          <w:fldChar w:fldCharType="end"/>
        </w:r>
      </w:p>
    </w:sdtContent>
  </w:sdt>
  <w:p w:rsidR="00F17687" w:rsidRDefault="00F176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1B"/>
    <w:rsid w:val="00166220"/>
    <w:rsid w:val="00574B1B"/>
    <w:rsid w:val="008F669C"/>
    <w:rsid w:val="00A16F43"/>
    <w:rsid w:val="00F176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BB613-2335-47FF-8C2E-A00F972F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6F4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F17687"/>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F17687"/>
  </w:style>
  <w:style w:type="paragraph" w:styleId="a5">
    <w:name w:val="footer"/>
    <w:basedOn w:val="a"/>
    <w:link w:val="a6"/>
    <w:uiPriority w:val="99"/>
    <w:unhideWhenUsed/>
    <w:rsid w:val="00F17687"/>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17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3412</Words>
  <Characters>1945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d15-Klymchuk</dc:creator>
  <cp:keywords/>
  <dc:description/>
  <cp:lastModifiedBy>d15-Klymchuk</cp:lastModifiedBy>
  <cp:revision>4</cp:revision>
  <dcterms:created xsi:type="dcterms:W3CDTF">2023-12-08T14:27:00Z</dcterms:created>
  <dcterms:modified xsi:type="dcterms:W3CDTF">2023-12-11T06:25:00Z</dcterms:modified>
</cp:coreProperties>
</file>