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BA" w:rsidRDefault="000A00BA">
      <w:pPr>
        <w:pStyle w:val="a7"/>
        <w:shd w:val="clear" w:color="auto" w:fill="FFFFFF"/>
        <w:spacing w:before="0" w:beforeAutospacing="0" w:after="0" w:afterAutospacing="0"/>
        <w:ind w:hanging="2"/>
        <w:rPr>
          <w:color w:val="1B1D1F"/>
        </w:rPr>
      </w:pPr>
    </w:p>
    <w:p w:rsidR="000A00BA" w:rsidRDefault="000A00BA">
      <w:pPr>
        <w:pStyle w:val="a7"/>
        <w:shd w:val="clear" w:color="auto" w:fill="FFFFFF"/>
        <w:spacing w:before="0" w:beforeAutospacing="0" w:after="0" w:afterAutospacing="0"/>
        <w:ind w:hanging="2"/>
        <w:rPr>
          <w:color w:val="1B1D1F"/>
        </w:rPr>
      </w:pPr>
    </w:p>
    <w:p w:rsidR="000A00BA" w:rsidRDefault="00B2192F">
      <w:pPr>
        <w:ind w:left="1" w:hanging="3"/>
        <w:jc w:val="right"/>
        <w:rPr>
          <w:bCs/>
          <w:sz w:val="28"/>
          <w:szCs w:val="28"/>
        </w:rPr>
      </w:pPr>
      <w:r>
        <w:rPr>
          <w:position w:val="0"/>
          <w:sz w:val="28"/>
          <w:szCs w:val="22"/>
        </w:rPr>
        <w:t>Додаток 2</w:t>
      </w:r>
    </w:p>
    <w:p w:rsidR="000A00BA" w:rsidRDefault="000A00BA">
      <w:pPr>
        <w:ind w:left="1" w:hanging="3"/>
        <w:jc w:val="center"/>
        <w:rPr>
          <w:bCs/>
          <w:sz w:val="28"/>
          <w:szCs w:val="28"/>
        </w:rPr>
      </w:pPr>
    </w:p>
    <w:p w:rsidR="000A00BA" w:rsidRDefault="00B2192F">
      <w:pPr>
        <w:ind w:left="1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ПОЛОЖЕННЯ</w:t>
      </w:r>
    </w:p>
    <w:p w:rsidR="000A00BA" w:rsidRDefault="00B2192F">
      <w:pPr>
        <w:ind w:left="1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управління містобудування, архітектури та кадастру</w:t>
      </w:r>
    </w:p>
    <w:p w:rsidR="000A00BA" w:rsidRDefault="00B2192F">
      <w:pPr>
        <w:ind w:left="1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Тернопільської міської ради</w:t>
      </w:r>
    </w:p>
    <w:p w:rsidR="000A00BA" w:rsidRDefault="000A00BA">
      <w:pPr>
        <w:ind w:left="1" w:hanging="3"/>
        <w:jc w:val="center"/>
        <w:rPr>
          <w:bCs/>
          <w:sz w:val="28"/>
          <w:szCs w:val="28"/>
        </w:rPr>
      </w:pPr>
    </w:p>
    <w:p w:rsidR="000A00BA" w:rsidRDefault="00B2192F">
      <w:pPr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1.ЗАГАЛЬНІ ПОЛОЖЕННЯ</w:t>
      </w:r>
    </w:p>
    <w:p w:rsidR="000A00BA" w:rsidRDefault="000A00BA">
      <w:pPr>
        <w:ind w:left="1" w:hanging="3"/>
        <w:jc w:val="both"/>
        <w:rPr>
          <w:bCs/>
          <w:sz w:val="28"/>
          <w:szCs w:val="28"/>
        </w:rPr>
      </w:pPr>
    </w:p>
    <w:p w:rsidR="000A00BA" w:rsidRDefault="00B2192F">
      <w:pPr>
        <w:ind w:left="1" w:hanging="3"/>
        <w:jc w:val="both"/>
        <w:rPr>
          <w:sz w:val="28"/>
          <w:szCs w:val="28"/>
        </w:rPr>
      </w:pPr>
      <w:bookmarkStart w:id="0" w:name="_Hlk87967200"/>
      <w:r>
        <w:rPr>
          <w:sz w:val="28"/>
          <w:szCs w:val="28"/>
        </w:rPr>
        <w:t xml:space="preserve">1.1.Управління містобудування, архітектури та кадастру (далі – Управління) є виконавчим органом Тернопільської міської ради, </w:t>
      </w:r>
      <w:r>
        <w:rPr>
          <w:sz w:val="28"/>
          <w:szCs w:val="28"/>
        </w:rPr>
        <w:t>підконтрольним та підзвітним міській раді, підпорядковане виконавчому комітету та міському голові. Координацію діяльності управління здійснює заступник міського голови з питань діяльності виконавчих органів ради.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1.2.Управління у своїй діяльності керується</w:t>
      </w:r>
      <w:r>
        <w:rPr>
          <w:sz w:val="28"/>
          <w:szCs w:val="28"/>
        </w:rPr>
        <w:t xml:space="preserve"> Конституцією та законами України,  постановами  Верховної  Ради 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 розпорядже</w:t>
      </w:r>
      <w:r>
        <w:rPr>
          <w:sz w:val="28"/>
          <w:szCs w:val="28"/>
        </w:rPr>
        <w:t>ннями міського голови, стандартом ISO 9001, Настановою та політикою у сфері якості та цим Положенням.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bookmarkStart w:id="1" w:name="_Hlk87967805"/>
      <w:r>
        <w:rPr>
          <w:sz w:val="28"/>
          <w:szCs w:val="28"/>
        </w:rPr>
        <w:t xml:space="preserve">1.3.Управління є правонаступником управління з питань містобудування та архітектури Тернопільської міської ради, створеного рішенням міської ради №6/1/17 </w:t>
      </w:r>
      <w:r>
        <w:rPr>
          <w:sz w:val="28"/>
          <w:szCs w:val="28"/>
        </w:rPr>
        <w:t>від 04.12.2010р. «Про виконавчі органи та структуру міської ради» та є  уповноваженим органом містобудування та архітектури.</w:t>
      </w:r>
      <w:bookmarkEnd w:id="1"/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1.4.Управління утримується за рахунок коштів бюджету Тернопільської міської територіальної громади.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1.5.Управління має печатку зі с</w:t>
      </w:r>
      <w:r>
        <w:rPr>
          <w:sz w:val="28"/>
          <w:szCs w:val="28"/>
        </w:rPr>
        <w:t>воїм найменуванням, необхідні штампи, та бланки, користується майном наданим Тернопільською міською радою.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1.6.Місцезнаходження Управління: 46000, м. Тернопіль, вул. Коперника, 1, </w:t>
      </w:r>
      <w:r>
        <w:rPr>
          <w:rFonts w:ascii="Times New Roman" w:hAnsi="Times New Roman"/>
          <w:sz w:val="28"/>
          <w:szCs w:val="28"/>
          <w:lang w:eastAsia="uk-UA"/>
        </w:rPr>
        <w:t xml:space="preserve">електронна адреса: </w:t>
      </w:r>
      <w:r>
        <w:rPr>
          <w:rFonts w:ascii="Times New Roman" w:hAnsi="Times New Roman"/>
          <w:sz w:val="28"/>
          <w:szCs w:val="28"/>
          <w:lang w:val="en-US" w:eastAsia="uk-UA"/>
        </w:rPr>
        <w:t>arhtern</w:t>
      </w:r>
      <w:r>
        <w:rPr>
          <w:rFonts w:ascii="Times New Roman" w:hAnsi="Times New Roman"/>
          <w:sz w:val="28"/>
          <w:szCs w:val="28"/>
          <w:lang w:val="ru-RU" w:eastAsia="uk-UA"/>
        </w:rPr>
        <w:t>@</w:t>
      </w:r>
      <w:r>
        <w:rPr>
          <w:rFonts w:ascii="Times New Roman" w:hAnsi="Times New Roman"/>
          <w:sz w:val="28"/>
          <w:szCs w:val="28"/>
          <w:lang w:val="en-US" w:eastAsia="uk-UA"/>
        </w:rPr>
        <w:t>ukr</w:t>
      </w:r>
      <w:r>
        <w:rPr>
          <w:rFonts w:ascii="Times New Roman" w:hAnsi="Times New Roman"/>
          <w:sz w:val="28"/>
          <w:szCs w:val="28"/>
          <w:lang w:val="ru-RU" w:eastAsia="uk-UA"/>
        </w:rPr>
        <w:t>.</w:t>
      </w:r>
      <w:r>
        <w:rPr>
          <w:rFonts w:ascii="Times New Roman" w:hAnsi="Times New Roman"/>
          <w:sz w:val="28"/>
          <w:szCs w:val="28"/>
          <w:lang w:val="en-US" w:eastAsia="uk-UA"/>
        </w:rPr>
        <w:t>net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0A00BA" w:rsidRDefault="000A00BA">
      <w:pPr>
        <w:ind w:left="1" w:hanging="3"/>
        <w:jc w:val="both"/>
        <w:rPr>
          <w:sz w:val="28"/>
          <w:szCs w:val="28"/>
        </w:rPr>
      </w:pPr>
    </w:p>
    <w:bookmarkEnd w:id="0"/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rPr>
          <w:sz w:val="28"/>
          <w:szCs w:val="28"/>
        </w:rPr>
      </w:pPr>
      <w:r>
        <w:rPr>
          <w:color w:val="1B1D1F"/>
          <w:sz w:val="28"/>
          <w:szCs w:val="28"/>
        </w:rPr>
        <w:t>2</w:t>
      </w:r>
      <w:r>
        <w:rPr>
          <w:sz w:val="28"/>
          <w:szCs w:val="28"/>
        </w:rPr>
        <w:t>. ЗАВДАННЯ ТА ФУНКЦІЇ УПРАВЛІННЯ</w:t>
      </w:r>
    </w:p>
    <w:p w:rsidR="000A00BA" w:rsidRDefault="000A00BA">
      <w:pPr>
        <w:pStyle w:val="a7"/>
        <w:shd w:val="clear" w:color="auto" w:fill="FFFFFF"/>
        <w:spacing w:before="0" w:beforeAutospacing="0" w:after="0" w:afterAutospacing="0"/>
        <w:ind w:hanging="2"/>
        <w:rPr>
          <w:sz w:val="28"/>
          <w:szCs w:val="28"/>
        </w:rPr>
      </w:pP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2.1.Завданнями Управління є: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2.1.1.Реалізація на території Тернопільської міської територіальної громади державної і місцевої політики у сфері планування та забудови територій, а також у сфері архітектурної діяльності.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2.1.2.Організація планування територі</w:t>
      </w:r>
      <w:r>
        <w:rPr>
          <w:sz w:val="28"/>
          <w:szCs w:val="28"/>
        </w:rPr>
        <w:t xml:space="preserve">й на місцевому рівні, аналіз стану містобудування на території Тернопільської міської територіальної громади, організація розробки, експертизи і подання на затвердження у встановленому законодавством України порядку містобудівних програм, </w:t>
      </w:r>
      <w:r>
        <w:rPr>
          <w:sz w:val="28"/>
          <w:szCs w:val="28"/>
        </w:rPr>
        <w:lastRenderedPageBreak/>
        <w:t>комплексного план</w:t>
      </w:r>
      <w:r>
        <w:rPr>
          <w:sz w:val="28"/>
          <w:szCs w:val="28"/>
        </w:rPr>
        <w:t xml:space="preserve">у просторового розвитку території Тернопільської міської територіальної громади, генеральних планів населених пунктів громади, іншої містобудівної документації.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2.1.3.Координація діяльності суб'єктів містобудування з комплексного розвитку і забудови міста</w:t>
      </w:r>
      <w:r>
        <w:rPr>
          <w:sz w:val="28"/>
          <w:szCs w:val="28"/>
        </w:rPr>
        <w:t xml:space="preserve">, його інженерної, транспортної та соціальної інфраструктури, сприяння поліпшенню архітектурного та естетичного вигляду міста.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color w:val="1B1D1F"/>
          <w:sz w:val="28"/>
          <w:szCs w:val="28"/>
        </w:rPr>
        <w:t>2.1.4.</w:t>
      </w:r>
      <w:r>
        <w:rPr>
          <w:sz w:val="28"/>
          <w:szCs w:val="28"/>
        </w:rPr>
        <w:t>Задоволення відповідно до законодавства України інформаційних потреб осіб, зацікавлених у плануванні територій та будівниц</w:t>
      </w:r>
      <w:r>
        <w:rPr>
          <w:sz w:val="28"/>
          <w:szCs w:val="28"/>
        </w:rPr>
        <w:t xml:space="preserve">тві, формування галузевої складової державних геоінформаційних ресурсів містобудівного кадастру.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2.1.5.Забезпечення виконання рішень Тернопільської міської ради, її виконавчого комітету, розпоряджень міського голови.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2.2.Управління відповідно до покладени</w:t>
      </w:r>
      <w:r>
        <w:rPr>
          <w:sz w:val="28"/>
          <w:szCs w:val="28"/>
        </w:rPr>
        <w:t xml:space="preserve">х на нього завдань у сфері планування територій: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2.2.1.Бере участь у розробленні програм господарського, соціального та культурного розвитку Тернопільської міської територіальної громади, інвестиційних програм і проєктів, інших програм відповідно до своєї</w:t>
      </w:r>
      <w:r>
        <w:rPr>
          <w:sz w:val="28"/>
          <w:szCs w:val="28"/>
        </w:rPr>
        <w:t xml:space="preserve"> компетенції та готує інформацію стосовно їх узгодження з містобудівною документацією відповідного рівня.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2.2.2.Готує пропозиції до бюджету міста і подає їх на розгляд в установленому порядку, в тому числі щодо потреби у розробленні містобудівної документації.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2.2.3.Сприяє в межах своєї компетенції органам виконавчої влади та місцевого самоврядування в розв'я</w:t>
      </w:r>
      <w:r>
        <w:rPr>
          <w:sz w:val="28"/>
          <w:szCs w:val="28"/>
        </w:rPr>
        <w:t xml:space="preserve">занні питань соціально-економічного розвитку міста.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2.2.4.Організовує відповідно до законодавства України розробку, погодження, експертизу, затвердження і оновлення містобудівних програм, комплексного плану просторового розвитку території Тернопільської м</w:t>
      </w:r>
      <w:r>
        <w:rPr>
          <w:sz w:val="28"/>
          <w:szCs w:val="28"/>
        </w:rPr>
        <w:t>іської територіальної громади, генеральних планів населених пунктів громади та іншої містобудівної документації.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2.2.5.Забезпечує попередній розгляд містобудівної та проєктної документації архітектурно-містобудівною радою.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2.2.6.Для професійного обговоренн</w:t>
      </w:r>
      <w:r>
        <w:rPr>
          <w:sz w:val="28"/>
          <w:szCs w:val="28"/>
        </w:rPr>
        <w:t xml:space="preserve">я проектних рішень у сфері містобудування як дорадчий орган, що постійно діє при Управлінні на громадських засадах, створюється архітектурно-містобудівна рада, яка діє на підставі Положення про неї, що затверджується рішенням виконавчого </w:t>
      </w:r>
      <w:r>
        <w:rPr>
          <w:sz w:val="28"/>
          <w:szCs w:val="28"/>
        </w:rPr>
        <w:lastRenderedPageBreak/>
        <w:t>комітету Тернопіль</w:t>
      </w:r>
      <w:r>
        <w:rPr>
          <w:sz w:val="28"/>
          <w:szCs w:val="28"/>
        </w:rPr>
        <w:t xml:space="preserve">ської міської ради відповідно до чинного законодавства України.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2.2.7.Здійснює заходи з організації та проведення громадських обговорень проєктів містобудівної документації відповідно до вимог чинного законодавства України.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2.2.8.Бере участь у розгляді пи</w:t>
      </w:r>
      <w:r>
        <w:rPr>
          <w:sz w:val="28"/>
          <w:szCs w:val="28"/>
        </w:rPr>
        <w:t xml:space="preserve">тань розміщення об'єктів, пов'язаних з життєзабезпеченням міста, у тому числі об’єктів інженерної, транспортної та соціальної інфраструктури.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2.2.9.Організовує заходи, направлені на забезпечення загальнодоступності комплексного плану просторового розвитку</w:t>
      </w:r>
      <w:r>
        <w:rPr>
          <w:sz w:val="28"/>
          <w:szCs w:val="28"/>
        </w:rPr>
        <w:t xml:space="preserve"> території Тернопільської міської територіальної громади, генеральних планів населених пунктів громади, іншої містобудівної документації, інформації, яка міститься у містобудівному кадастрі (крім відомостей, що належать до інформації з обмеженим доступом),</w:t>
      </w:r>
      <w:r>
        <w:rPr>
          <w:sz w:val="28"/>
          <w:szCs w:val="28"/>
        </w:rPr>
        <w:t xml:space="preserve"> а також на перенесення містобудівної документації з паперових носіїв у векторну цифрову форму. 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2.2.10.Надає суб'єктам містобудівної діяльності у встановленому порядку містобудівні умови та обмеження для проектування об'єктів будівництва, вносить зміни т</w:t>
      </w:r>
      <w:r>
        <w:rPr>
          <w:sz w:val="28"/>
          <w:szCs w:val="28"/>
        </w:rPr>
        <w:t xml:space="preserve">а скасовує їх, а також вносить дані до Реєстру будівельної діяльності.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color w:val="1B1D1F"/>
          <w:sz w:val="28"/>
          <w:szCs w:val="28"/>
        </w:rPr>
        <w:t xml:space="preserve">2.2.11.Здійснює видачу будівельного паспорта забудови земельної ділянки, </w:t>
      </w:r>
      <w:r>
        <w:rPr>
          <w:sz w:val="28"/>
          <w:szCs w:val="28"/>
        </w:rPr>
        <w:t>внесення змін та видає дублікат будівельного паспорта.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2.2.12.Погоджує у випадках та в порядку, встановлених за</w:t>
      </w:r>
      <w:r>
        <w:rPr>
          <w:sz w:val="28"/>
          <w:szCs w:val="28"/>
        </w:rPr>
        <w:t xml:space="preserve">конодавством України, паспорти опорядження фасадів будівель, будинків та споруд.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2.2.13.Організовує роботу служби містобудівного кадастру, в тому числі пов'язану з формуванням і веденням баз даних геоінформаційної системи. </w:t>
      </w:r>
    </w:p>
    <w:p w:rsidR="000A00BA" w:rsidRDefault="00B219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2.2.14.Здійснює заходи з органі</w:t>
      </w:r>
      <w:r>
        <w:rPr>
          <w:rFonts w:ascii="Times New Roman" w:hAnsi="Times New Roman"/>
          <w:sz w:val="28"/>
          <w:szCs w:val="28"/>
        </w:rPr>
        <w:t xml:space="preserve">зації технічного та програмного забезпечення системи містобудівного кадастру, в тому числі з питань експлуатації геопорталу містобудівного кадастру. </w:t>
      </w:r>
    </w:p>
    <w:p w:rsidR="000A00BA" w:rsidRDefault="00B219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2.2.15.Готує та надає на замовлення суб’єктів містобудівної діяльності у встановленому чинним законодавств</w:t>
      </w:r>
      <w:r>
        <w:rPr>
          <w:rFonts w:ascii="Times New Roman" w:hAnsi="Times New Roman"/>
          <w:sz w:val="28"/>
          <w:szCs w:val="28"/>
        </w:rPr>
        <w:t xml:space="preserve">ом України порядку довідку з містобудівного кадастру. </w:t>
      </w:r>
    </w:p>
    <w:p w:rsidR="000A00BA" w:rsidRDefault="00B219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2.2.16.Оформляє паспорти прив’язки сезонного об’єкта сфери торгівлі та погоджує схеми розміщення сезонного об’єкта сфери послуг, відпочинку та розваг на території Тернопільської міської територіальної </w:t>
      </w:r>
      <w:r>
        <w:rPr>
          <w:rFonts w:ascii="Times New Roman" w:hAnsi="Times New Roman"/>
          <w:sz w:val="28"/>
          <w:szCs w:val="28"/>
        </w:rPr>
        <w:t>громади.</w:t>
      </w:r>
    </w:p>
    <w:p w:rsidR="000A00BA" w:rsidRDefault="00B219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2.2.17.Погоджує зовнішній вигляд вивісок та табличок на фасадах будинків, споруд, будівель, дозволи на розміщення зовнішньої реклами на усіх типах рекламних носіїв, передбачених чинним законодавством </w:t>
      </w:r>
      <w:r>
        <w:rPr>
          <w:rFonts w:ascii="Times New Roman" w:hAnsi="Times New Roman"/>
          <w:sz w:val="28"/>
          <w:szCs w:val="28"/>
        </w:rPr>
        <w:lastRenderedPageBreak/>
        <w:t>України, а також погоджує встановлення пам’ятни</w:t>
      </w:r>
      <w:r>
        <w:rPr>
          <w:rFonts w:ascii="Times New Roman" w:hAnsi="Times New Roman"/>
          <w:sz w:val="28"/>
          <w:szCs w:val="28"/>
        </w:rPr>
        <w:t>ків (монументів), меморіальних таблиць.</w:t>
      </w:r>
    </w:p>
    <w:p w:rsidR="000A00BA" w:rsidRDefault="00B219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2.2.18. Надає повідомлення про відповідність намірів щодо місця розташування тимчасової споруди містобудівній документації, будівельним нормам  та оформляє паспорти прив'язки тимчасової споруди, продовжує строк його </w:t>
      </w:r>
      <w:r>
        <w:rPr>
          <w:rFonts w:ascii="Times New Roman" w:hAnsi="Times New Roman"/>
          <w:sz w:val="28"/>
          <w:szCs w:val="28"/>
        </w:rPr>
        <w:t>дії, а також анулює паспорти прив'язки тимчасової споруди відповідно до вимог чинного законодавства України.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2.2.19.Видає накази про </w:t>
      </w:r>
      <w:r>
        <w:rPr>
          <w:sz w:val="28"/>
          <w:szCs w:val="28"/>
          <w:shd w:val="clear" w:color="auto" w:fill="FFFFFF"/>
        </w:rPr>
        <w:t>присвоєння, зміну, коригування, анулювання адрес об’єктам будівництва та закінченим будівництвом об’єктам та вносить дані в</w:t>
      </w:r>
      <w:r>
        <w:rPr>
          <w:sz w:val="28"/>
          <w:szCs w:val="28"/>
          <w:shd w:val="clear" w:color="auto" w:fill="FFFFFF"/>
        </w:rPr>
        <w:t>ідомості в Реєстр будівельної діяльності.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2.2.20.Бере участь у вирішенні земельних спорів відповідно до законодавства України.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2.2.21.Здійснює інші повноваження у сфері архітектури та містобудування, визначені законами України.</w:t>
      </w:r>
    </w:p>
    <w:p w:rsidR="000A00BA" w:rsidRDefault="000A00BA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3. ПРАВА УПРАВЛІННЯ</w:t>
      </w:r>
    </w:p>
    <w:p w:rsidR="000A00BA" w:rsidRDefault="000A00BA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Управління має право: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3.1.1.Залучати спеціалістів інших виконавчих органів Тернопільської міської ради (за погодженням з їх керівниками), органів державної влади, підприємств, установ та організацій до розгляду питань, що належать до компетенції Упра</w:t>
      </w:r>
      <w:r>
        <w:rPr>
          <w:sz w:val="28"/>
          <w:szCs w:val="28"/>
        </w:rPr>
        <w:t xml:space="preserve">вління.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3.1.2.Отримувати у встановленому порядку від відповідних органів державної влади, органів місцевого самоврядування, підприємств, установ, організацій незалежно від їх підпорядкування та форм власності, об’єднань громадян, окремих осіб матеріали та</w:t>
      </w:r>
      <w:r>
        <w:rPr>
          <w:sz w:val="28"/>
          <w:szCs w:val="28"/>
        </w:rPr>
        <w:t xml:space="preserve"> інформацію, необхідні для виконання своїх обов’язків.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3.1.3.Представляти інтереси Тернопільської міської ради в усіх органах державної влади, органах місцевого самоврядування, судових та інших органах з питань, віднесених до компетенції Управління. 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left="-2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>4.Брати участь у межах компетенції у роботі комісій, утворених міським головою, Тернопільською міською радою, її виконавчим комітетом.</w:t>
      </w:r>
    </w:p>
    <w:p w:rsidR="000A00BA" w:rsidRDefault="00B2192F">
      <w:pPr>
        <w:pStyle w:val="a7"/>
        <w:shd w:val="clear" w:color="auto" w:fill="FFFFFF"/>
        <w:spacing w:before="0" w:beforeAutospacing="0" w:after="0" w:afterAutospacing="0"/>
        <w:ind w:hanging="2"/>
        <w:jc w:val="both"/>
        <w:rPr>
          <w:sz w:val="28"/>
          <w:szCs w:val="28"/>
        </w:rPr>
      </w:pPr>
      <w:r>
        <w:rPr>
          <w:sz w:val="28"/>
          <w:szCs w:val="28"/>
        </w:rPr>
        <w:t>3.1.5.Скликати у встановленому порядку наради з питань, що належать до компетенції Управління.</w:t>
      </w:r>
    </w:p>
    <w:p w:rsidR="000A00BA" w:rsidRDefault="000A00BA">
      <w:pPr>
        <w:pStyle w:val="a8"/>
        <w:ind w:left="1" w:hanging="3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СТРУКТУРА ТА КЕРІВНИЦТ</w:t>
      </w:r>
      <w:r>
        <w:rPr>
          <w:rFonts w:ascii="Times New Roman" w:hAnsi="Times New Roman"/>
          <w:sz w:val="28"/>
          <w:szCs w:val="28"/>
          <w:lang w:eastAsia="uk-UA"/>
        </w:rPr>
        <w:t>ВО УПРАВЛІННЯ</w:t>
      </w:r>
    </w:p>
    <w:p w:rsidR="000A00BA" w:rsidRDefault="000A00BA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4.1.</w:t>
      </w:r>
      <w:r>
        <w:rPr>
          <w:rFonts w:ascii="Times New Roman" w:hAnsi="Times New Roman"/>
          <w:sz w:val="28"/>
          <w:szCs w:val="28"/>
        </w:rPr>
        <w:t>Управління очолює начальник, який за посадою є головним архітектором Тернопільської міської ради, призначається і звільняється з посади міським головою згідно чинного законодавства.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4.2. Начальник Управління: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4.2.1.Здійснює керівництво </w:t>
      </w:r>
      <w:r>
        <w:rPr>
          <w:rFonts w:ascii="Times New Roman" w:hAnsi="Times New Roman"/>
          <w:sz w:val="28"/>
          <w:szCs w:val="28"/>
          <w:lang w:eastAsia="uk-UA"/>
        </w:rPr>
        <w:t>діяльністю Управління, несе персональну відповідальність за виконання покладених на Управління завдань, визначає ступінь відповідальності заступника, керівників його структурних підрозділів.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4.2.2.Подає міському голові пропозиції щодо структури та штатного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розпису Управління.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4.2.3.Формує структурні підрозділи Управління відповідно до затвердженого штатного розпису.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4.2.4.Забезпечує виконання покладених на Управління завдань.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4.2.5.У межах своїх повноважень видає накази.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4.2.6.Діє без довіреності від імені </w:t>
      </w:r>
      <w:r>
        <w:rPr>
          <w:rFonts w:ascii="Times New Roman" w:hAnsi="Times New Roman"/>
          <w:sz w:val="28"/>
          <w:szCs w:val="28"/>
          <w:lang w:eastAsia="uk-UA"/>
        </w:rPr>
        <w:t>Управління в межах повноважень, визначених цим Положенням, представляє Управління як виконавчий орган Тернопільської міської ради у відносинах з органами державної влади, органами місцевого самоврядування, підприємствами, установами, організаціями і громад</w:t>
      </w:r>
      <w:r>
        <w:rPr>
          <w:rFonts w:ascii="Times New Roman" w:hAnsi="Times New Roman"/>
          <w:sz w:val="28"/>
          <w:szCs w:val="28"/>
          <w:lang w:eastAsia="uk-UA"/>
        </w:rPr>
        <w:t>янами.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4.2.7.Веде особистий прийом громадян.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4.2.8.Видає довіреності в межах своїх повноважень.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4.2.9.Надає міському голові пропозиції з питань вдосконалення діяльності Управління.</w:t>
      </w:r>
      <w:r>
        <w:rPr>
          <w:rFonts w:ascii="Times New Roman" w:hAnsi="Times New Roman"/>
          <w:sz w:val="28"/>
          <w:szCs w:val="28"/>
          <w:lang w:eastAsia="uk-UA"/>
        </w:rPr>
        <w:br/>
        <w:t>4.3.До структури Управління, окрім начальника входять: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-заступник та </w:t>
      </w:r>
      <w:r>
        <w:rPr>
          <w:rFonts w:ascii="Times New Roman" w:hAnsi="Times New Roman"/>
          <w:sz w:val="28"/>
          <w:szCs w:val="28"/>
          <w:lang w:eastAsia="uk-UA"/>
        </w:rPr>
        <w:t>структурні підрозділи Управління (служба, відділи, сектори).</w:t>
      </w:r>
    </w:p>
    <w:p w:rsidR="000A00BA" w:rsidRDefault="00B2192F">
      <w:pPr>
        <w:pStyle w:val="a8"/>
        <w:ind w:left="1" w:hanging="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4.4.Структурні підрозділи Управління діють на підставі Положень про них, які затверджуються начальником Управління.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4.5.</w:t>
      </w:r>
      <w:r>
        <w:rPr>
          <w:sz w:val="28"/>
          <w:szCs w:val="28"/>
        </w:rPr>
        <w:t>Начальник управління має заступника, який призначається і звільняється  з п</w:t>
      </w:r>
      <w:r>
        <w:rPr>
          <w:sz w:val="28"/>
          <w:szCs w:val="28"/>
        </w:rPr>
        <w:t>осади міським головою.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4.6.Обов’язки начальника управління під час його відсутності виконує заступник начальника за розпорядженням міського голови.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4.7.Кваліфікаційні вимоги: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4.7.1.На посаду начальника може бути призначена особа яка має вищу архітектурну о</w:t>
      </w:r>
      <w:r>
        <w:rPr>
          <w:sz w:val="28"/>
          <w:szCs w:val="28"/>
        </w:rPr>
        <w:t>світу за освітньо-кваліфікаційним рівнем магістра, спеціаліста.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4.7.2.Стаж роботи за фахом на службі в органах місцевого самоврядування та державній службі на керівних посадах не менше 2-х років, або, виходячи із виконання виконавчим органом основних завда</w:t>
      </w:r>
      <w:r>
        <w:rPr>
          <w:sz w:val="28"/>
          <w:szCs w:val="28"/>
        </w:rPr>
        <w:t xml:space="preserve">нь та функцій, стаж </w:t>
      </w:r>
      <w:r>
        <w:rPr>
          <w:sz w:val="28"/>
          <w:szCs w:val="28"/>
        </w:rPr>
        <w:lastRenderedPageBreak/>
        <w:t xml:space="preserve">роботи за фахом на керівних посадах в інших сферах управління не менше 3-х років, вільно володіє українською мовою. </w:t>
      </w:r>
    </w:p>
    <w:p w:rsidR="000A00BA" w:rsidRDefault="000A00BA">
      <w:pPr>
        <w:pStyle w:val="a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A00BA" w:rsidRDefault="00B2192F">
      <w:pPr>
        <w:spacing w:line="240" w:lineRule="auto"/>
        <w:ind w:left="1" w:hanging="3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5. ВІДПОВІДАЛЬНІСТЬ ПОСАДОВИХ ОСІБ УПРАВЛІННЯ</w:t>
      </w:r>
    </w:p>
    <w:p w:rsidR="000A00BA" w:rsidRDefault="000A00BA">
      <w:pPr>
        <w:spacing w:line="240" w:lineRule="auto"/>
        <w:ind w:left="1" w:hanging="3"/>
        <w:jc w:val="both"/>
        <w:rPr>
          <w:bCs/>
          <w:sz w:val="28"/>
          <w:szCs w:val="28"/>
          <w:lang w:eastAsia="uk-UA"/>
        </w:rPr>
      </w:pPr>
    </w:p>
    <w:p w:rsidR="000A00BA" w:rsidRDefault="00B2192F">
      <w:pPr>
        <w:spacing w:line="240" w:lineRule="auto"/>
        <w:ind w:left="1" w:hanging="3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5.1. Посадові особи управління повинні сумлінно виконувати свої службов</w:t>
      </w:r>
      <w:r>
        <w:rPr>
          <w:color w:val="000000"/>
          <w:sz w:val="28"/>
          <w:szCs w:val="28"/>
          <w:lang w:eastAsia="uk-UA"/>
        </w:rPr>
        <w:t>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Управління чи негативно вплинути на репутацію міської ради, її виконавчих орга</w:t>
      </w:r>
      <w:r>
        <w:rPr>
          <w:color w:val="000000"/>
          <w:sz w:val="28"/>
          <w:szCs w:val="28"/>
          <w:lang w:eastAsia="uk-UA"/>
        </w:rPr>
        <w:t>нів та посадових осіб.</w:t>
      </w:r>
    </w:p>
    <w:p w:rsidR="000A00BA" w:rsidRDefault="00B2192F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5.2.</w:t>
      </w:r>
      <w:r>
        <w:rPr>
          <w:sz w:val="28"/>
          <w:szCs w:val="28"/>
        </w:rPr>
        <w:t xml:space="preserve">Начальник </w:t>
      </w:r>
      <w:bookmarkStart w:id="2" w:name="_GoBack"/>
      <w:bookmarkEnd w:id="2"/>
      <w:r>
        <w:rPr>
          <w:sz w:val="28"/>
          <w:szCs w:val="28"/>
        </w:rPr>
        <w:t>та працівники, що вчинили правопорушення, несуть відповідальність згідно з чинним законодавством України.</w:t>
      </w:r>
    </w:p>
    <w:p w:rsidR="000A00BA" w:rsidRDefault="000A00BA">
      <w:pPr>
        <w:spacing w:line="240" w:lineRule="auto"/>
        <w:ind w:left="1" w:hanging="3"/>
        <w:jc w:val="both"/>
        <w:rPr>
          <w:sz w:val="28"/>
          <w:szCs w:val="28"/>
          <w:lang w:eastAsia="uk-UA"/>
        </w:rPr>
      </w:pPr>
    </w:p>
    <w:p w:rsidR="000A00BA" w:rsidRDefault="00B2192F">
      <w:pPr>
        <w:ind w:left="1" w:hanging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ЗАКЛЮЧНІ ПОЛОЖЕННЯ</w:t>
      </w:r>
    </w:p>
    <w:p w:rsidR="000A00BA" w:rsidRDefault="000A00BA">
      <w:pPr>
        <w:ind w:left="1" w:hanging="3"/>
        <w:jc w:val="both"/>
        <w:rPr>
          <w:bCs/>
          <w:sz w:val="28"/>
          <w:szCs w:val="28"/>
        </w:rPr>
      </w:pP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6.1.Структура Управління, гранична чисельність працівників, штатний розпис та фонд оплати</w:t>
      </w:r>
      <w:r>
        <w:rPr>
          <w:sz w:val="28"/>
          <w:szCs w:val="28"/>
        </w:rPr>
        <w:t xml:space="preserve"> праці затверджуються міським головою.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6.2.Ліквідація та реорганізація Управління здійснюється на основі діючого законодавства.</w:t>
      </w:r>
    </w:p>
    <w:p w:rsidR="000A00BA" w:rsidRDefault="00B2192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6.3.Зміни та доповнення до цього Положення вносяться у порядку, встановленому для його прийняття.</w:t>
      </w:r>
    </w:p>
    <w:p w:rsidR="000A00BA" w:rsidRDefault="000A00BA">
      <w:pPr>
        <w:ind w:left="1" w:hanging="3"/>
        <w:jc w:val="both"/>
        <w:rPr>
          <w:sz w:val="28"/>
          <w:szCs w:val="28"/>
        </w:rPr>
      </w:pPr>
    </w:p>
    <w:p w:rsidR="000A00BA" w:rsidRDefault="000A00BA">
      <w:pPr>
        <w:ind w:left="1" w:hanging="3"/>
        <w:jc w:val="both"/>
        <w:rPr>
          <w:sz w:val="28"/>
          <w:szCs w:val="28"/>
        </w:rPr>
      </w:pPr>
    </w:p>
    <w:p w:rsidR="000A00BA" w:rsidRDefault="00B2192F">
      <w:pPr>
        <w:ind w:left="1" w:hanging="3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</w:t>
      </w:r>
      <w:r>
        <w:rPr>
          <w:sz w:val="28"/>
          <w:szCs w:val="28"/>
        </w:rPr>
        <w:t xml:space="preserve"> НАДАЛ</w:t>
      </w:r>
    </w:p>
    <w:sectPr w:rsidR="000A00BA" w:rsidSect="000A00BA">
      <w:headerReference w:type="default" r:id="rId6"/>
      <w:footerReference w:type="default" r:id="rId7"/>
      <w:pgSz w:w="11906" w:h="16838"/>
      <w:pgMar w:top="851" w:right="1361" w:bottom="2268" w:left="1418" w:header="1162" w:footer="229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2F" w:rsidRDefault="00B2192F">
      <w:pPr>
        <w:spacing w:line="240" w:lineRule="auto"/>
        <w:ind w:left="0" w:hanging="2"/>
      </w:pPr>
    </w:p>
  </w:endnote>
  <w:endnote w:type="continuationSeparator" w:id="1">
    <w:p w:rsidR="00B2192F" w:rsidRDefault="00B2192F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BA" w:rsidRDefault="000A00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2F" w:rsidRDefault="00B2192F">
      <w:pPr>
        <w:spacing w:line="240" w:lineRule="auto"/>
        <w:ind w:left="0" w:hanging="2"/>
      </w:pPr>
    </w:p>
  </w:footnote>
  <w:footnote w:type="continuationSeparator" w:id="1">
    <w:p w:rsidR="00B2192F" w:rsidRDefault="00B2192F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BA" w:rsidRDefault="000A00BA">
    <w:pPr>
      <w:pStyle w:val="a3"/>
      <w:ind w:left="0" w:hanging="2"/>
      <w:jc w:val="center"/>
    </w:pPr>
    <w:r>
      <w:fldChar w:fldCharType="begin"/>
    </w:r>
    <w:r w:rsidR="00B2192F">
      <w:instrText>PAGE   \* MERGEFORMAT</w:instrText>
    </w:r>
    <w:r>
      <w:fldChar w:fldCharType="separate"/>
    </w:r>
    <w:r w:rsidR="00E96F34">
      <w:rPr>
        <w:noProof/>
      </w:rPr>
      <w:t>5</w:t>
    </w:r>
    <w:r>
      <w:fldChar w:fldCharType="end"/>
    </w:r>
  </w:p>
  <w:p w:rsidR="000A00BA" w:rsidRDefault="000A00BA">
    <w:pPr>
      <w:pStyle w:val="a3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0BA"/>
    <w:rsid w:val="000A00BA"/>
    <w:rsid w:val="00B2192F"/>
    <w:rsid w:val="00E9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0BA"/>
    <w:pPr>
      <w:suppressAutoHyphens/>
      <w:spacing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0BA"/>
    <w:pPr>
      <w:tabs>
        <w:tab w:val="center" w:pos="4819"/>
        <w:tab w:val="right" w:pos="9639"/>
      </w:tabs>
      <w:spacing w:line="240" w:lineRule="auto"/>
    </w:pPr>
  </w:style>
  <w:style w:type="paragraph" w:styleId="a5">
    <w:name w:val="footer"/>
    <w:basedOn w:val="a"/>
    <w:link w:val="a6"/>
    <w:rsid w:val="000A00BA"/>
    <w:pPr>
      <w:tabs>
        <w:tab w:val="center" w:pos="4819"/>
        <w:tab w:val="right" w:pos="9639"/>
      </w:tabs>
      <w:spacing w:line="240" w:lineRule="auto"/>
    </w:pPr>
  </w:style>
  <w:style w:type="paragraph" w:styleId="a7">
    <w:name w:val="Normal (Web)"/>
    <w:basedOn w:val="a"/>
    <w:rsid w:val="000A00BA"/>
    <w:pPr>
      <w:suppressAutoHyphens w:val="0"/>
      <w:spacing w:before="100" w:beforeAutospacing="1" w:after="100" w:afterAutospacing="1" w:line="240" w:lineRule="auto"/>
      <w:ind w:left="0" w:firstLine="0"/>
      <w:outlineLvl w:val="9"/>
    </w:pPr>
    <w:rPr>
      <w:position w:val="0"/>
      <w:lang w:eastAsia="uk-UA"/>
    </w:rPr>
  </w:style>
  <w:style w:type="paragraph" w:styleId="a8">
    <w:name w:val="No Spacing"/>
    <w:qFormat/>
    <w:rsid w:val="000A00BA"/>
    <w:rPr>
      <w:sz w:val="22"/>
      <w:lang w:eastAsia="en-US"/>
    </w:rPr>
  </w:style>
  <w:style w:type="paragraph" w:styleId="a9">
    <w:name w:val="Balloon Text"/>
    <w:basedOn w:val="a"/>
    <w:link w:val="aa"/>
    <w:semiHidden/>
    <w:rsid w:val="000A00BA"/>
    <w:pPr>
      <w:spacing w:line="240" w:lineRule="auto"/>
    </w:pPr>
    <w:rPr>
      <w:rFonts w:ascii="Segoe UI" w:hAnsi="Segoe UI"/>
      <w:sz w:val="18"/>
      <w:szCs w:val="18"/>
    </w:rPr>
  </w:style>
  <w:style w:type="paragraph" w:styleId="ab">
    <w:name w:val="footnote text"/>
    <w:link w:val="ac"/>
    <w:semiHidden/>
    <w:rsid w:val="000A00BA"/>
    <w:rPr>
      <w:szCs w:val="20"/>
    </w:rPr>
  </w:style>
  <w:style w:type="paragraph" w:styleId="ad">
    <w:name w:val="endnote text"/>
    <w:link w:val="ae"/>
    <w:semiHidden/>
    <w:rsid w:val="000A00BA"/>
    <w:rPr>
      <w:szCs w:val="20"/>
    </w:rPr>
  </w:style>
  <w:style w:type="character" w:customStyle="1" w:styleId="LineNumber">
    <w:name w:val="Line Number"/>
    <w:basedOn w:val="a0"/>
    <w:semiHidden/>
    <w:rsid w:val="000A00BA"/>
  </w:style>
  <w:style w:type="character" w:styleId="af">
    <w:name w:val="Hyperlink"/>
    <w:rsid w:val="000A00B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0A00BA"/>
  </w:style>
  <w:style w:type="character" w:customStyle="1" w:styleId="a6">
    <w:name w:val="Нижний колонтитул Знак"/>
    <w:basedOn w:val="a0"/>
    <w:link w:val="a5"/>
    <w:rsid w:val="000A00BA"/>
  </w:style>
  <w:style w:type="character" w:customStyle="1" w:styleId="aa">
    <w:name w:val="Текст выноски Знак"/>
    <w:basedOn w:val="a0"/>
    <w:link w:val="a9"/>
    <w:semiHidden/>
    <w:rsid w:val="000A00BA"/>
    <w:rPr>
      <w:rFonts w:ascii="Segoe UI" w:hAnsi="Segoe UI"/>
      <w:position w:val="-1"/>
      <w:sz w:val="18"/>
      <w:szCs w:val="18"/>
      <w:lang w:eastAsia="ru-RU"/>
    </w:rPr>
  </w:style>
  <w:style w:type="character" w:styleId="af0">
    <w:name w:val="footnote reference"/>
    <w:semiHidden/>
    <w:rsid w:val="000A00BA"/>
    <w:rPr>
      <w:vertAlign w:val="superscript"/>
    </w:rPr>
  </w:style>
  <w:style w:type="character" w:customStyle="1" w:styleId="ac">
    <w:name w:val="Текст сноски Знак"/>
    <w:link w:val="ab"/>
    <w:semiHidden/>
    <w:rsid w:val="000A00BA"/>
    <w:rPr>
      <w:sz w:val="20"/>
      <w:szCs w:val="20"/>
    </w:rPr>
  </w:style>
  <w:style w:type="character" w:styleId="af1">
    <w:name w:val="endnote reference"/>
    <w:semiHidden/>
    <w:rsid w:val="000A00BA"/>
    <w:rPr>
      <w:vertAlign w:val="superscript"/>
    </w:rPr>
  </w:style>
  <w:style w:type="character" w:customStyle="1" w:styleId="ae">
    <w:name w:val="Текст концевой сноски Знак"/>
    <w:link w:val="ad"/>
    <w:semiHidden/>
    <w:rsid w:val="000A00BA"/>
    <w:rPr>
      <w:sz w:val="20"/>
      <w:szCs w:val="20"/>
    </w:rPr>
  </w:style>
  <w:style w:type="table" w:styleId="1">
    <w:name w:val="Table Simple 1"/>
    <w:basedOn w:val="a1"/>
    <w:rsid w:val="000A0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7235</Words>
  <Characters>4124</Characters>
  <Application>Microsoft Office Word</Application>
  <DocSecurity>0</DocSecurity>
  <Lines>34</Lines>
  <Paragraphs>22</Paragraphs>
  <ScaleCrop>false</ScaleCrop>
  <Company>Reanimator Extreme Edition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d14-Gavrylyuk</dc:creator>
  <cp:lastModifiedBy>d03-Vykhrushch</cp:lastModifiedBy>
  <cp:revision>2</cp:revision>
  <cp:lastPrinted>2022-02-18T09:59:00Z</cp:lastPrinted>
  <dcterms:created xsi:type="dcterms:W3CDTF">2022-02-21T08:35:00Z</dcterms:created>
  <dcterms:modified xsi:type="dcterms:W3CDTF">2022-02-21T08:35:00Z</dcterms:modified>
</cp:coreProperties>
</file>