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14" w:rsidRDefault="00493E14" w:rsidP="00147E59">
      <w:pPr>
        <w:pStyle w:val="a3"/>
        <w:rPr>
          <w:sz w:val="24"/>
        </w:rPr>
      </w:pPr>
    </w:p>
    <w:p w:rsidR="00493E14" w:rsidRDefault="00AE65E3" w:rsidP="00147E59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493E14" w:rsidRDefault="00AE65E3" w:rsidP="00147E59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493E14" w:rsidRDefault="00493E14" w:rsidP="00147E59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493E14" w:rsidRDefault="00493E14" w:rsidP="00147E59">
      <w:pPr>
        <w:pStyle w:val="a3"/>
        <w:rPr>
          <w:sz w:val="24"/>
        </w:rPr>
      </w:pPr>
    </w:p>
    <w:p w:rsidR="00493E14" w:rsidRDefault="00AE65E3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493E14" w:rsidRDefault="00AE65E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493E14" w:rsidRDefault="00AE65E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</w:t>
      </w:r>
    </w:p>
    <w:p w:rsidR="00493E14" w:rsidRDefault="00147E59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AE65E3">
        <w:rPr>
          <w:szCs w:val="28"/>
        </w:rPr>
        <w:t xml:space="preserve"> 24.11.2019 року народження</w:t>
      </w:r>
    </w:p>
    <w:p w:rsidR="00493E14" w:rsidRDefault="00493E14">
      <w:pPr>
        <w:pStyle w:val="a3"/>
        <w:tabs>
          <w:tab w:val="left" w:pos="2115"/>
        </w:tabs>
        <w:ind w:left="-180" w:right="-185"/>
        <w:rPr>
          <w:szCs w:val="28"/>
        </w:rPr>
      </w:pP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Органом опіки та піклування розглянуто позовну заяву та матеріали цивільної справи № 457/285/22 від 12.07.2022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Тернопільської області за позовом </w:t>
      </w:r>
      <w:r w:rsidR="00147E59">
        <w:rPr>
          <w:szCs w:val="28"/>
        </w:rPr>
        <w:t>…</w:t>
      </w:r>
      <w:r>
        <w:rPr>
          <w:szCs w:val="28"/>
        </w:rPr>
        <w:t xml:space="preserve"> до </w:t>
      </w:r>
      <w:r w:rsidR="00147E59">
        <w:rPr>
          <w:szCs w:val="28"/>
        </w:rPr>
        <w:t>…</w:t>
      </w:r>
      <w:r>
        <w:rPr>
          <w:szCs w:val="28"/>
        </w:rPr>
        <w:t xml:space="preserve"> про визначення місця проживання малолітньої дитини </w:t>
      </w:r>
      <w:r w:rsidR="00147E59">
        <w:rPr>
          <w:szCs w:val="28"/>
        </w:rPr>
        <w:t>…</w:t>
      </w:r>
      <w:r>
        <w:rPr>
          <w:szCs w:val="28"/>
        </w:rPr>
        <w:t xml:space="preserve"> 24.11.2019 року народження.</w:t>
      </w: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Встановлено, що у </w:t>
      </w:r>
      <w:r w:rsidR="00147E59">
        <w:rPr>
          <w:szCs w:val="28"/>
        </w:rPr>
        <w:t>…</w:t>
      </w:r>
      <w:r>
        <w:rPr>
          <w:szCs w:val="28"/>
        </w:rPr>
        <w:t xml:space="preserve"> та </w:t>
      </w:r>
      <w:r w:rsidR="00147E59">
        <w:rPr>
          <w:szCs w:val="28"/>
        </w:rPr>
        <w:t>…</w:t>
      </w:r>
      <w:r>
        <w:rPr>
          <w:szCs w:val="28"/>
        </w:rPr>
        <w:t xml:space="preserve"> від спільного шлюбу народився син </w:t>
      </w:r>
      <w:r w:rsidR="00147E59">
        <w:rPr>
          <w:szCs w:val="28"/>
        </w:rPr>
        <w:t>…</w:t>
      </w: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Шлюб між подружжям розірвано у 2021 році рішенням Жовтневого районного суду м. Харкова.</w:t>
      </w: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З матеріалів справи з’ясовано, що </w:t>
      </w:r>
      <w:r w:rsidR="00147E59">
        <w:rPr>
          <w:szCs w:val="28"/>
        </w:rPr>
        <w:t>…</w:t>
      </w:r>
      <w:r>
        <w:rPr>
          <w:szCs w:val="28"/>
        </w:rPr>
        <w:t xml:space="preserve"> разом із сином та матір’ю приїхала у м. Трускавець як внутрішньо переміщена особа у зв’язку із активними бойовими діями на території їхнього постійного місця проживання.</w:t>
      </w: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Мати дитини </w:t>
      </w:r>
      <w:r w:rsidR="00147E59">
        <w:rPr>
          <w:szCs w:val="28"/>
        </w:rPr>
        <w:t>…</w:t>
      </w:r>
      <w:r>
        <w:rPr>
          <w:szCs w:val="28"/>
        </w:rPr>
        <w:t xml:space="preserve"> на засіданні комісії повідомила про те, що бажає повернути дитину та визначити місце проживання дитини із собою, оскільки  батько дитини </w:t>
      </w:r>
      <w:r w:rsidR="00147E59">
        <w:rPr>
          <w:szCs w:val="28"/>
        </w:rPr>
        <w:t>…</w:t>
      </w:r>
      <w:r>
        <w:rPr>
          <w:szCs w:val="28"/>
        </w:rPr>
        <w:t xml:space="preserve"> без її відома забрав малолітнього </w:t>
      </w:r>
      <w:r w:rsidR="00147E59">
        <w:rPr>
          <w:szCs w:val="28"/>
        </w:rPr>
        <w:t xml:space="preserve">… </w:t>
      </w:r>
      <w:r>
        <w:rPr>
          <w:szCs w:val="28"/>
        </w:rPr>
        <w:t>24.11.2019 року народження за межі міста Трускавець, де вони проживали останнім часом.</w:t>
      </w:r>
    </w:p>
    <w:p w:rsidR="00493E14" w:rsidRDefault="00AE65E3">
      <w:pPr>
        <w:pStyle w:val="a3"/>
        <w:tabs>
          <w:tab w:val="left" w:pos="2115"/>
        </w:tabs>
        <w:ind w:right="-2"/>
        <w:rPr>
          <w:szCs w:val="28"/>
        </w:rPr>
      </w:pPr>
      <w:r>
        <w:rPr>
          <w:color w:val="000000" w:themeColor="text1"/>
          <w:szCs w:val="28"/>
        </w:rPr>
        <w:t xml:space="preserve">26.07.2022 року працівником </w:t>
      </w:r>
      <w:r>
        <w:rPr>
          <w:szCs w:val="28"/>
        </w:rPr>
        <w:t xml:space="preserve">служби у справах дітей Трускавецької міської ради проведено обстеження умов проживання позивача </w:t>
      </w:r>
      <w:r w:rsidR="00147E59">
        <w:rPr>
          <w:szCs w:val="28"/>
        </w:rPr>
        <w:t>….</w:t>
      </w:r>
      <w:r>
        <w:rPr>
          <w:szCs w:val="28"/>
        </w:rPr>
        <w:t xml:space="preserve"> за адресою: м. Трускавець, вул. </w:t>
      </w:r>
      <w:r w:rsidR="00147E59">
        <w:rPr>
          <w:szCs w:val="28"/>
        </w:rPr>
        <w:t>..</w:t>
      </w:r>
      <w:r>
        <w:rPr>
          <w:szCs w:val="28"/>
        </w:rPr>
        <w:t xml:space="preserve">, згідно якого </w:t>
      </w:r>
      <w:r w:rsidR="00147E59">
        <w:rPr>
          <w:szCs w:val="28"/>
        </w:rPr>
        <w:t>…</w:t>
      </w:r>
      <w:r>
        <w:rPr>
          <w:szCs w:val="28"/>
        </w:rPr>
        <w:t xml:space="preserve"> проживає в одній із кімнат двоповерхового будинку. Умови проживання задовільні, в кімнаті наявні два спальні місця, тумбочки, шафа, стіл, крісла, необхідна побутова техніка. Для дитини </w:t>
      </w:r>
      <w:proofErr w:type="spellStart"/>
      <w:r>
        <w:rPr>
          <w:szCs w:val="28"/>
        </w:rPr>
        <w:t>облаштоване</w:t>
      </w:r>
      <w:proofErr w:type="spellEnd"/>
      <w:r>
        <w:rPr>
          <w:szCs w:val="28"/>
        </w:rPr>
        <w:t xml:space="preserve"> спальне місце, наявний сезонний одяг та іграшки відповідного віку.</w:t>
      </w:r>
    </w:p>
    <w:p w:rsidR="00493E14" w:rsidRDefault="00AE65E3" w:rsidP="00147E59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характеристики ТОВ «ДЖАСТ ІН» від 20.03.2022 року </w:t>
      </w:r>
      <w:r w:rsidR="00147E59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є працівником ТОВ «ДЖАСТ ІН», а саме оформлена на посаду старшого оператора поштового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25.01.2018 року. На даний час перебуває у декретній відпустці по догляду за дитиною до досягнення 3-х річного віку.</w:t>
      </w:r>
    </w:p>
    <w:p w:rsidR="00493E14" w:rsidRDefault="00147E5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AE65E3">
        <w:rPr>
          <w:sz w:val="28"/>
          <w:szCs w:val="28"/>
          <w:lang w:val="uk-UA"/>
        </w:rPr>
        <w:t xml:space="preserve"> на засіданні комісії повідомив про те, що він є внутрішньо переміщеною особою та тимчасово проживає у м. Тернопіль. Відповідач заперечує щодо визначення місця проживання дитини разом із матір’ю </w:t>
      </w:r>
      <w:r>
        <w:rPr>
          <w:sz w:val="28"/>
          <w:szCs w:val="28"/>
          <w:lang w:val="uk-UA"/>
        </w:rPr>
        <w:t>…</w:t>
      </w:r>
      <w:r w:rsidR="00AE65E3">
        <w:rPr>
          <w:sz w:val="28"/>
          <w:szCs w:val="28"/>
          <w:lang w:val="uk-UA"/>
        </w:rPr>
        <w:t xml:space="preserve">, оскільки остання не може забезпечити належного догляду за дитиною. Також, відповідачем повідомлено про подачу зустрічного позову щодо визначення проживання малолітньої дитини </w:t>
      </w:r>
      <w:r>
        <w:rPr>
          <w:sz w:val="28"/>
          <w:szCs w:val="28"/>
          <w:lang w:val="uk-UA"/>
        </w:rPr>
        <w:t>…</w:t>
      </w:r>
      <w:r w:rsidR="00AE65E3">
        <w:rPr>
          <w:sz w:val="28"/>
          <w:szCs w:val="28"/>
          <w:lang w:val="uk-UA"/>
        </w:rPr>
        <w:t xml:space="preserve"> 24.11.2019 року народження.</w:t>
      </w:r>
    </w:p>
    <w:p w:rsidR="00493E14" w:rsidRDefault="00AE65E3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10.08.2022 року працівниками управління сім’ї, молодіжної політики та захисту дітей проведено обстеження умов проживання заявника </w:t>
      </w:r>
      <w:r w:rsidR="00147E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lastRenderedPageBreak/>
        <w:t xml:space="preserve">адресою: м. Тернопіль, вул. </w:t>
      </w:r>
      <w:r w:rsidR="00147E59">
        <w:rPr>
          <w:sz w:val="28"/>
          <w:szCs w:val="22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, кв. </w:t>
      </w:r>
      <w:r w:rsidR="00147E59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, згідно якого </w:t>
      </w:r>
      <w:r w:rsidR="00147E59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проживає в квартирі, яка</w:t>
      </w:r>
      <w:r>
        <w:rPr>
          <w:sz w:val="28"/>
          <w:szCs w:val="28"/>
          <w:lang w:val="uk-UA"/>
        </w:rPr>
        <w:t xml:space="preserve"> складається з трьох кімнат загальною площею 85 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., на підставі договору оренди з усіма комунальними зручностями. Для дитини створено усі умови для повноцінного та гармонійного розвитку. Дитина має окрему кімнату, наявні дитячі речі, книги, розвиваючі ігри, мобільний телефон та одяг відповідного віку.</w:t>
      </w:r>
    </w:p>
    <w:p w:rsidR="00493E14" w:rsidRDefault="00147E59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AE65E3">
        <w:rPr>
          <w:sz w:val="28"/>
          <w:szCs w:val="28"/>
          <w:lang w:val="uk-UA"/>
        </w:rPr>
        <w:t xml:space="preserve"> не надав жодних підтверджуючих документів про отримання самостійного доходу.</w:t>
      </w:r>
    </w:p>
    <w:p w:rsidR="00493E14" w:rsidRDefault="00AE65E3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моніторингу єдиного державного реєстру судових рішень встановлено, що </w:t>
      </w:r>
      <w:r w:rsidR="00147E59">
        <w:rPr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притягувався до кримінальної відповідальності.</w:t>
      </w:r>
    </w:p>
    <w:p w:rsidR="00493E14" w:rsidRDefault="00AE65E3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частини 2 статті 161 Сімейного кодексу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493E14" w:rsidRDefault="00AE65E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рекомендує визначити місце проживання малолітньої дитини </w:t>
      </w:r>
      <w:r w:rsidR="00147E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24.11.2019 року народження із матір’ю </w:t>
      </w:r>
      <w:r w:rsidR="00147E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Трускавець, вул. </w:t>
      </w:r>
      <w:r w:rsidR="00147E5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493E14" w:rsidRDefault="00493E14">
      <w:pPr>
        <w:ind w:right="-2"/>
        <w:rPr>
          <w:lang w:val="uk-UA"/>
        </w:rPr>
      </w:pPr>
    </w:p>
    <w:p w:rsidR="00493E14" w:rsidRDefault="00493E14">
      <w:pPr>
        <w:pStyle w:val="a3"/>
        <w:tabs>
          <w:tab w:val="left" w:pos="2115"/>
        </w:tabs>
        <w:ind w:right="-2"/>
        <w:rPr>
          <w:szCs w:val="28"/>
        </w:rPr>
      </w:pPr>
    </w:p>
    <w:p w:rsidR="00493E14" w:rsidRDefault="00493E14">
      <w:pPr>
        <w:pStyle w:val="a3"/>
        <w:ind w:right="-2"/>
        <w:rPr>
          <w:szCs w:val="28"/>
        </w:rPr>
      </w:pPr>
    </w:p>
    <w:p w:rsidR="00493E14" w:rsidRDefault="00AE65E3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493E14" w:rsidRDefault="00493E14">
      <w:pPr>
        <w:pStyle w:val="a3"/>
        <w:ind w:right="-2"/>
        <w:rPr>
          <w:szCs w:val="28"/>
        </w:rPr>
      </w:pPr>
    </w:p>
    <w:p w:rsidR="00493E14" w:rsidRDefault="00493E14">
      <w:pPr>
        <w:pStyle w:val="a3"/>
        <w:ind w:right="-2"/>
        <w:rPr>
          <w:szCs w:val="28"/>
          <w:lang w:val="ru-RU"/>
        </w:rPr>
      </w:pPr>
    </w:p>
    <w:p w:rsidR="00493E14" w:rsidRDefault="00493E14">
      <w:pPr>
        <w:ind w:right="-2"/>
        <w:rPr>
          <w:sz w:val="28"/>
          <w:szCs w:val="28"/>
          <w:lang w:val="uk-UA"/>
        </w:rPr>
      </w:pPr>
      <w:bookmarkStart w:id="0" w:name="_GoBack"/>
      <w:bookmarkEnd w:id="0"/>
    </w:p>
    <w:sectPr w:rsidR="00493E14" w:rsidSect="00493E14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FCF86954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E14"/>
    <w:rsid w:val="00147E59"/>
    <w:rsid w:val="00493E14"/>
    <w:rsid w:val="00AE65E3"/>
    <w:rsid w:val="00C7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1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E14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493E14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493E14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493E14"/>
  </w:style>
  <w:style w:type="character" w:styleId="a7">
    <w:name w:val="Hyperlink"/>
    <w:rsid w:val="00493E1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93E14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493E14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493E14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493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B205-74C5-4F73-A892-57A2A2CA92F2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2367</Words>
  <Characters>1350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2022-09-15T06:43:00Z</dcterms:created>
  <dcterms:modified xsi:type="dcterms:W3CDTF">2022-09-16T12:36:00Z</dcterms:modified>
</cp:coreProperties>
</file>