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9DD" w:rsidRDefault="003609DD">
      <w:pPr>
        <w:pStyle w:val="a3"/>
        <w:ind w:left="1620" w:hanging="912"/>
        <w:jc w:val="center"/>
        <w:rPr>
          <w:sz w:val="24"/>
        </w:rPr>
      </w:pPr>
    </w:p>
    <w:p w:rsidR="003609DD" w:rsidRDefault="00BC1E76" w:rsidP="009A5C26">
      <w:pPr>
        <w:jc w:val="right"/>
        <w:rPr>
          <w:rFonts w:ascii="Arial" w:hAnsi="Arial"/>
          <w:color w:val="000000"/>
          <w:sz w:val="27"/>
          <w:szCs w:val="27"/>
        </w:rPr>
      </w:pPr>
      <w:r>
        <w:tab/>
      </w:r>
      <w:r>
        <w:tab/>
      </w:r>
      <w:proofErr w:type="spellStart"/>
      <w:r>
        <w:rPr>
          <w:color w:val="000000"/>
        </w:rPr>
        <w:t>Додаток</w:t>
      </w:r>
      <w:proofErr w:type="spellEnd"/>
    </w:p>
    <w:p w:rsidR="003609DD" w:rsidRDefault="00BC1E76" w:rsidP="009A5C26">
      <w:pPr>
        <w:jc w:val="right"/>
        <w:rPr>
          <w:rFonts w:ascii="Arial" w:hAnsi="Arial"/>
          <w:color w:val="000000"/>
          <w:sz w:val="27"/>
          <w:szCs w:val="27"/>
        </w:rPr>
      </w:pPr>
      <w:r>
        <w:rPr>
          <w:color w:val="000000"/>
        </w:rPr>
        <w:t xml:space="preserve">до </w:t>
      </w:r>
      <w:proofErr w:type="spellStart"/>
      <w:proofErr w:type="gramStart"/>
      <w:r>
        <w:rPr>
          <w:color w:val="000000"/>
        </w:rPr>
        <w:t>р</w:t>
      </w:r>
      <w:proofErr w:type="gramEnd"/>
      <w:r>
        <w:rPr>
          <w:color w:val="000000"/>
        </w:rPr>
        <w:t>ішення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виконавчого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комітету</w:t>
      </w:r>
      <w:proofErr w:type="spellEnd"/>
    </w:p>
    <w:p w:rsidR="003609DD" w:rsidRDefault="003609DD">
      <w:pPr>
        <w:rPr>
          <w:rFonts w:ascii="Arial" w:hAnsi="Arial"/>
          <w:color w:val="000000"/>
          <w:sz w:val="27"/>
          <w:szCs w:val="27"/>
          <w:lang w:val="uk-UA"/>
        </w:rPr>
      </w:pPr>
    </w:p>
    <w:p w:rsidR="003609DD" w:rsidRDefault="003609DD">
      <w:pPr>
        <w:pStyle w:val="a3"/>
        <w:ind w:left="1620" w:hanging="912"/>
        <w:jc w:val="center"/>
        <w:rPr>
          <w:sz w:val="24"/>
        </w:rPr>
      </w:pPr>
    </w:p>
    <w:p w:rsidR="003609DD" w:rsidRDefault="00BC1E76">
      <w:pPr>
        <w:pStyle w:val="a3"/>
        <w:rPr>
          <w:sz w:val="24"/>
        </w:rPr>
      </w:pPr>
      <w:r>
        <w:rPr>
          <w:sz w:val="24"/>
        </w:rPr>
        <w:tab/>
        <w:t xml:space="preserve">                                                     ВИСНОВОК </w:t>
      </w:r>
    </w:p>
    <w:p w:rsidR="003609DD" w:rsidRDefault="00BC1E76">
      <w:pPr>
        <w:pStyle w:val="a3"/>
        <w:tabs>
          <w:tab w:val="left" w:pos="2115"/>
        </w:tabs>
        <w:ind w:left="-180" w:right="-185"/>
        <w:jc w:val="center"/>
        <w:rPr>
          <w:szCs w:val="22"/>
        </w:rPr>
      </w:pPr>
      <w:r>
        <w:rPr>
          <w:szCs w:val="28"/>
        </w:rPr>
        <w:t xml:space="preserve">висновок органу опіки та піклування  щодо доцільності  позбавлення батьківських прав </w:t>
      </w:r>
      <w:r w:rsidR="009A5C26">
        <w:rPr>
          <w:szCs w:val="28"/>
        </w:rPr>
        <w:t>…</w:t>
      </w:r>
      <w:r>
        <w:rPr>
          <w:szCs w:val="28"/>
        </w:rPr>
        <w:t xml:space="preserve"> стосовно малолітньої дитини </w:t>
      </w:r>
      <w:r w:rsidR="009A5C26">
        <w:rPr>
          <w:szCs w:val="28"/>
        </w:rPr>
        <w:t>…</w:t>
      </w:r>
      <w:r>
        <w:rPr>
          <w:szCs w:val="28"/>
        </w:rPr>
        <w:t xml:space="preserve"> 16.10.2009 року народження </w:t>
      </w:r>
    </w:p>
    <w:p w:rsidR="003609DD" w:rsidRDefault="00BC1E76">
      <w:pPr>
        <w:pStyle w:val="a3"/>
        <w:tabs>
          <w:tab w:val="left" w:pos="2115"/>
        </w:tabs>
        <w:ind w:left="-180" w:right="-185"/>
        <w:jc w:val="center"/>
        <w:rPr>
          <w:szCs w:val="28"/>
        </w:rPr>
      </w:pPr>
      <w:r>
        <w:rPr>
          <w:szCs w:val="22"/>
        </w:rPr>
        <w:t>(</w:t>
      </w:r>
      <w:r>
        <w:rPr>
          <w:szCs w:val="28"/>
        </w:rPr>
        <w:t>затверджений рішенням виконавчого комітету від 04.11.2015 року № 1033 залишити без змін</w:t>
      </w:r>
      <w:r>
        <w:rPr>
          <w:szCs w:val="22"/>
        </w:rPr>
        <w:t>)</w:t>
      </w:r>
    </w:p>
    <w:p w:rsidR="003609DD" w:rsidRDefault="003609DD">
      <w:pPr>
        <w:pStyle w:val="a3"/>
        <w:tabs>
          <w:tab w:val="left" w:pos="2115"/>
        </w:tabs>
        <w:ind w:left="-180" w:right="-185"/>
        <w:jc w:val="center"/>
        <w:rPr>
          <w:szCs w:val="28"/>
        </w:rPr>
      </w:pPr>
    </w:p>
    <w:p w:rsidR="003609DD" w:rsidRDefault="00BC1E76">
      <w:pPr>
        <w:pStyle w:val="a3"/>
        <w:tabs>
          <w:tab w:val="left" w:pos="2115"/>
        </w:tabs>
        <w:ind w:left="-180" w:right="-185"/>
        <w:rPr>
          <w:szCs w:val="28"/>
        </w:rPr>
      </w:pPr>
      <w:r>
        <w:rPr>
          <w:szCs w:val="28"/>
        </w:rPr>
        <w:t xml:space="preserve">        Органом опіки та піклування розглянуто позовну заяву та  матеріали цивільної справи №607/2631/15-ц, які надійшли із Тернопільського </w:t>
      </w:r>
      <w:proofErr w:type="spellStart"/>
      <w:r>
        <w:rPr>
          <w:szCs w:val="28"/>
        </w:rPr>
        <w:t>міськрайонного</w:t>
      </w:r>
      <w:proofErr w:type="spellEnd"/>
      <w:r>
        <w:rPr>
          <w:szCs w:val="28"/>
        </w:rPr>
        <w:t xml:space="preserve"> суду на підставі  протокольної ухвали Тернопільського </w:t>
      </w:r>
      <w:proofErr w:type="spellStart"/>
      <w:r>
        <w:rPr>
          <w:szCs w:val="28"/>
        </w:rPr>
        <w:t>міськрайонного</w:t>
      </w:r>
      <w:proofErr w:type="spellEnd"/>
      <w:r>
        <w:rPr>
          <w:szCs w:val="28"/>
        </w:rPr>
        <w:t xml:space="preserve"> суду від 29.04.2022 року  для дачі письмового висновку органу опіки та піклування ( заява </w:t>
      </w:r>
      <w:r w:rsidR="009A5C26">
        <w:rPr>
          <w:szCs w:val="28"/>
        </w:rPr>
        <w:t>…</w:t>
      </w:r>
      <w:r>
        <w:rPr>
          <w:szCs w:val="28"/>
        </w:rPr>
        <w:t xml:space="preserve"> про перегляд заочного рішення суду про позбавлення його батьківських прав стосовно малолітньої дитини </w:t>
      </w:r>
      <w:r w:rsidR="009A5C26">
        <w:rPr>
          <w:szCs w:val="28"/>
        </w:rPr>
        <w:t>…</w:t>
      </w:r>
      <w:r>
        <w:rPr>
          <w:szCs w:val="28"/>
        </w:rPr>
        <w:t xml:space="preserve"> 16.10.2009 року народження ).</w:t>
      </w:r>
    </w:p>
    <w:p w:rsidR="003609DD" w:rsidRDefault="00BC1E7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Рішенням виконавчого комітету Тернопільської міської ради від 04.11.2015</w:t>
      </w:r>
      <w:r w:rsidR="009A5C2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року №1033 затверджено висновок органу опіки та піклування  щодо доцільності позбавлення батьківських прав </w:t>
      </w:r>
      <w:r w:rsidR="009A5C26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стосовно малолітньої дитини  </w:t>
      </w:r>
      <w:r w:rsidR="009A5C26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16.10.2009 року народження та направлено до суду.</w:t>
      </w:r>
    </w:p>
    <w:p w:rsidR="003609DD" w:rsidRDefault="00BC1E76">
      <w:pPr>
        <w:jc w:val="both"/>
        <w:rPr>
          <w:sz w:val="28"/>
          <w:szCs w:val="28"/>
          <w:lang w:val="uk-UA"/>
        </w:rPr>
      </w:pPr>
      <w:r>
        <w:rPr>
          <w:sz w:val="28"/>
          <w:szCs w:val="22"/>
          <w:lang w:val="uk-UA"/>
        </w:rPr>
        <w:t>П</w:t>
      </w:r>
      <w:r>
        <w:rPr>
          <w:sz w:val="28"/>
          <w:szCs w:val="28"/>
          <w:lang w:val="uk-UA"/>
        </w:rPr>
        <w:t xml:space="preserve">ротокольною ухвалою Тернопільського </w:t>
      </w:r>
      <w:proofErr w:type="spellStart"/>
      <w:r>
        <w:rPr>
          <w:sz w:val="28"/>
          <w:szCs w:val="28"/>
          <w:lang w:val="uk-UA"/>
        </w:rPr>
        <w:t>міськрайонного</w:t>
      </w:r>
      <w:proofErr w:type="spellEnd"/>
      <w:r>
        <w:rPr>
          <w:sz w:val="28"/>
          <w:szCs w:val="28"/>
          <w:lang w:val="uk-UA"/>
        </w:rPr>
        <w:t xml:space="preserve"> суду від 29.04.2022 року  матеріали цивільної справи повторно </w:t>
      </w:r>
      <w:bookmarkStart w:id="0" w:name="_GoBack"/>
      <w:bookmarkEnd w:id="0"/>
      <w:r>
        <w:rPr>
          <w:sz w:val="28"/>
          <w:szCs w:val="28"/>
          <w:lang w:val="uk-UA"/>
        </w:rPr>
        <w:t>направлено на дачу письмового висновку органу опіки та піклування</w:t>
      </w:r>
      <w:r>
        <w:rPr>
          <w:sz w:val="28"/>
          <w:szCs w:val="22"/>
          <w:lang w:val="uk-UA"/>
        </w:rPr>
        <w:t>.</w:t>
      </w:r>
      <w:r w:rsidR="009A5C26">
        <w:rPr>
          <w:sz w:val="28"/>
          <w:szCs w:val="22"/>
          <w:lang w:val="uk-UA"/>
        </w:rPr>
        <w:t xml:space="preserve"> </w:t>
      </w:r>
      <w:r>
        <w:rPr>
          <w:sz w:val="28"/>
          <w:szCs w:val="22"/>
          <w:lang w:val="uk-UA"/>
        </w:rPr>
        <w:t>Т</w:t>
      </w:r>
      <w:r>
        <w:rPr>
          <w:sz w:val="28"/>
          <w:szCs w:val="28"/>
          <w:lang w:val="uk-UA"/>
        </w:rPr>
        <w:t>ому дане питання винесено  на розгляд комісії  з питань захисту прав дитини.</w:t>
      </w:r>
    </w:p>
    <w:p w:rsidR="003609DD" w:rsidRDefault="00BC1E7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На засіданні комісії з питань захисту прав дитини досліджено, що </w:t>
      </w:r>
      <w:r w:rsidR="009A5C26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продовжує нехтувати батьківськими обов’язками, не приймає участі у житті сина, не сплачує аліменти, що підтверджується інформацією   та відповідними документами, а саме:</w:t>
      </w:r>
    </w:p>
    <w:p w:rsidR="003609DD" w:rsidRDefault="00BC1E7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-  інформація  відділу державної виконавчої служби у місті Тернополі </w:t>
      </w:r>
      <w:proofErr w:type="spellStart"/>
      <w:r>
        <w:rPr>
          <w:sz w:val="28"/>
          <w:szCs w:val="28"/>
          <w:lang w:val="uk-UA"/>
        </w:rPr>
        <w:t>Південно–Західного</w:t>
      </w:r>
      <w:proofErr w:type="spellEnd"/>
      <w:r>
        <w:rPr>
          <w:sz w:val="28"/>
          <w:szCs w:val="28"/>
          <w:lang w:val="uk-UA"/>
        </w:rPr>
        <w:t xml:space="preserve"> міжрегіонального управління Міністерства юстиції (</w:t>
      </w:r>
      <w:proofErr w:type="spellStart"/>
      <w:r>
        <w:rPr>
          <w:sz w:val="28"/>
          <w:szCs w:val="28"/>
          <w:lang w:val="uk-UA"/>
        </w:rPr>
        <w:t>м.Івано-Франківськ</w:t>
      </w:r>
      <w:proofErr w:type="spellEnd"/>
      <w:r>
        <w:rPr>
          <w:sz w:val="28"/>
          <w:szCs w:val="28"/>
          <w:lang w:val="uk-UA"/>
        </w:rPr>
        <w:t>) від 16.11.2021 року №78399   заборгованість у</w:t>
      </w:r>
      <w:r w:rsidR="009A5C26">
        <w:rPr>
          <w:sz w:val="28"/>
          <w:szCs w:val="28"/>
          <w:lang w:val="uk-UA"/>
        </w:rPr>
        <w:t xml:space="preserve"> …</w:t>
      </w:r>
      <w:r>
        <w:rPr>
          <w:sz w:val="28"/>
          <w:szCs w:val="28"/>
          <w:lang w:val="uk-UA"/>
        </w:rPr>
        <w:t xml:space="preserve"> по сплаті аліментів становить 89411,95  </w:t>
      </w:r>
      <w:proofErr w:type="spellStart"/>
      <w:r>
        <w:rPr>
          <w:sz w:val="28"/>
          <w:szCs w:val="28"/>
          <w:lang w:val="uk-UA"/>
        </w:rPr>
        <w:t>грн</w:t>
      </w:r>
      <w:proofErr w:type="spellEnd"/>
      <w:r>
        <w:rPr>
          <w:sz w:val="28"/>
          <w:szCs w:val="28"/>
          <w:lang w:val="uk-UA"/>
        </w:rPr>
        <w:t>;</w:t>
      </w:r>
    </w:p>
    <w:p w:rsidR="003609DD" w:rsidRDefault="00BC1E7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- інформація </w:t>
      </w:r>
      <w:proofErr w:type="spellStart"/>
      <w:r>
        <w:rPr>
          <w:sz w:val="28"/>
          <w:szCs w:val="28"/>
          <w:lang w:val="uk-UA"/>
        </w:rPr>
        <w:t>Козівського</w:t>
      </w:r>
      <w:proofErr w:type="spellEnd"/>
      <w:r>
        <w:rPr>
          <w:sz w:val="28"/>
          <w:szCs w:val="28"/>
          <w:lang w:val="uk-UA"/>
        </w:rPr>
        <w:t xml:space="preserve"> закладу середньої освіти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-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  <w:lang w:val="uk-UA"/>
        </w:rPr>
        <w:t xml:space="preserve"> ступенів №2  від 27.04.2022 року  №02-07/53 підтверджує, що </w:t>
      </w:r>
      <w:r w:rsidR="009A5C26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   у навчальний  заклад не навідувався із класним керівником щодо навчання сина не спілкувався.        </w:t>
      </w:r>
    </w:p>
    <w:p w:rsidR="003609DD" w:rsidRDefault="003609DD">
      <w:pPr>
        <w:jc w:val="both"/>
        <w:rPr>
          <w:sz w:val="28"/>
          <w:szCs w:val="28"/>
          <w:lang w:val="uk-UA"/>
        </w:rPr>
      </w:pPr>
    </w:p>
    <w:p w:rsidR="003609DD" w:rsidRDefault="003609DD">
      <w:pPr>
        <w:jc w:val="both"/>
        <w:rPr>
          <w:sz w:val="28"/>
          <w:szCs w:val="28"/>
          <w:lang w:val="uk-UA"/>
        </w:rPr>
      </w:pPr>
    </w:p>
    <w:p w:rsidR="003609DD" w:rsidRDefault="003609DD">
      <w:pPr>
        <w:jc w:val="both"/>
        <w:rPr>
          <w:sz w:val="28"/>
          <w:szCs w:val="28"/>
          <w:lang w:val="uk-UA"/>
        </w:rPr>
      </w:pPr>
    </w:p>
    <w:p w:rsidR="003609DD" w:rsidRDefault="003609DD">
      <w:pPr>
        <w:jc w:val="both"/>
        <w:rPr>
          <w:sz w:val="28"/>
          <w:szCs w:val="28"/>
          <w:lang w:val="uk-UA"/>
        </w:rPr>
      </w:pPr>
    </w:p>
    <w:p w:rsidR="003609DD" w:rsidRDefault="003609DD">
      <w:pPr>
        <w:jc w:val="both"/>
        <w:rPr>
          <w:sz w:val="28"/>
          <w:szCs w:val="28"/>
          <w:lang w:val="uk-UA"/>
        </w:rPr>
      </w:pPr>
    </w:p>
    <w:p w:rsidR="003609DD" w:rsidRDefault="00BC1E76">
      <w:pPr>
        <w:jc w:val="both"/>
        <w:rPr>
          <w:sz w:val="28"/>
          <w:szCs w:val="22"/>
          <w:lang w:val="uk-UA"/>
        </w:rPr>
      </w:pPr>
      <w:r>
        <w:rPr>
          <w:sz w:val="28"/>
          <w:szCs w:val="22"/>
          <w:lang w:val="uk-UA"/>
        </w:rPr>
        <w:t>                                                             2</w:t>
      </w:r>
    </w:p>
    <w:p w:rsidR="003609DD" w:rsidRDefault="003609DD">
      <w:pPr>
        <w:jc w:val="both"/>
        <w:rPr>
          <w:sz w:val="28"/>
          <w:szCs w:val="22"/>
          <w:lang w:val="uk-UA"/>
        </w:rPr>
      </w:pPr>
    </w:p>
    <w:p w:rsidR="003609DD" w:rsidRDefault="00BC1E7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 засіданні комісії з малолітнім </w:t>
      </w:r>
      <w:r w:rsidR="009A5C26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проведено бесіду, під час якої з’ясовано, що він  підтримує позовні вимоги матері. Батько не прийма</w:t>
      </w:r>
      <w:r>
        <w:rPr>
          <w:sz w:val="28"/>
          <w:szCs w:val="22"/>
          <w:lang w:val="uk-UA"/>
        </w:rPr>
        <w:t>є</w:t>
      </w:r>
    </w:p>
    <w:p w:rsidR="003609DD" w:rsidRDefault="00BC1E7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участі у його житті, не цікавиться навчанням, успіхами</w:t>
      </w:r>
      <w:r>
        <w:rPr>
          <w:sz w:val="28"/>
          <w:szCs w:val="22"/>
          <w:lang w:val="uk-UA"/>
        </w:rPr>
        <w:t>.</w:t>
      </w:r>
      <w:r w:rsidR="009A5C26">
        <w:rPr>
          <w:sz w:val="28"/>
          <w:szCs w:val="22"/>
          <w:lang w:val="uk-UA"/>
        </w:rPr>
        <w:t xml:space="preserve"> ..</w:t>
      </w:r>
      <w:r>
        <w:rPr>
          <w:sz w:val="28"/>
          <w:szCs w:val="28"/>
          <w:lang w:val="uk-UA"/>
        </w:rPr>
        <w:t xml:space="preserve">  вважає, що батько налагоджує контакт задля того, щоб уникнути позбавлення батьківських прав. </w:t>
      </w:r>
    </w:p>
    <w:p w:rsidR="003609DD" w:rsidRDefault="00BC1E76">
      <w:pPr>
        <w:pStyle w:val="a3"/>
        <w:tabs>
          <w:tab w:val="left" w:pos="2115"/>
        </w:tabs>
        <w:ind w:right="-41" w:hanging="180"/>
        <w:rPr>
          <w:szCs w:val="28"/>
        </w:rPr>
      </w:pPr>
      <w:r>
        <w:rPr>
          <w:szCs w:val="28"/>
        </w:rPr>
        <w:t xml:space="preserve">         Розглянувши   направлені ухвалою Тернопільського </w:t>
      </w:r>
      <w:proofErr w:type="spellStart"/>
      <w:r>
        <w:rPr>
          <w:szCs w:val="28"/>
        </w:rPr>
        <w:t>міськрайонного</w:t>
      </w:r>
      <w:proofErr w:type="spellEnd"/>
      <w:r>
        <w:rPr>
          <w:szCs w:val="28"/>
        </w:rPr>
        <w:t xml:space="preserve"> суду  матеріли цивільної справи про позбавлення батьківських прав керуючись ч.2, ч.5 ст. 19, п.2 ч.1 ст.164 Сімейного кодексу України, ст.ст.8, 12 Закону України </w:t>
      </w:r>
      <w:proofErr w:type="spellStart"/>
      <w:r>
        <w:rPr>
          <w:szCs w:val="28"/>
        </w:rPr>
        <w:t>“Про</w:t>
      </w:r>
      <w:proofErr w:type="spellEnd"/>
      <w:r>
        <w:rPr>
          <w:szCs w:val="28"/>
        </w:rPr>
        <w:t xml:space="preserve"> охорону </w:t>
      </w:r>
      <w:proofErr w:type="spellStart"/>
      <w:r>
        <w:rPr>
          <w:szCs w:val="28"/>
        </w:rPr>
        <w:t>дитинства”</w:t>
      </w:r>
      <w:proofErr w:type="spellEnd"/>
      <w:r>
        <w:rPr>
          <w:szCs w:val="28"/>
        </w:rPr>
        <w:t xml:space="preserve">, беручи до уваги рекомендації комісії, враховуючи думку дитини, орган опіки та піклування вважає, що висновок органу опіки та піклування  щодо доцільності  позбавлення батьківських прав </w:t>
      </w:r>
      <w:r w:rsidR="009A5C26">
        <w:rPr>
          <w:szCs w:val="28"/>
        </w:rPr>
        <w:t>…</w:t>
      </w:r>
      <w:r>
        <w:rPr>
          <w:szCs w:val="28"/>
        </w:rPr>
        <w:t xml:space="preserve"> стосовно малолітньої дитини </w:t>
      </w:r>
      <w:r w:rsidR="009A5C26">
        <w:rPr>
          <w:szCs w:val="28"/>
        </w:rPr>
        <w:t>…</w:t>
      </w:r>
      <w:r>
        <w:rPr>
          <w:szCs w:val="28"/>
        </w:rPr>
        <w:t xml:space="preserve"> 16.10.2009 року народження затверджений рішенням виконавчого комітету від 04.11.2015 року №1033 залишити без змін.    </w:t>
      </w:r>
    </w:p>
    <w:p w:rsidR="003609DD" w:rsidRDefault="003609DD">
      <w:pPr>
        <w:rPr>
          <w:lang w:val="uk-UA"/>
        </w:rPr>
      </w:pPr>
    </w:p>
    <w:p w:rsidR="003609DD" w:rsidRDefault="003609DD">
      <w:pPr>
        <w:pStyle w:val="a3"/>
        <w:tabs>
          <w:tab w:val="left" w:pos="2115"/>
        </w:tabs>
        <w:ind w:right="-81"/>
        <w:rPr>
          <w:szCs w:val="28"/>
        </w:rPr>
      </w:pPr>
    </w:p>
    <w:p w:rsidR="003609DD" w:rsidRDefault="003609DD">
      <w:pPr>
        <w:pStyle w:val="a3"/>
        <w:rPr>
          <w:szCs w:val="28"/>
        </w:rPr>
      </w:pPr>
    </w:p>
    <w:p w:rsidR="003609DD" w:rsidRDefault="00BC1E76">
      <w:pPr>
        <w:pStyle w:val="a3"/>
        <w:rPr>
          <w:szCs w:val="28"/>
        </w:rPr>
      </w:pPr>
      <w:r>
        <w:rPr>
          <w:szCs w:val="28"/>
        </w:rPr>
        <w:t>Міський голова                                                                              Сергій НАДАЛ</w:t>
      </w:r>
    </w:p>
    <w:p w:rsidR="003609DD" w:rsidRDefault="003609DD">
      <w:pPr>
        <w:pStyle w:val="a3"/>
        <w:rPr>
          <w:szCs w:val="28"/>
        </w:rPr>
      </w:pPr>
    </w:p>
    <w:p w:rsidR="003609DD" w:rsidRDefault="003609DD">
      <w:pPr>
        <w:pStyle w:val="a3"/>
        <w:rPr>
          <w:szCs w:val="28"/>
          <w:lang w:val="ru-RU"/>
        </w:rPr>
      </w:pPr>
    </w:p>
    <w:p w:rsidR="003609DD" w:rsidRDefault="003609DD">
      <w:pPr>
        <w:jc w:val="both"/>
        <w:rPr>
          <w:sz w:val="28"/>
          <w:szCs w:val="28"/>
          <w:lang w:val="uk-UA"/>
        </w:rPr>
      </w:pPr>
    </w:p>
    <w:p w:rsidR="003609DD" w:rsidRDefault="003609DD">
      <w:pPr>
        <w:jc w:val="both"/>
        <w:rPr>
          <w:sz w:val="28"/>
          <w:szCs w:val="28"/>
          <w:lang w:val="uk-UA"/>
        </w:rPr>
      </w:pPr>
    </w:p>
    <w:p w:rsidR="003609DD" w:rsidRDefault="003609DD">
      <w:pPr>
        <w:pStyle w:val="a3"/>
      </w:pPr>
    </w:p>
    <w:p w:rsidR="003609DD" w:rsidRDefault="003609DD">
      <w:pPr>
        <w:pStyle w:val="a3"/>
        <w:jc w:val="center"/>
      </w:pPr>
    </w:p>
    <w:p w:rsidR="003609DD" w:rsidRDefault="003609DD">
      <w:pPr>
        <w:pStyle w:val="a3"/>
        <w:tabs>
          <w:tab w:val="left" w:pos="1770"/>
        </w:tabs>
        <w:ind w:left="1620" w:hanging="912"/>
        <w:jc w:val="left"/>
        <w:rPr>
          <w:sz w:val="24"/>
        </w:rPr>
      </w:pPr>
    </w:p>
    <w:p w:rsidR="003609DD" w:rsidRDefault="003609DD">
      <w:pPr>
        <w:pStyle w:val="a3"/>
        <w:ind w:left="1620" w:hanging="912"/>
        <w:jc w:val="center"/>
        <w:rPr>
          <w:sz w:val="24"/>
        </w:rPr>
      </w:pPr>
    </w:p>
    <w:p w:rsidR="003609DD" w:rsidRDefault="003609DD">
      <w:pPr>
        <w:pStyle w:val="a3"/>
        <w:ind w:left="1620" w:hanging="912"/>
        <w:jc w:val="center"/>
        <w:rPr>
          <w:sz w:val="24"/>
        </w:rPr>
      </w:pPr>
    </w:p>
    <w:p w:rsidR="003609DD" w:rsidRDefault="003609DD">
      <w:pPr>
        <w:pStyle w:val="a3"/>
        <w:ind w:left="1620" w:hanging="912"/>
        <w:jc w:val="center"/>
        <w:rPr>
          <w:sz w:val="24"/>
        </w:rPr>
      </w:pPr>
    </w:p>
    <w:p w:rsidR="003609DD" w:rsidRDefault="003609DD">
      <w:pPr>
        <w:pStyle w:val="a3"/>
        <w:ind w:left="1620" w:hanging="912"/>
        <w:jc w:val="center"/>
        <w:rPr>
          <w:sz w:val="24"/>
        </w:rPr>
      </w:pPr>
    </w:p>
    <w:p w:rsidR="003609DD" w:rsidRDefault="003609DD">
      <w:pPr>
        <w:pStyle w:val="a3"/>
        <w:ind w:left="1620" w:hanging="912"/>
        <w:jc w:val="center"/>
        <w:rPr>
          <w:sz w:val="24"/>
        </w:rPr>
      </w:pPr>
    </w:p>
    <w:p w:rsidR="003609DD" w:rsidRDefault="003609DD">
      <w:pPr>
        <w:pStyle w:val="a3"/>
        <w:ind w:left="1620" w:hanging="912"/>
        <w:jc w:val="center"/>
        <w:rPr>
          <w:sz w:val="24"/>
        </w:rPr>
      </w:pPr>
    </w:p>
    <w:p w:rsidR="003609DD" w:rsidRDefault="003609DD">
      <w:pPr>
        <w:pStyle w:val="a3"/>
        <w:ind w:left="1620" w:hanging="912"/>
        <w:jc w:val="center"/>
        <w:rPr>
          <w:sz w:val="24"/>
        </w:rPr>
      </w:pPr>
    </w:p>
    <w:p w:rsidR="003609DD" w:rsidRDefault="003609DD">
      <w:pPr>
        <w:pStyle w:val="a3"/>
        <w:ind w:left="1620" w:hanging="912"/>
        <w:jc w:val="center"/>
        <w:rPr>
          <w:sz w:val="24"/>
        </w:rPr>
      </w:pPr>
    </w:p>
    <w:p w:rsidR="003609DD" w:rsidRDefault="003609DD">
      <w:pPr>
        <w:pStyle w:val="a3"/>
        <w:ind w:left="1620" w:hanging="912"/>
        <w:jc w:val="center"/>
        <w:rPr>
          <w:sz w:val="24"/>
        </w:rPr>
      </w:pPr>
    </w:p>
    <w:p w:rsidR="003609DD" w:rsidRDefault="003609DD">
      <w:pPr>
        <w:pStyle w:val="a3"/>
        <w:ind w:left="1620" w:hanging="912"/>
        <w:jc w:val="center"/>
        <w:rPr>
          <w:sz w:val="24"/>
        </w:rPr>
      </w:pPr>
    </w:p>
    <w:p w:rsidR="003609DD" w:rsidRDefault="003609DD">
      <w:pPr>
        <w:pStyle w:val="a3"/>
        <w:ind w:left="1620" w:hanging="912"/>
        <w:jc w:val="center"/>
        <w:rPr>
          <w:sz w:val="24"/>
        </w:rPr>
      </w:pPr>
    </w:p>
    <w:p w:rsidR="003609DD" w:rsidRDefault="003609DD">
      <w:pPr>
        <w:pStyle w:val="a3"/>
        <w:ind w:left="1620" w:hanging="912"/>
        <w:jc w:val="center"/>
        <w:rPr>
          <w:sz w:val="24"/>
        </w:rPr>
      </w:pPr>
    </w:p>
    <w:p w:rsidR="003609DD" w:rsidRDefault="003609DD">
      <w:pPr>
        <w:pStyle w:val="a3"/>
        <w:ind w:left="1620" w:hanging="912"/>
        <w:jc w:val="center"/>
        <w:rPr>
          <w:sz w:val="24"/>
        </w:rPr>
      </w:pPr>
    </w:p>
    <w:p w:rsidR="003609DD" w:rsidRDefault="003609DD">
      <w:pPr>
        <w:pStyle w:val="a3"/>
        <w:ind w:left="1620" w:hanging="912"/>
        <w:jc w:val="center"/>
        <w:rPr>
          <w:sz w:val="24"/>
        </w:rPr>
      </w:pPr>
    </w:p>
    <w:p w:rsidR="003609DD" w:rsidRDefault="003609DD" w:rsidP="009A5C26">
      <w:pPr>
        <w:rPr>
          <w:sz w:val="28"/>
          <w:szCs w:val="28"/>
          <w:lang w:val="uk-UA"/>
        </w:rPr>
      </w:pPr>
    </w:p>
    <w:p w:rsidR="003609DD" w:rsidRDefault="003609DD">
      <w:pPr>
        <w:rPr>
          <w:sz w:val="28"/>
          <w:szCs w:val="28"/>
          <w:lang w:val="uk-UA"/>
        </w:rPr>
      </w:pPr>
    </w:p>
    <w:sectPr w:rsidR="003609DD" w:rsidSect="003609DD">
      <w:footerReference w:type="default" r:id="rId7"/>
      <w:pgSz w:w="11907" w:h="16839" w:code="9"/>
      <w:pgMar w:top="1134" w:right="850" w:bottom="2268" w:left="1701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09DD" w:rsidRDefault="003609DD" w:rsidP="003609DD">
      <w:r>
        <w:separator/>
      </w:r>
    </w:p>
  </w:endnote>
  <w:endnote w:type="continuationSeparator" w:id="1">
    <w:p w:rsidR="003609DD" w:rsidRDefault="003609DD" w:rsidP="003609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09DD" w:rsidRDefault="003609DD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09DD" w:rsidRDefault="003609DD" w:rsidP="003609DD">
      <w:r>
        <w:separator/>
      </w:r>
    </w:p>
  </w:footnote>
  <w:footnote w:type="continuationSeparator" w:id="1">
    <w:p w:rsidR="003609DD" w:rsidRDefault="003609DD" w:rsidP="003609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1A6BF7"/>
    <w:multiLevelType w:val="hybridMultilevel"/>
    <w:tmpl w:val="EFD42D04"/>
    <w:lvl w:ilvl="0" w:tplc="FAFC1B64">
      <w:start w:val="1"/>
      <w:numFmt w:val="bullet"/>
      <w:lvlText w:val="-"/>
      <w:lvlJc w:val="left"/>
      <w:pPr>
        <w:ind w:left="1065" w:hanging="360"/>
      </w:pPr>
      <w:rPr>
        <w:rFonts w:ascii="Times New Roman" w:hAnsi="Times New Roman"/>
      </w:rPr>
    </w:lvl>
    <w:lvl w:ilvl="1" w:tplc="04220003">
      <w:start w:val="1"/>
      <w:numFmt w:val="bullet"/>
      <w:lvlText w:val="o"/>
      <w:lvlJc w:val="left"/>
      <w:pPr>
        <w:ind w:left="1785" w:hanging="360"/>
      </w:pPr>
      <w:rPr>
        <w:rFonts w:ascii="Courier New" w:hAnsi="Courier New"/>
      </w:rPr>
    </w:lvl>
    <w:lvl w:ilvl="2" w:tplc="04220005">
      <w:start w:val="1"/>
      <w:numFmt w:val="bullet"/>
      <w:lvlText w:val=""/>
      <w:lvlJc w:val="left"/>
      <w:pPr>
        <w:ind w:left="2505" w:hanging="360"/>
      </w:pPr>
      <w:rPr>
        <w:rFonts w:ascii="Wingdings" w:hAnsi="Wingdings"/>
      </w:rPr>
    </w:lvl>
    <w:lvl w:ilvl="3" w:tplc="04220001">
      <w:start w:val="1"/>
      <w:numFmt w:val="bullet"/>
      <w:lvlText w:val=""/>
      <w:lvlJc w:val="left"/>
      <w:pPr>
        <w:ind w:left="3225" w:hanging="360"/>
      </w:pPr>
      <w:rPr>
        <w:rFonts w:ascii="Symbol" w:hAnsi="Symbol"/>
      </w:rPr>
    </w:lvl>
    <w:lvl w:ilvl="4" w:tplc="04220003">
      <w:start w:val="1"/>
      <w:numFmt w:val="bullet"/>
      <w:lvlText w:val="o"/>
      <w:lvlJc w:val="left"/>
      <w:pPr>
        <w:ind w:left="3945" w:hanging="360"/>
      </w:pPr>
      <w:rPr>
        <w:rFonts w:ascii="Courier New" w:hAnsi="Courier New"/>
      </w:rPr>
    </w:lvl>
    <w:lvl w:ilvl="5" w:tplc="04220005">
      <w:start w:val="1"/>
      <w:numFmt w:val="bullet"/>
      <w:lvlText w:val=""/>
      <w:lvlJc w:val="left"/>
      <w:pPr>
        <w:ind w:left="4665" w:hanging="360"/>
      </w:pPr>
      <w:rPr>
        <w:rFonts w:ascii="Wingdings" w:hAnsi="Wingdings"/>
      </w:rPr>
    </w:lvl>
    <w:lvl w:ilvl="6" w:tplc="04220001">
      <w:start w:val="1"/>
      <w:numFmt w:val="bullet"/>
      <w:lvlText w:val=""/>
      <w:lvlJc w:val="left"/>
      <w:pPr>
        <w:ind w:left="5385" w:hanging="360"/>
      </w:pPr>
      <w:rPr>
        <w:rFonts w:ascii="Symbol" w:hAnsi="Symbol"/>
      </w:rPr>
    </w:lvl>
    <w:lvl w:ilvl="7" w:tplc="04220003">
      <w:start w:val="1"/>
      <w:numFmt w:val="bullet"/>
      <w:lvlText w:val="o"/>
      <w:lvlJc w:val="left"/>
      <w:pPr>
        <w:ind w:left="6105" w:hanging="360"/>
      </w:pPr>
      <w:rPr>
        <w:rFonts w:ascii="Courier New" w:hAnsi="Courier New"/>
      </w:rPr>
    </w:lvl>
    <w:lvl w:ilvl="8" w:tplc="04220005">
      <w:start w:val="1"/>
      <w:numFmt w:val="bullet"/>
      <w:lvlText w:val=""/>
      <w:lvlJc w:val="left"/>
      <w:pPr>
        <w:ind w:left="6825" w:hanging="360"/>
      </w:pPr>
      <w:rPr>
        <w:rFonts w:ascii="Wingdings" w:hAnsi="Wingdings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609DD"/>
    <w:rsid w:val="003609DD"/>
    <w:rsid w:val="008E09DA"/>
    <w:rsid w:val="009A5C26"/>
    <w:rsid w:val="00BC1E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9DD"/>
    <w:pPr>
      <w:spacing w:after="0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609DD"/>
    <w:pPr>
      <w:jc w:val="both"/>
    </w:pPr>
    <w:rPr>
      <w:sz w:val="28"/>
      <w:lang w:val="uk-UA"/>
    </w:rPr>
  </w:style>
  <w:style w:type="character" w:customStyle="1" w:styleId="LineNumber">
    <w:name w:val="Line Number"/>
    <w:basedOn w:val="a0"/>
    <w:semiHidden/>
    <w:rsid w:val="003609DD"/>
  </w:style>
  <w:style w:type="character" w:styleId="a5">
    <w:name w:val="Hyperlink"/>
    <w:rsid w:val="003609DD"/>
    <w:rPr>
      <w:color w:val="0000FF"/>
      <w:u w:val="single"/>
    </w:rPr>
  </w:style>
  <w:style w:type="character" w:customStyle="1" w:styleId="a4">
    <w:name w:val="Основной текст Знак"/>
    <w:basedOn w:val="a0"/>
    <w:link w:val="a3"/>
    <w:rsid w:val="003609DD"/>
    <w:rPr>
      <w:sz w:val="28"/>
      <w:szCs w:val="24"/>
      <w:lang w:eastAsia="ru-RU"/>
    </w:rPr>
  </w:style>
  <w:style w:type="character" w:customStyle="1" w:styleId="1">
    <w:name w:val="Основний текст Знак1"/>
    <w:basedOn w:val="a0"/>
    <w:semiHidden/>
    <w:rsid w:val="003609DD"/>
    <w:rPr>
      <w:rFonts w:ascii="Times New Roman" w:hAnsi="Times New Roman"/>
      <w:sz w:val="24"/>
      <w:szCs w:val="24"/>
      <w:lang w:val="ru-RU" w:eastAsia="ru-RU"/>
    </w:rPr>
  </w:style>
  <w:style w:type="table" w:styleId="10">
    <w:name w:val="Table Simple 1"/>
    <w:basedOn w:val="a1"/>
    <w:rsid w:val="003609D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2000</Words>
  <Characters>1140</Characters>
  <Application>Microsoft Office Word</Application>
  <DocSecurity>0</DocSecurity>
  <Lines>9</Lines>
  <Paragraphs>6</Paragraphs>
  <ScaleCrop>false</ScaleCrop>
  <Company>Reanimator Extreme Edition</Company>
  <LinksUpToDate>false</LinksUpToDate>
  <CharactersWithSpaces>3134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d24-Meleh</dc:creator>
  <cp:lastModifiedBy>11</cp:lastModifiedBy>
  <cp:revision>3</cp:revision>
  <cp:lastPrinted>2021-03-02T12:54:00Z</cp:lastPrinted>
  <dcterms:created xsi:type="dcterms:W3CDTF">2022-06-07T12:25:00Z</dcterms:created>
  <dcterms:modified xsi:type="dcterms:W3CDTF">2022-06-07T12:32:00Z</dcterms:modified>
</cp:coreProperties>
</file>