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603E81">
        <w:rPr>
          <w:rFonts w:ascii="Times New Roman" w:hAnsi="Times New Roman"/>
          <w:b/>
          <w:sz w:val="24"/>
          <w:szCs w:val="24"/>
          <w:lang w:eastAsia="en-GB"/>
        </w:rPr>
        <w:t>1</w:t>
      </w:r>
    </w:p>
    <w:p w:rsidR="00603E81" w:rsidRPr="003F2A2E" w:rsidRDefault="00603E81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F3380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F3380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603E81">
        <w:rPr>
          <w:rFonts w:ascii="Times New Roman" w:hAnsi="Times New Roman"/>
          <w:b/>
          <w:sz w:val="24"/>
          <w:szCs w:val="24"/>
          <w:lang w:eastAsia="en-GB"/>
        </w:rPr>
        <w:t>20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603E81">
        <w:rPr>
          <w:rFonts w:ascii="Times New Roman" w:hAnsi="Times New Roman"/>
          <w:b/>
          <w:sz w:val="24"/>
          <w:szCs w:val="24"/>
          <w:lang w:eastAsia="en-GB"/>
        </w:rPr>
        <w:t>01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.202</w:t>
      </w:r>
      <w:bookmarkStart w:id="0" w:name="_GoBack"/>
      <w:bookmarkEnd w:id="0"/>
      <w:r w:rsidR="00ED0D50"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C0DC8" w:rsidRPr="006C0E18" w:rsidRDefault="00E00D14" w:rsidP="001C0DC8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  <w:t>(</w:t>
      </w:r>
      <w:r w:rsidR="00C72F05">
        <w:rPr>
          <w:rFonts w:ascii="Times New Roman" w:hAnsi="Times New Roman"/>
          <w:sz w:val="24"/>
          <w:szCs w:val="24"/>
        </w:rPr>
        <w:t>4</w:t>
      </w:r>
      <w:r w:rsidRPr="006C0E18">
        <w:rPr>
          <w:rFonts w:ascii="Times New Roman" w:hAnsi="Times New Roman"/>
          <w:sz w:val="24"/>
          <w:szCs w:val="24"/>
        </w:rPr>
        <w:t xml:space="preserve">) </w:t>
      </w:r>
      <w:r w:rsidR="00F5547B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F5547B">
        <w:rPr>
          <w:rFonts w:ascii="Times New Roman" w:hAnsi="Times New Roman"/>
          <w:sz w:val="24"/>
          <w:szCs w:val="24"/>
        </w:rPr>
        <w:t>Редьква</w:t>
      </w:r>
      <w:proofErr w:type="spellEnd"/>
      <w:r w:rsidR="00F5547B">
        <w:rPr>
          <w:rFonts w:ascii="Times New Roman" w:hAnsi="Times New Roman"/>
          <w:sz w:val="24"/>
          <w:szCs w:val="24"/>
        </w:rPr>
        <w:t>,</w:t>
      </w:r>
      <w:r w:rsidR="001C0DC8" w:rsidRPr="006C0E18">
        <w:rPr>
          <w:rFonts w:ascii="Times New Roman" w:hAnsi="Times New Roman"/>
          <w:sz w:val="24"/>
          <w:szCs w:val="24"/>
        </w:rPr>
        <w:t xml:space="preserve"> Юр</w:t>
      </w:r>
      <w:r w:rsidR="00F5547B">
        <w:rPr>
          <w:rFonts w:ascii="Times New Roman" w:hAnsi="Times New Roman"/>
          <w:sz w:val="24"/>
          <w:szCs w:val="24"/>
        </w:rPr>
        <w:t xml:space="preserve">ій </w:t>
      </w:r>
      <w:proofErr w:type="spellStart"/>
      <w:r w:rsidR="00F5547B">
        <w:rPr>
          <w:rFonts w:ascii="Times New Roman" w:hAnsi="Times New Roman"/>
          <w:sz w:val="24"/>
          <w:szCs w:val="24"/>
        </w:rPr>
        <w:t>Смакоуз</w:t>
      </w:r>
      <w:proofErr w:type="spellEnd"/>
      <w:r w:rsidR="00F5547B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F5547B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F5547B">
        <w:rPr>
          <w:rFonts w:ascii="Times New Roman" w:hAnsi="Times New Roman"/>
          <w:sz w:val="24"/>
          <w:szCs w:val="24"/>
        </w:rPr>
        <w:t xml:space="preserve">, </w:t>
      </w:r>
      <w:r w:rsidR="001C0DC8" w:rsidRPr="006C0E18">
        <w:rPr>
          <w:rFonts w:ascii="Times New Roman" w:hAnsi="Times New Roman"/>
          <w:sz w:val="24"/>
          <w:szCs w:val="24"/>
        </w:rPr>
        <w:t>Мар’яна Головко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3C253E" w:rsidP="00E00D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72F05">
        <w:rPr>
          <w:rFonts w:ascii="Times New Roman" w:hAnsi="Times New Roman" w:cs="Times New Roman"/>
          <w:sz w:val="24"/>
          <w:szCs w:val="24"/>
        </w:rPr>
        <w:t>2</w:t>
      </w:r>
      <w:r w:rsidR="00E00D14" w:rsidRPr="00590F3C">
        <w:rPr>
          <w:rFonts w:ascii="Times New Roman" w:hAnsi="Times New Roman" w:cs="Times New Roman"/>
          <w:sz w:val="24"/>
          <w:szCs w:val="24"/>
        </w:rPr>
        <w:t xml:space="preserve">) </w:t>
      </w:r>
      <w:r w:rsidR="00F5547B" w:rsidRPr="006C0E18">
        <w:rPr>
          <w:rFonts w:ascii="Times New Roman" w:hAnsi="Times New Roman"/>
          <w:sz w:val="24"/>
          <w:szCs w:val="24"/>
        </w:rPr>
        <w:t xml:space="preserve">Андрій </w:t>
      </w:r>
      <w:proofErr w:type="spellStart"/>
      <w:r w:rsidR="00F5547B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F5547B">
        <w:rPr>
          <w:rFonts w:ascii="Times New Roman" w:hAnsi="Times New Roman"/>
          <w:sz w:val="24"/>
          <w:szCs w:val="24"/>
        </w:rPr>
        <w:t xml:space="preserve">, </w:t>
      </w:r>
      <w:r w:rsidR="00F5547B" w:rsidRPr="006C0E18">
        <w:rPr>
          <w:rFonts w:ascii="Times New Roman" w:hAnsi="Times New Roman"/>
          <w:sz w:val="24"/>
          <w:szCs w:val="24"/>
        </w:rPr>
        <w:t xml:space="preserve"> </w:t>
      </w:r>
      <w:r w:rsidR="00603E81" w:rsidRPr="006C0E18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="00603E81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E00D14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A125F9" w:rsidRPr="00A125F9" w:rsidRDefault="00A125F9" w:rsidP="00A125F9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</w:rPr>
      </w:pPr>
      <w:r w:rsidRPr="00A125F9">
        <w:rPr>
          <w:rFonts w:eastAsiaTheme="minorEastAsia" w:cstheme="minorBidi"/>
          <w:b w:val="0"/>
          <w:bCs w:val="0"/>
          <w:sz w:val="24"/>
          <w:szCs w:val="24"/>
        </w:rPr>
        <w:t xml:space="preserve">Василь </w:t>
      </w:r>
      <w:proofErr w:type="spellStart"/>
      <w:r w:rsidRPr="00A125F9">
        <w:rPr>
          <w:rFonts w:eastAsiaTheme="minorEastAsia" w:cstheme="minorBidi"/>
          <w:b w:val="0"/>
          <w:bCs w:val="0"/>
          <w:sz w:val="24"/>
          <w:szCs w:val="24"/>
        </w:rPr>
        <w:t>Бесага</w:t>
      </w:r>
      <w:proofErr w:type="spellEnd"/>
      <w:r w:rsidRPr="00A125F9">
        <w:rPr>
          <w:rFonts w:eastAsiaTheme="minorEastAsia" w:cstheme="minorBidi"/>
          <w:b w:val="0"/>
          <w:bCs w:val="0"/>
          <w:sz w:val="24"/>
          <w:szCs w:val="24"/>
        </w:rPr>
        <w:t xml:space="preserve"> – начальник управління  містобудування, архітектури та кадастру</w:t>
      </w:r>
      <w:r>
        <w:rPr>
          <w:rFonts w:eastAsiaTheme="minorEastAsia" w:cstheme="minorBidi"/>
          <w:b w:val="0"/>
          <w:bCs w:val="0"/>
          <w:sz w:val="24"/>
          <w:szCs w:val="24"/>
        </w:rPr>
        <w:t>;</w:t>
      </w:r>
    </w:p>
    <w:p w:rsidR="003C253E" w:rsidRDefault="00E00D14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 w:rsidR="00C60ACD"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="00F37B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3C253E" w:rsidRPr="00DE1F03" w:rsidRDefault="003C253E" w:rsidP="00E00D1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0A1F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603E81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="00603E81">
        <w:rPr>
          <w:rFonts w:ascii="Times New Roman" w:eastAsia="Times New Roman" w:hAnsi="Times New Roman" w:cs="Times New Roman"/>
          <w:sz w:val="24"/>
          <w:szCs w:val="24"/>
        </w:rPr>
        <w:t>.01.2022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C0DC8" w:rsidRPr="001C0DC8">
        <w:t xml:space="preserve"> </w:t>
      </w:r>
      <w:r w:rsidR="00603E81">
        <w:rPr>
          <w:rFonts w:ascii="Times New Roman" w:eastAsia="Times New Roman" w:hAnsi="Times New Roman" w:cs="Times New Roman"/>
          <w:sz w:val="24"/>
          <w:szCs w:val="24"/>
          <w:lang w:val="ru-RU"/>
        </w:rPr>
        <w:t>783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257" w:rsidRDefault="00283257" w:rsidP="0028325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257" w:rsidRPr="007918A2" w:rsidRDefault="00283257" w:rsidP="0028325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зняти з розгляду </w:t>
      </w:r>
      <w:r w:rsidR="00DB75B8">
        <w:rPr>
          <w:rFonts w:ascii="Times New Roman" w:eastAsia="Times New Roman" w:hAnsi="Times New Roman" w:cs="Times New Roman"/>
          <w:sz w:val="24"/>
          <w:szCs w:val="24"/>
        </w:rPr>
        <w:t>питання «</w:t>
      </w:r>
      <w:r w:rsidR="00DB75B8" w:rsidRPr="004565CC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кіоску за адресою проспект Степана Бандери ПП «Граніт – </w:t>
      </w:r>
      <w:proofErr w:type="spellStart"/>
      <w:r w:rsidR="00DB75B8" w:rsidRPr="004565CC">
        <w:rPr>
          <w:rFonts w:ascii="Times New Roman" w:hAnsi="Times New Roman" w:cs="Times New Roman"/>
          <w:sz w:val="24"/>
          <w:szCs w:val="24"/>
        </w:rPr>
        <w:t>Товстолуг</w:t>
      </w:r>
      <w:proofErr w:type="spellEnd"/>
      <w:r w:rsidR="00DB75B8" w:rsidRPr="004565CC">
        <w:rPr>
          <w:rFonts w:ascii="Times New Roman" w:hAnsi="Times New Roman" w:cs="Times New Roman"/>
          <w:sz w:val="24"/>
          <w:szCs w:val="24"/>
        </w:rPr>
        <w:t>»</w:t>
      </w:r>
    </w:p>
    <w:p w:rsidR="00EA0BE5" w:rsidRDefault="00EA0BE5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2F" w:rsidRDefault="0026572F" w:rsidP="0026572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</w:t>
      </w:r>
      <w:r w:rsidR="00F5547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питанням</w:t>
      </w:r>
      <w:r w:rsidR="00F5547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7300" w:rsidRP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гр.Голоюху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2D7300" w:rsidRP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</w:t>
      </w:r>
    </w:p>
    <w:p w:rsidR="002D7300" w:rsidRPr="00521946" w:rsidRDefault="002D7300" w:rsidP="003A1645">
      <w:pPr>
        <w:tabs>
          <w:tab w:val="left" w:pos="284"/>
        </w:tabs>
        <w:spacing w:after="0" w:line="24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 w:rsidRPr="00521946">
        <w:rPr>
          <w:rFonts w:ascii="Times New Roman" w:hAnsi="Times New Roman" w:cs="Times New Roman"/>
          <w:sz w:val="24"/>
          <w:szCs w:val="24"/>
        </w:rPr>
        <w:t>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Багата,9а гр.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Бриксі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О. Л.</w:t>
      </w:r>
    </w:p>
    <w:p w:rsidR="002D7300" w:rsidRP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25 с.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Басарабу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2D7300" w:rsidRP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</w:t>
      </w:r>
      <w:r w:rsidRPr="002D7300">
        <w:rPr>
          <w:rFonts w:ascii="Times New Roman" w:hAnsi="Times New Roman" w:cs="Times New Roman"/>
          <w:sz w:val="24"/>
          <w:szCs w:val="24"/>
        </w:rPr>
        <w:lastRenderedPageBreak/>
        <w:t>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2D7300" w:rsidRP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17 с.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2D7300" w:rsidRP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</w:r>
    </w:p>
    <w:p w:rsidR="002D7300" w:rsidRP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56 с.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</w:r>
    </w:p>
    <w:p w:rsidR="002D7300" w:rsidRDefault="002D7300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2D730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 w:rsidRPr="002D7300">
        <w:rPr>
          <w:rFonts w:ascii="Times New Roman" w:hAnsi="Times New Roman" w:cs="Times New Roman"/>
          <w:sz w:val="24"/>
          <w:szCs w:val="24"/>
        </w:rPr>
        <w:t>Тимків</w:t>
      </w:r>
      <w:proofErr w:type="spellEnd"/>
      <w:r w:rsidRPr="002D7300">
        <w:rPr>
          <w:rFonts w:ascii="Times New Roman" w:hAnsi="Times New Roman" w:cs="Times New Roman"/>
          <w:sz w:val="24"/>
          <w:szCs w:val="24"/>
        </w:rPr>
        <w:t xml:space="preserve"> В. В. та інші).</w:t>
      </w:r>
    </w:p>
    <w:p w:rsidR="00F5547B" w:rsidRDefault="00F5547B" w:rsidP="003A164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3257" w:rsidRPr="0028325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М. Шашкевича (гр. </w:t>
      </w:r>
      <w:proofErr w:type="spellStart"/>
      <w:r w:rsidR="00283257" w:rsidRPr="00283257">
        <w:rPr>
          <w:rFonts w:ascii="Times New Roman" w:hAnsi="Times New Roman" w:cs="Times New Roman"/>
          <w:sz w:val="24"/>
          <w:szCs w:val="24"/>
        </w:rPr>
        <w:t>Шишковська</w:t>
      </w:r>
      <w:proofErr w:type="spellEnd"/>
      <w:r w:rsidR="00283257" w:rsidRPr="00283257">
        <w:rPr>
          <w:rFonts w:ascii="Times New Roman" w:hAnsi="Times New Roman" w:cs="Times New Roman"/>
          <w:sz w:val="24"/>
          <w:szCs w:val="24"/>
        </w:rPr>
        <w:t xml:space="preserve"> О. І. та інші)</w:t>
      </w:r>
    </w:p>
    <w:p w:rsidR="00283257" w:rsidRDefault="00283257" w:rsidP="00F5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47B" w:rsidRPr="00F5547B" w:rsidRDefault="00F5547B" w:rsidP="00F5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7B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F5547B">
        <w:rPr>
          <w:rFonts w:ascii="Times New Roman" w:eastAsia="Times New Roman" w:hAnsi="Times New Roman" w:cs="Times New Roman"/>
          <w:sz w:val="24"/>
          <w:szCs w:val="24"/>
        </w:rPr>
        <w:tab/>
        <w:t xml:space="preserve">Василь </w:t>
      </w:r>
      <w:proofErr w:type="spellStart"/>
      <w:r w:rsidRPr="00F5547B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  <w:r w:rsidRPr="00F5547B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доповнити порядок денний питанням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547B">
        <w:rPr>
          <w:rFonts w:ascii="Times New Roman" w:eastAsia="Times New Roman" w:hAnsi="Times New Roman" w:cs="Times New Roman"/>
          <w:sz w:val="24"/>
          <w:szCs w:val="24"/>
        </w:rPr>
        <w:t xml:space="preserve">Про виконання Програми оновлення, актуалізації містобудівної, топографо-геодезичної документації та впровадження </w:t>
      </w:r>
      <w:proofErr w:type="spellStart"/>
      <w:r w:rsidRPr="00F5547B">
        <w:rPr>
          <w:rFonts w:ascii="Times New Roman" w:eastAsia="Times New Roman" w:hAnsi="Times New Roman" w:cs="Times New Roman"/>
          <w:sz w:val="24"/>
          <w:szCs w:val="24"/>
        </w:rPr>
        <w:t>геоінформаційної</w:t>
      </w:r>
      <w:proofErr w:type="spellEnd"/>
      <w:r w:rsidRPr="00F5547B">
        <w:rPr>
          <w:rFonts w:ascii="Times New Roman" w:eastAsia="Times New Roman" w:hAnsi="Times New Roman" w:cs="Times New Roman"/>
          <w:sz w:val="24"/>
          <w:szCs w:val="24"/>
        </w:rPr>
        <w:t xml:space="preserve"> системи ведення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47B">
        <w:rPr>
          <w:rFonts w:ascii="Times New Roman" w:eastAsia="Times New Roman" w:hAnsi="Times New Roman" w:cs="Times New Roman"/>
          <w:sz w:val="24"/>
          <w:szCs w:val="24"/>
        </w:rPr>
        <w:t>містобудівного кадастру на 2019-2021 роки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547B" w:rsidRPr="002D7300" w:rsidRDefault="00F5547B" w:rsidP="00F5547B">
      <w:pPr>
        <w:pStyle w:val="a3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FF3086" w:rsidRDefault="00FF3086" w:rsidP="00E00D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A125F9"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 w:rsidR="00A125F9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DB75B8">
        <w:rPr>
          <w:rFonts w:ascii="Times New Roman" w:eastAsia="Times New Roman" w:hAnsi="Times New Roman" w:cs="Times New Roman"/>
          <w:sz w:val="24"/>
          <w:szCs w:val="24"/>
        </w:rPr>
        <w:t xml:space="preserve"> та Василя Бесаги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C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257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E00D1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BE684F" w:rsidRDefault="00BE684F" w:rsidP="00E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603E81" w:rsidRPr="00E83FDB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6E465D" w:rsidRDefault="00603E81" w:rsidP="002D7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5D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603E81" w:rsidRPr="00E83FDB" w:rsidRDefault="00603E81" w:rsidP="002D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6E465D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F10433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3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6E465D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,115/208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гр.Праціню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03E81" w:rsidRPr="004B5943" w:rsidTr="002D7300">
        <w:trPr>
          <w:trHeight w:val="82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О. Довженка гр. Василишину Я. Г.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житлового комплексу за адресою вул. Бережанська,55 ОСББ «Бережанська 55»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Ю. Словацького,6  гр. Петровській І. 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Гарвату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 9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Драгущаку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Лесі Українки, 4 (гр. Співак О. В. та інші)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вул.Низинна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,115/174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гр.Волянику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О. Довженка (гр. Шабатура М. Л. та інші)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Лісній М.С.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 бічна, 1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Шнуровській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18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Шаблію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за адресою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,1 ОСББ «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 54 управлінню обліку та контролю за використанням комунального майна Тернопільської міської ради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провулок Цегельний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гр.Башуцькій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Князя Острозького,18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Ярмошевич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№1091а на території міської громадської організації садівників-любителів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„Тернопільське”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гр.Масенко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 вул. Центральна, 26А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,3 ТОВ «Продовольча мережа «Калина»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Марчуку П.І.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Олійник Л.Р.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 13А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Бойко Є.В.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Балюку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            вул. Рови, 13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Мілевич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</w:t>
            </w: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Кульчицькому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71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Бабинець, 16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Малиновському В.І.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Сердюку Б.Я.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,15б/3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гр.Серединському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Карпусь М.Д.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,8 ОСББ «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8»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П.М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,115/197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гр.Гриник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Гринику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М.І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А.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,8 (гр.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 І. та інші)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15 Квітня, 1м гр. Романцю І.Г. 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Генерала М.Тарнавського,4 ОСББ «Тарнавського 4»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будівництва і обслуговування багатоквартирного житлового будинку за адресою провулок Генерала М.Тарнавського,2 ОСББ «ФАЙНИЙ ДВІР»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Тарнавського,26 ОСББ «ТАРНАВСЬКОГО,26»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,48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гр.Вавріву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 зміні її цільового призначення за адресою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, 44 ПП «ПМП «ЛОТОС»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 оренди земельної ділянки  (за межами населеного пункту) 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  Тернопільський район,  Тернопільська область 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Карпілову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Гайдамаха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Г. В. та інші)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1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Ракушу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,42а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гр.Цюпі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,21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гр.Сухарику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вул.Ю.Опільського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,10/3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гр.Чубатому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Паращука,2 гр. Березовській Л. Є.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Академіка Сахарова,1ОСББ «Академіка Сахарова 1»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Чорняку Я.М.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гр.Воробцю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І.Є. та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офісної будівлі та складу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-магазину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,11в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Я.Й.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 за адресою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Дудзян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  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 за адресою вул. Гайова, 8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Горохівській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проспект Степана Бандери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Марченковій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Т. В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</w:t>
            </w:r>
            <w:r w:rsidRP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Красицькій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Рогану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Никифора Гірняка (гр.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Галабурда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Р. П. та інші)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О. Довженка (гр.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Г. І. та інші)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Генерала М. Тарнавського (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гр.Турчиневич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Г. І. та інші)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,57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гр.Осідак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№841а на території міської громадської організації садівників-любителів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„Тернопільське”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гр.Міхалків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 за адресою 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Галіян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Шпитальна,4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гр.Джус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Н.Й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вул.15 Квітня ФО-П Барні В.М.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гр.Мінаєву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Шаблію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Текстильна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Томашівському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 по зміні її цільового призначення за адресою  вул.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гр. Кравцю Б.М.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  Тернопільського району Тернопільської області,   яке належить до Тернопільської міської  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Приведі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   за адресою с.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 Тернопільського району Тернопільської області,  яке належить до Тернопільської міської територіальної громади, гр.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Кадієцькій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Х.В.</w:t>
            </w:r>
          </w:p>
        </w:tc>
      </w:tr>
      <w:tr w:rsidR="000632B9" w:rsidRPr="004B5943" w:rsidTr="00EC70D3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0632B9" w:rsidRPr="00E83FDB" w:rsidRDefault="000632B9" w:rsidP="00EC70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0632B9" w:rsidRPr="004565CC" w:rsidRDefault="000632B9" w:rsidP="00EC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гр.Салюк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вул. Транспортна ФО-П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Супруненку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– П.Куліша ФО-П Монастирській Ю.С.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Максима Кривоноса ФО-П Остапчук Т.В.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бульвар П.Куліша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гр.Чернію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29.05.2020 №7/50/31 «Про поновлення договорів оренди землі для обслуговування торгових павільйонів ТОВ «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Тернопільхлібпром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І. О. 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6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Чумацька управлінню житлово-комунального господарства, </w:t>
            </w:r>
            <w:proofErr w:type="spellStart"/>
            <w:r w:rsidRPr="00841B64">
              <w:rPr>
                <w:rFonts w:ascii="Times New Roman" w:hAnsi="Times New Roman" w:cs="Times New Roman"/>
                <w:sz w:val="24"/>
                <w:szCs w:val="24"/>
              </w:rPr>
              <w:t>благоустроюта</w:t>
            </w:r>
            <w:proofErr w:type="spellEnd"/>
            <w:r w:rsidRPr="00841B64">
              <w:rPr>
                <w:rFonts w:ascii="Times New Roman" w:hAnsi="Times New Roman" w:cs="Times New Roman"/>
                <w:sz w:val="24"/>
                <w:szCs w:val="24"/>
              </w:rPr>
              <w:t xml:space="preserve"> екології Тернопільської міської ради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841B64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 ТОВ «ДАРТ»</w:t>
            </w:r>
          </w:p>
        </w:tc>
      </w:tr>
      <w:tr w:rsidR="00603E81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603E81" w:rsidRPr="00E83FDB" w:rsidRDefault="00603E81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603E81" w:rsidRPr="004565CC" w:rsidRDefault="00603E81" w:rsidP="002D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Д.Нечая,19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гр.Голоюху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spacing w:after="0" w:line="240" w:lineRule="auto"/>
              <w:ind w:left="75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Багата,9а гр.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Бриксі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25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Басарабу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за адресою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 Марчуку П.П.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Богуна, 17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 Марчуку П.П.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Свистуну В.В.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Незалежності, 56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 Лучанку П.Ю.</w:t>
            </w:r>
          </w:p>
        </w:tc>
      </w:tr>
      <w:tr w:rsidR="002D7300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2D7300" w:rsidRPr="00E83FDB" w:rsidRDefault="002D7300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2D7300" w:rsidRPr="00521946" w:rsidRDefault="002D7300" w:rsidP="002D7300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В. В. та інші).</w:t>
            </w:r>
          </w:p>
        </w:tc>
      </w:tr>
      <w:tr w:rsidR="00C60F17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C60F17" w:rsidRPr="00E83FDB" w:rsidRDefault="00C60F17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C60F17" w:rsidRPr="00F5547B" w:rsidRDefault="00C60F17" w:rsidP="00F5547B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М. Шашкевича (гр. </w:t>
            </w:r>
            <w:proofErr w:type="spellStart"/>
            <w:r w:rsidRPr="00AA166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Шишковська</w:t>
            </w:r>
            <w:proofErr w:type="spellEnd"/>
            <w:r w:rsidRPr="00AA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І. та інші)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47B" w:rsidRPr="004B5943" w:rsidTr="002D7300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F5547B" w:rsidRPr="00E83FDB" w:rsidRDefault="00F5547B" w:rsidP="00603E8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F5547B" w:rsidRPr="00F5547B" w:rsidRDefault="00F5547B" w:rsidP="00F5547B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7B"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Програми оновлення, актуалізації містобудівної, топографо-геодезичної документації та впровадження </w:t>
            </w:r>
            <w:proofErr w:type="spellStart"/>
            <w:r w:rsidRPr="00F5547B">
              <w:rPr>
                <w:rFonts w:ascii="Times New Roman" w:hAnsi="Times New Roman" w:cs="Times New Roman"/>
                <w:sz w:val="24"/>
                <w:szCs w:val="24"/>
              </w:rPr>
              <w:t>геоінформаційної</w:t>
            </w:r>
            <w:proofErr w:type="spellEnd"/>
            <w:r w:rsidRPr="00F5547B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ведення</w:t>
            </w:r>
          </w:p>
          <w:p w:rsidR="00F5547B" w:rsidRDefault="00F5547B" w:rsidP="00F5547B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7B">
              <w:rPr>
                <w:rFonts w:ascii="Times New Roman" w:hAnsi="Times New Roman" w:cs="Times New Roman"/>
                <w:sz w:val="24"/>
                <w:szCs w:val="24"/>
              </w:rPr>
              <w:t>містобудівного кадастру на 2019-2021 роки</w:t>
            </w:r>
          </w:p>
          <w:p w:rsidR="00274D35" w:rsidRPr="00521946" w:rsidRDefault="00274D35" w:rsidP="00274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7B7EA6" w:rsidRDefault="00603E81" w:rsidP="007B7EA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B7EA6">
        <w:rPr>
          <w:rFonts w:ascii="Times New Roman" w:hAnsi="Times New Roman" w:cs="Times New Roman"/>
          <w:sz w:val="24"/>
          <w:szCs w:val="24"/>
        </w:rPr>
        <w:t>Слухали:</w:t>
      </w:r>
      <w:r w:rsidRPr="007B7EA6">
        <w:rPr>
          <w:rFonts w:ascii="Times New Roman" w:hAnsi="Times New Roman" w:cs="Times New Roman"/>
          <w:sz w:val="24"/>
          <w:szCs w:val="24"/>
        </w:rPr>
        <w:tab/>
      </w:r>
      <w:r w:rsidR="00F10433" w:rsidRPr="007B7EA6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603E81" w:rsidRPr="007B7EA6" w:rsidRDefault="00603E81" w:rsidP="007B7EA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B7EA6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8F58A0" w:rsidRPr="007B7EA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7B7EA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7EA6">
        <w:rPr>
          <w:rFonts w:ascii="Times New Roman" w:eastAsia="Times New Roman" w:hAnsi="Times New Roman" w:cs="Times New Roman"/>
          <w:sz w:val="24"/>
          <w:szCs w:val="24"/>
        </w:rPr>
        <w:tab/>
      </w:r>
      <w:r w:rsidR="008F58A0" w:rsidRPr="007B7EA6">
        <w:rPr>
          <w:rFonts w:ascii="Times New Roman" w:eastAsia="Times New Roman" w:hAnsi="Times New Roman" w:cs="Times New Roman"/>
          <w:sz w:val="24"/>
          <w:szCs w:val="24"/>
        </w:rPr>
        <w:t>Юлія Чорна</w:t>
      </w:r>
    </w:p>
    <w:p w:rsidR="007B7EA6" w:rsidRPr="007B7EA6" w:rsidRDefault="007B7EA6" w:rsidP="007B7EA6">
      <w:pPr>
        <w:pStyle w:val="2"/>
        <w:ind w:left="1418" w:hanging="1418"/>
        <w:jc w:val="both"/>
        <w:rPr>
          <w:bCs/>
          <w:position w:val="-1"/>
          <w:sz w:val="24"/>
          <w:szCs w:val="24"/>
        </w:rPr>
      </w:pPr>
      <w:r w:rsidRPr="007B7EA6">
        <w:rPr>
          <w:sz w:val="24"/>
          <w:szCs w:val="24"/>
        </w:rPr>
        <w:t xml:space="preserve">Виступив </w:t>
      </w:r>
      <w:r w:rsidRPr="007B7EA6">
        <w:rPr>
          <w:sz w:val="24"/>
          <w:szCs w:val="24"/>
        </w:rPr>
        <w:tab/>
        <w:t xml:space="preserve">Назарій </w:t>
      </w:r>
      <w:proofErr w:type="spellStart"/>
      <w:r w:rsidRPr="007B7EA6">
        <w:rPr>
          <w:sz w:val="24"/>
          <w:szCs w:val="24"/>
        </w:rPr>
        <w:t>Редьква</w:t>
      </w:r>
      <w:proofErr w:type="spellEnd"/>
      <w:r w:rsidRPr="007B7EA6">
        <w:rPr>
          <w:sz w:val="24"/>
          <w:szCs w:val="24"/>
        </w:rPr>
        <w:t>, який запропонував погодити проект рішення міської ради «Про зняття з контролю та перенесення термінів виконання рішень міської ради</w:t>
      </w:r>
      <w:r w:rsidRPr="007B7EA6">
        <w:rPr>
          <w:bCs/>
          <w:position w:val="-1"/>
          <w:sz w:val="24"/>
          <w:szCs w:val="24"/>
        </w:rPr>
        <w:t>», в частині</w:t>
      </w:r>
      <w:r w:rsidR="00CB63A7">
        <w:rPr>
          <w:bCs/>
          <w:position w:val="-1"/>
          <w:sz w:val="24"/>
          <w:szCs w:val="24"/>
        </w:rPr>
        <w:t xml:space="preserve"> наступних пунктів</w:t>
      </w:r>
      <w:r w:rsidRPr="007B7EA6">
        <w:rPr>
          <w:bCs/>
          <w:position w:val="-1"/>
          <w:sz w:val="24"/>
          <w:szCs w:val="24"/>
        </w:rPr>
        <w:t>:</w:t>
      </w:r>
    </w:p>
    <w:p w:rsidR="007B7EA6" w:rsidRPr="007B7EA6" w:rsidRDefault="007B7EA6" w:rsidP="007B7EA6">
      <w:pPr>
        <w:spacing w:after="0" w:line="240" w:lineRule="auto"/>
        <w:ind w:left="1418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1.4.</w:t>
      </w:r>
      <w:r w:rsidRPr="007B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Рішення міської ради від 23 квітня 2021 року № 8/5/04 «</w:t>
      </w:r>
      <w:r w:rsidRPr="007B7EA6">
        <w:rPr>
          <w:rFonts w:ascii="Times New Roman" w:eastAsia="Times New Roman" w:hAnsi="Times New Roman" w:cs="Times New Roman"/>
          <w:sz w:val="24"/>
          <w:szCs w:val="24"/>
        </w:rPr>
        <w:t xml:space="preserve">Про депутатське звернення Миколи </w:t>
      </w:r>
      <w:proofErr w:type="spellStart"/>
      <w:r w:rsidRPr="007B7EA6">
        <w:rPr>
          <w:rFonts w:ascii="Times New Roman" w:eastAsia="Times New Roman" w:hAnsi="Times New Roman" w:cs="Times New Roman"/>
          <w:sz w:val="24"/>
          <w:szCs w:val="24"/>
        </w:rPr>
        <w:t>Дерецького</w:t>
      </w:r>
      <w:proofErr w:type="spellEnd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B7EA6" w:rsidRPr="007B7EA6" w:rsidRDefault="007B7EA6" w:rsidP="007B7EA6">
      <w:pPr>
        <w:spacing w:after="0" w:line="240" w:lineRule="auto"/>
        <w:ind w:left="1418"/>
        <w:jc w:val="both"/>
        <w:rPr>
          <w:rStyle w:val="20"/>
          <w:rFonts w:ascii="Times New Roman" w:eastAsia="Times New Roman" w:hAnsi="Times New Roman" w:cs="Times New Roman"/>
          <w:sz w:val="24"/>
          <w:szCs w:val="24"/>
        </w:rPr>
      </w:pPr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1.5. п.1. рішення міської ради від 21 серпня 2020 року № 7/54/238 «Доручити управлінню містобудування, архітектури та кадастру звернутися до підприємця, який здійснював будівництво багатоквартирних будинків адресою </w:t>
      </w:r>
      <w:proofErr w:type="spellStart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,5Б, 5В, 5Г, 5Д, 5Е щодо отримання добровільної згоди для проведення ремонтних робіт </w:t>
      </w:r>
      <w:proofErr w:type="spellStart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міжквартального</w:t>
      </w:r>
      <w:proofErr w:type="spellEnd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 проїзду до перелічених вище будинків». </w:t>
      </w:r>
    </w:p>
    <w:p w:rsidR="007B7EA6" w:rsidRPr="007B7EA6" w:rsidRDefault="007B7EA6" w:rsidP="007B7EA6">
      <w:pPr>
        <w:pStyle w:val="ad"/>
        <w:spacing w:before="0" w:beforeAutospacing="0" w:after="0" w:afterAutospacing="0"/>
        <w:ind w:left="1418"/>
        <w:jc w:val="both"/>
        <w:rPr>
          <w:rStyle w:val="20"/>
          <w:sz w:val="24"/>
          <w:szCs w:val="24"/>
          <w:lang w:val="uk-UA"/>
        </w:rPr>
      </w:pPr>
      <w:r w:rsidRPr="007B7EA6">
        <w:rPr>
          <w:rStyle w:val="20"/>
          <w:sz w:val="24"/>
          <w:szCs w:val="24"/>
          <w:lang w:val="uk-UA"/>
        </w:rPr>
        <w:t xml:space="preserve">1.6. п.2 рішення міської ради від 27 квітня 2021 року  № 8/5/233 «Рекомендувати депутатам міської ради по виборчому округу №4 провести роз’яснювальну роботу з мешканцями будинку за адресою </w:t>
      </w:r>
      <w:proofErr w:type="spellStart"/>
      <w:r w:rsidRPr="007B7EA6">
        <w:rPr>
          <w:rStyle w:val="20"/>
          <w:sz w:val="24"/>
          <w:szCs w:val="24"/>
          <w:lang w:val="uk-UA"/>
        </w:rPr>
        <w:t>вул.Чалдаєва</w:t>
      </w:r>
      <w:proofErr w:type="spellEnd"/>
      <w:r w:rsidRPr="007B7EA6">
        <w:rPr>
          <w:rStyle w:val="20"/>
          <w:sz w:val="24"/>
          <w:szCs w:val="24"/>
          <w:lang w:val="uk-UA"/>
        </w:rPr>
        <w:t xml:space="preserve">,2А щодо можливості будівництва багаторівневого </w:t>
      </w:r>
      <w:proofErr w:type="spellStart"/>
      <w:r w:rsidRPr="007B7EA6">
        <w:rPr>
          <w:rStyle w:val="20"/>
          <w:sz w:val="24"/>
          <w:szCs w:val="24"/>
          <w:lang w:val="uk-UA"/>
        </w:rPr>
        <w:t>паркінгу</w:t>
      </w:r>
      <w:proofErr w:type="spellEnd"/>
      <w:r w:rsidRPr="007B7EA6">
        <w:rPr>
          <w:rStyle w:val="20"/>
          <w:sz w:val="24"/>
          <w:szCs w:val="24"/>
          <w:lang w:val="uk-UA"/>
        </w:rPr>
        <w:t xml:space="preserve">; у випадку </w:t>
      </w:r>
      <w:r w:rsidRPr="007B7EA6">
        <w:rPr>
          <w:rStyle w:val="20"/>
          <w:sz w:val="24"/>
          <w:szCs w:val="24"/>
          <w:lang w:val="uk-UA"/>
        </w:rPr>
        <w:lastRenderedPageBreak/>
        <w:t>недосягнення згоди - договір оренди землі підлягає поновленню у встановленому порядку.</w:t>
      </w:r>
    </w:p>
    <w:p w:rsidR="007B7EA6" w:rsidRPr="007B7EA6" w:rsidRDefault="007B7EA6" w:rsidP="007B7EA6">
      <w:pPr>
        <w:pStyle w:val="ad"/>
        <w:spacing w:before="0" w:beforeAutospacing="0" w:after="0" w:afterAutospacing="0"/>
        <w:ind w:left="1418"/>
        <w:jc w:val="both"/>
        <w:rPr>
          <w:rStyle w:val="20"/>
          <w:sz w:val="24"/>
          <w:szCs w:val="24"/>
          <w:lang w:val="uk-UA"/>
        </w:rPr>
      </w:pPr>
      <w:r w:rsidRPr="007B7EA6">
        <w:rPr>
          <w:rStyle w:val="20"/>
          <w:sz w:val="24"/>
          <w:szCs w:val="24"/>
          <w:lang w:val="uk-UA"/>
        </w:rPr>
        <w:t>1.14.</w:t>
      </w:r>
      <w:r>
        <w:rPr>
          <w:rStyle w:val="20"/>
          <w:sz w:val="24"/>
          <w:szCs w:val="24"/>
          <w:lang w:val="uk-UA"/>
        </w:rPr>
        <w:t xml:space="preserve"> </w:t>
      </w:r>
      <w:r w:rsidRPr="007B7EA6">
        <w:rPr>
          <w:rStyle w:val="20"/>
          <w:sz w:val="24"/>
          <w:szCs w:val="24"/>
          <w:lang w:val="uk-UA"/>
        </w:rPr>
        <w:t xml:space="preserve">п.2 рішення міської ради від 17 грудня 2021 року № 8/11/254 «Управлінню містобудування, архітектури та кадастру спільно з відділом земельних ресурсів, у встановленому законодавством порядку, підготувати проект рішення міської ради про внесення змін до Плану зонування території міста Тернополя, передбачивши у ньому будівництво багаторівневого </w:t>
      </w:r>
      <w:proofErr w:type="spellStart"/>
      <w:r w:rsidRPr="007B7EA6">
        <w:rPr>
          <w:rStyle w:val="20"/>
          <w:sz w:val="24"/>
          <w:szCs w:val="24"/>
          <w:lang w:val="uk-UA"/>
        </w:rPr>
        <w:t>паркінгу</w:t>
      </w:r>
      <w:proofErr w:type="spellEnd"/>
      <w:r w:rsidRPr="007B7EA6">
        <w:rPr>
          <w:rStyle w:val="20"/>
          <w:sz w:val="24"/>
          <w:szCs w:val="24"/>
          <w:lang w:val="uk-UA"/>
        </w:rPr>
        <w:t xml:space="preserve"> за адресою вул. </w:t>
      </w:r>
      <w:r w:rsidRPr="007B7EA6">
        <w:rPr>
          <w:szCs w:val="24"/>
        </w:rPr>
        <w:t xml:space="preserve">Митрополита </w:t>
      </w:r>
      <w:proofErr w:type="spellStart"/>
      <w:r w:rsidRPr="007B7EA6">
        <w:rPr>
          <w:szCs w:val="24"/>
        </w:rPr>
        <w:t>Шептицького</w:t>
      </w:r>
      <w:proofErr w:type="spellEnd"/>
      <w:r w:rsidRPr="007B7EA6">
        <w:rPr>
          <w:szCs w:val="24"/>
        </w:rPr>
        <w:t xml:space="preserve">, та </w:t>
      </w:r>
      <w:proofErr w:type="spellStart"/>
      <w:r w:rsidRPr="007B7EA6">
        <w:rPr>
          <w:szCs w:val="24"/>
        </w:rPr>
        <w:t>винести</w:t>
      </w:r>
      <w:proofErr w:type="spellEnd"/>
      <w:r w:rsidRPr="007B7EA6">
        <w:rPr>
          <w:szCs w:val="24"/>
        </w:rPr>
        <w:t xml:space="preserve"> </w:t>
      </w:r>
      <w:proofErr w:type="spellStart"/>
      <w:r w:rsidRPr="007B7EA6">
        <w:rPr>
          <w:szCs w:val="24"/>
        </w:rPr>
        <w:t>його</w:t>
      </w:r>
      <w:proofErr w:type="spellEnd"/>
      <w:r w:rsidRPr="007B7EA6">
        <w:rPr>
          <w:szCs w:val="24"/>
        </w:rPr>
        <w:t xml:space="preserve"> на </w:t>
      </w:r>
      <w:proofErr w:type="spellStart"/>
      <w:r w:rsidRPr="007B7EA6">
        <w:rPr>
          <w:szCs w:val="24"/>
        </w:rPr>
        <w:t>розгляд</w:t>
      </w:r>
      <w:proofErr w:type="spellEnd"/>
      <w:r w:rsidRPr="007B7EA6">
        <w:rPr>
          <w:szCs w:val="24"/>
        </w:rPr>
        <w:t xml:space="preserve"> </w:t>
      </w:r>
      <w:proofErr w:type="spellStart"/>
      <w:r w:rsidRPr="007B7EA6">
        <w:rPr>
          <w:szCs w:val="24"/>
        </w:rPr>
        <w:t>сесії</w:t>
      </w:r>
      <w:proofErr w:type="spellEnd"/>
      <w:r w:rsidRPr="007B7EA6">
        <w:rPr>
          <w:szCs w:val="24"/>
        </w:rPr>
        <w:t xml:space="preserve"> </w:t>
      </w:r>
      <w:proofErr w:type="spellStart"/>
      <w:r w:rsidRPr="007B7EA6">
        <w:rPr>
          <w:szCs w:val="24"/>
        </w:rPr>
        <w:t>міської</w:t>
      </w:r>
      <w:proofErr w:type="spellEnd"/>
      <w:r w:rsidRPr="007B7EA6">
        <w:rPr>
          <w:szCs w:val="24"/>
        </w:rPr>
        <w:t xml:space="preserve"> </w:t>
      </w:r>
      <w:proofErr w:type="gramStart"/>
      <w:r w:rsidRPr="007B7EA6">
        <w:rPr>
          <w:szCs w:val="24"/>
        </w:rPr>
        <w:t>ради</w:t>
      </w:r>
      <w:proofErr w:type="gramEnd"/>
      <w:r w:rsidRPr="007B7EA6">
        <w:rPr>
          <w:rStyle w:val="20"/>
          <w:sz w:val="24"/>
          <w:szCs w:val="24"/>
          <w:lang w:val="uk-UA"/>
        </w:rPr>
        <w:t>».</w:t>
      </w:r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,115/208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гр.Праціню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О. Довженка гр. Василишину Я. Г.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житлового комплексу за адресою вул. Бережанська,55 ОСББ «Бережанська 55»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Ю. Словацького,6  гр. Петровській І. 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23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Гарвату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Дубовецька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9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Драгущаку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Я.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Лесі Українки, 4 (гр. Співак О. В. та інші)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вул.Низинна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гр.Вовчишину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,115/174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гр.Волянику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О. Довженка (гр. Шабатура М. Л. та інші)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Лісній М.С.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 бічна, 1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Шнуровській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18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Плесківці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Шаблію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</w:t>
      </w:r>
      <w:r w:rsidRPr="00147376">
        <w:rPr>
          <w:rFonts w:ascii="Times New Roman" w:hAnsi="Times New Roman" w:cs="Times New Roman"/>
          <w:sz w:val="24"/>
          <w:szCs w:val="24"/>
        </w:rPr>
        <w:lastRenderedPageBreak/>
        <w:t xml:space="preserve">обслуговування багатоквартирного житлового будинку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,1 ОСББ «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1»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Гайова, 54 управлінню обліку та контролю за використанням комунального майна Тернопільської міської ради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провулок Цегельний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гр.Башуцькій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Князя Острозького,18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Ярмошевич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Б.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№18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№1091а на території міської громадської організації садівників-любителів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„Тернопільське”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гр.Масенко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 вул. Центральна, 26А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Пронятин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вул.Симоненка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,3 ТОВ «Продовольча мережа «Калина»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Марчуку П.І.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Олійник Л.Р.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Горанська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13А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Бойко Є.В.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Балюку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            вул. Рови, 13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Мілевич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Кульчицькому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№28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Центральна, 71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Бабинець, 16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Малиновському В.І.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Сердюку Б.Я.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вул.Приміська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,15б/3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гр.Серединському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Карпусь М.Д.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Опільського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,8 ОСББ «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Опільського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8»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П.М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,115/197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гр.Гриник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Гринику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М.І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А.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Манастирського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,8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 І. та інші)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за адресою вул. 15 Квітня, 1м гр. Романцю І.Г. 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№38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Станько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З.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Генерала М.Тарнавського,4 ОСББ «Тарнавського 4»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земельної ділянки для будівництва і обслуговування багатоквартирного житлового будинку за адресою провулок Генерала М.Тарнавського,2 ОСББ «ФАЙНИЙ ДВІР»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Тарнавського,26 ОСББ «ТАРНАВСЬКОГО,26»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,48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гр.Вавріву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по  зміні її цільового призначення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, 44 ПП «ПМП «ЛОТОС»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 оренди земельної ділянки  (за межами населеного пункту) 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с.Курівці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 Тернопільський район,  Тернопільська область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Карпілову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Гайдамаха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В. та інші)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1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Ракушу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,42а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гр.Цюпі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№48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вул.Молодіжна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,21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гр.Сухарику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вул.Ю.Опільського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,10/3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гр.Чубатому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 Паращука,2 гр. Березовській Л. Є.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FF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F5C5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F5C5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F5C5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земельної ділянки для обслуговування багатоквартирного житлового будинку за адресою вул. Академіка Сахарова,1ОСББ «Академіка Сахарова 1»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Чорняку Я.М.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гр.Воробцю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І.Є. та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Воробець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офісної будівлі та складу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-магазину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,11в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Я.Й.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гр.Возній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Кручку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№58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Дудзян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 В. та інші)  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 за адресою вул. Гайова, 8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Горохівській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проспект Степана Бандери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Марченковій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Т. В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Красицькій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Рогану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Никифора Гірняка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Галабурда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Р. П. та інші)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Антоняк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І. та інші)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Генерала М. Тарнавського (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гр.Турчиневич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І. та інші)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,57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гр.Осідак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С.М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№841а на території міської громадської організації садівників-любителів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„Тернопільське”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гр.Міхалків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№68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 за адресою 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Галіян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Шпитальна,4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гр.Джус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Н.Й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поновлення договору оренди землі за адресою вул.15 Квітня ФО-П Барні В.М.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гр.Мінаєву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Шаблію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вул. Текстильна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Томашівському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 по зміні її цільового призначення за адресою 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гр. Кравцю Б.М.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 xml:space="preserve">2 (Назарій </w:t>
      </w:r>
      <w:proofErr w:type="spellStart"/>
      <w:r w:rsidR="00565E46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565E46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="00565E46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565E4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 xml:space="preserve">2 (Артур </w:t>
      </w:r>
      <w:proofErr w:type="spellStart"/>
      <w:r w:rsidR="00565E46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="00565E46">
        <w:rPr>
          <w:rFonts w:ascii="Times New Roman" w:eastAsia="Times New Roman" w:hAnsi="Times New Roman" w:cs="Times New Roman"/>
          <w:sz w:val="24"/>
          <w:szCs w:val="24"/>
        </w:rPr>
        <w:t>, Мар’яна Головко</w:t>
      </w:r>
      <w:r w:rsidR="009C411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65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  Тернопільського району Тернопільської області,   яке належить до Тернопільської міської  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Приведі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  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 Тернопільського району Тернопільської області, 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Кадієцькій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Х.В.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2B9" w:rsidRPr="004565CC" w:rsidRDefault="000632B9" w:rsidP="0006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565C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,55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гр.Салюк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0632B9" w:rsidRPr="00FA3866" w:rsidRDefault="000632B9" w:rsidP="0006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32B9" w:rsidRPr="00A7459B" w:rsidRDefault="000632B9" w:rsidP="0006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2B9" w:rsidRDefault="000632B9" w:rsidP="000632B9">
      <w:pPr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№78 додається.</w:t>
      </w: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павільйону за адресою вул. Транспортна ФО-П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Супруненку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№79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– П.Куліша ФО-П Монастирській Ю.С.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№80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Максима Кривоноса ФО-П Остапчук Т.В.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№81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павільйону за адресою бульвар П.Куліша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гр.Чернію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№82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внесення змін в додаток до рішення міської ради від 29.05.2020 №7/50/31 «Про поновлення договорів оренди землі для обслуговування торгових павільйонів ТОВ «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Тернопільхлібпром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№83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вул.Тиха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гр.Бойку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 О. 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№84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Чумацька управлінню житлово-комунального господарства,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благоустроюта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екології Тернопільської міської ради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№85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поновлення договору оренди землі за адресою проспект Степана Бандери ТОВ «ДАРТ»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№86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E81" w:rsidRPr="00147376" w:rsidRDefault="00603E81" w:rsidP="0060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565C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 Д.Нечая,19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03E81" w:rsidRPr="00FA3866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603E81" w:rsidRPr="00A7459B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E81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№87 додається.</w:t>
      </w:r>
    </w:p>
    <w:p w:rsidR="00603E81" w:rsidRPr="00D95CE9" w:rsidRDefault="00603E81" w:rsidP="0060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300" w:rsidRPr="00521946" w:rsidRDefault="002D7300" w:rsidP="002D7300">
      <w:pPr>
        <w:spacing w:after="0" w:line="240" w:lineRule="auto"/>
        <w:ind w:left="32" w:hanging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гр.Голоюху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2D7300" w:rsidRPr="00FA3866" w:rsidRDefault="002D7300" w:rsidP="002D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2D7300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D7300" w:rsidRPr="004565CC" w:rsidRDefault="002D7300" w:rsidP="002D7300">
      <w:pPr>
        <w:spacing w:after="0" w:line="240" w:lineRule="auto"/>
        <w:ind w:left="75" w:hanging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землеу</w:t>
      </w:r>
      <w:r>
        <w:rPr>
          <w:rFonts w:ascii="Times New Roman" w:hAnsi="Times New Roman" w:cs="Times New Roman"/>
          <w:sz w:val="24"/>
          <w:szCs w:val="24"/>
        </w:rPr>
        <w:t xml:space="preserve">строю щодо відведення земельної </w:t>
      </w:r>
      <w:r w:rsidRPr="00521946">
        <w:rPr>
          <w:rFonts w:ascii="Times New Roman" w:hAnsi="Times New Roman" w:cs="Times New Roman"/>
          <w:sz w:val="24"/>
          <w:szCs w:val="24"/>
        </w:rPr>
        <w:t>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Багата,9а гр.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Бриксі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О. Л.</w:t>
      </w:r>
    </w:p>
    <w:p w:rsidR="002D7300" w:rsidRPr="00FA3866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2D7300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D7300" w:rsidRPr="004565CC" w:rsidRDefault="002D7300" w:rsidP="002D7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25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Басарабу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2D7300" w:rsidRPr="00FA3866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2D7300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D7300" w:rsidRPr="004565CC" w:rsidRDefault="002D7300" w:rsidP="002D7300">
      <w:pPr>
        <w:spacing w:after="0" w:line="240" w:lineRule="auto"/>
        <w:ind w:left="32" w:hanging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за адресою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гр. Марчуку П.П.</w:t>
      </w:r>
    </w:p>
    <w:p w:rsidR="002D7300" w:rsidRPr="00FA3866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2D7300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D7300" w:rsidRPr="004565CC" w:rsidRDefault="002D7300" w:rsidP="002D7300">
      <w:pPr>
        <w:spacing w:after="0" w:line="240" w:lineRule="auto"/>
        <w:ind w:left="32" w:hanging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Богуна, 17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гр. Марчуку П.П.</w:t>
      </w:r>
    </w:p>
    <w:p w:rsidR="002D7300" w:rsidRPr="00FA3866" w:rsidRDefault="002D7300" w:rsidP="002D7300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2D7300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D7300" w:rsidRPr="004565CC" w:rsidRDefault="002D7300" w:rsidP="002D7300">
      <w:pPr>
        <w:spacing w:after="0" w:line="240" w:lineRule="auto"/>
        <w:ind w:left="32" w:hanging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яке належить до Тернопільської міської територіальної громади, гр. Свистуну В.В.</w:t>
      </w:r>
    </w:p>
    <w:p w:rsidR="002D7300" w:rsidRPr="00FA3866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2D7300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D7300" w:rsidRPr="004565CC" w:rsidRDefault="002D7300" w:rsidP="002D7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Незалежності, 56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гр. Лучанку П.Ю.</w:t>
      </w:r>
    </w:p>
    <w:p w:rsidR="002D7300" w:rsidRPr="00FA3866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2D7300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D7300" w:rsidRPr="004565CC" w:rsidRDefault="002D7300" w:rsidP="00955415">
      <w:pPr>
        <w:spacing w:after="0" w:line="240" w:lineRule="auto"/>
        <w:ind w:left="32" w:hanging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955415"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 w:rsidR="00955415">
        <w:rPr>
          <w:rFonts w:ascii="Times New Roman" w:hAnsi="Times New Roman" w:cs="Times New Roman"/>
          <w:sz w:val="24"/>
          <w:szCs w:val="24"/>
        </w:rPr>
        <w:t xml:space="preserve"> </w:t>
      </w:r>
      <w:r w:rsidR="00955415" w:rsidRPr="00521946">
        <w:rPr>
          <w:rFonts w:ascii="Times New Roman" w:hAnsi="Times New Roman" w:cs="Times New Roman"/>
          <w:sz w:val="24"/>
          <w:szCs w:val="24"/>
        </w:rPr>
        <w:t>землеустрою що</w:t>
      </w:r>
      <w:r w:rsidR="00955415">
        <w:rPr>
          <w:rFonts w:ascii="Times New Roman" w:hAnsi="Times New Roman" w:cs="Times New Roman"/>
          <w:sz w:val="24"/>
          <w:szCs w:val="24"/>
        </w:rPr>
        <w:t xml:space="preserve">до відведення земельних ділянок </w:t>
      </w:r>
      <w:r w:rsidR="00955415" w:rsidRPr="00521946">
        <w:rPr>
          <w:rFonts w:ascii="Times New Roman" w:hAnsi="Times New Roman" w:cs="Times New Roman"/>
          <w:sz w:val="24"/>
          <w:szCs w:val="24"/>
        </w:rPr>
        <w:t xml:space="preserve">за адресою вул. О. Довженка (гр. </w:t>
      </w:r>
      <w:proofErr w:type="spellStart"/>
      <w:r w:rsidR="00955415" w:rsidRPr="00521946">
        <w:rPr>
          <w:rFonts w:ascii="Times New Roman" w:hAnsi="Times New Roman" w:cs="Times New Roman"/>
          <w:sz w:val="24"/>
          <w:szCs w:val="24"/>
        </w:rPr>
        <w:t>Тимків</w:t>
      </w:r>
      <w:proofErr w:type="spellEnd"/>
      <w:r w:rsidR="00955415" w:rsidRPr="00521946">
        <w:rPr>
          <w:rFonts w:ascii="Times New Roman" w:hAnsi="Times New Roman" w:cs="Times New Roman"/>
          <w:sz w:val="24"/>
          <w:szCs w:val="24"/>
        </w:rPr>
        <w:t xml:space="preserve"> В. В. та інші).</w:t>
      </w:r>
    </w:p>
    <w:p w:rsidR="002D7300" w:rsidRPr="00FA3866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7300" w:rsidRPr="00A7459B" w:rsidRDefault="002D7300" w:rsidP="002D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300" w:rsidRDefault="002D7300" w:rsidP="00AA16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274D3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A1660" w:rsidRDefault="00AA1660" w:rsidP="00AA1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660" w:rsidRDefault="00AA1660" w:rsidP="00AA16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AA1660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М. Шашкевича (гр. </w:t>
      </w:r>
      <w:proofErr w:type="spellStart"/>
      <w:r w:rsidRPr="00AA1660">
        <w:rPr>
          <w:rFonts w:ascii="Times New Roman" w:eastAsia="Times New Roman" w:hAnsi="Times New Roman" w:cs="Times New Roman"/>
          <w:sz w:val="24"/>
          <w:szCs w:val="24"/>
        </w:rPr>
        <w:t>Шишковська</w:t>
      </w:r>
      <w:proofErr w:type="spellEnd"/>
      <w:r w:rsidRPr="00AA1660">
        <w:rPr>
          <w:rFonts w:ascii="Times New Roman" w:eastAsia="Times New Roman" w:hAnsi="Times New Roman" w:cs="Times New Roman"/>
          <w:sz w:val="24"/>
          <w:szCs w:val="24"/>
        </w:rPr>
        <w:t xml:space="preserve"> О. І. та інші)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660" w:rsidRPr="00FA3866" w:rsidRDefault="00AA1660" w:rsidP="00AA16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A1660" w:rsidRPr="00A7459B" w:rsidRDefault="00AA1660" w:rsidP="00AA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660" w:rsidRDefault="00AA1660" w:rsidP="00AA16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№96 додається.</w:t>
      </w:r>
    </w:p>
    <w:p w:rsidR="00AA1660" w:rsidRDefault="00AA1660" w:rsidP="00274D35">
      <w:pPr>
        <w:spacing w:after="0" w:line="240" w:lineRule="auto"/>
        <w:ind w:left="32" w:hanging="32"/>
        <w:jc w:val="both"/>
        <w:rPr>
          <w:rFonts w:ascii="Times New Roman" w:hAnsi="Times New Roman" w:cs="Times New Roman"/>
          <w:sz w:val="24"/>
          <w:szCs w:val="24"/>
        </w:rPr>
      </w:pPr>
    </w:p>
    <w:p w:rsidR="00274D35" w:rsidRPr="004565CC" w:rsidRDefault="00274D35" w:rsidP="00274D35">
      <w:pPr>
        <w:spacing w:after="0" w:line="240" w:lineRule="auto"/>
        <w:ind w:left="32" w:hanging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5547B">
        <w:rPr>
          <w:rFonts w:ascii="Times New Roman" w:eastAsia="Times New Roman" w:hAnsi="Times New Roman" w:cs="Times New Roman"/>
          <w:sz w:val="24"/>
          <w:szCs w:val="24"/>
        </w:rPr>
        <w:t xml:space="preserve">Про виконання Програми оновлення, актуалізації містобудівної, топографо-геодезичної документації та впровадження </w:t>
      </w:r>
      <w:proofErr w:type="spellStart"/>
      <w:r w:rsidRPr="00F5547B">
        <w:rPr>
          <w:rFonts w:ascii="Times New Roman" w:eastAsia="Times New Roman" w:hAnsi="Times New Roman" w:cs="Times New Roman"/>
          <w:sz w:val="24"/>
          <w:szCs w:val="24"/>
        </w:rPr>
        <w:t>геоінформаційної</w:t>
      </w:r>
      <w:proofErr w:type="spellEnd"/>
      <w:r w:rsidRPr="00F5547B">
        <w:rPr>
          <w:rFonts w:ascii="Times New Roman" w:eastAsia="Times New Roman" w:hAnsi="Times New Roman" w:cs="Times New Roman"/>
          <w:sz w:val="24"/>
          <w:szCs w:val="24"/>
        </w:rPr>
        <w:t xml:space="preserve"> системи ведення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47B">
        <w:rPr>
          <w:rFonts w:ascii="Times New Roman" w:eastAsia="Times New Roman" w:hAnsi="Times New Roman" w:cs="Times New Roman"/>
          <w:sz w:val="24"/>
          <w:szCs w:val="24"/>
        </w:rPr>
        <w:t>містобудівного кадастру на 2019-2021 роки</w:t>
      </w:r>
      <w:r w:rsidRPr="00521946">
        <w:rPr>
          <w:rFonts w:ascii="Times New Roman" w:hAnsi="Times New Roman" w:cs="Times New Roman"/>
          <w:sz w:val="24"/>
          <w:szCs w:val="24"/>
        </w:rPr>
        <w:t>.</w:t>
      </w:r>
    </w:p>
    <w:p w:rsidR="00274D35" w:rsidRPr="00FA3866" w:rsidRDefault="00274D35" w:rsidP="0027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660">
        <w:rPr>
          <w:rFonts w:ascii="Times New Roman" w:eastAsia="Times New Roman" w:hAnsi="Times New Roman" w:cs="Times New Roman"/>
          <w:sz w:val="24"/>
          <w:szCs w:val="24"/>
        </w:rPr>
        <w:t xml:space="preserve">Василь </w:t>
      </w:r>
      <w:proofErr w:type="spellStart"/>
      <w:r w:rsidR="00AA1660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274D35" w:rsidRPr="00A7459B" w:rsidRDefault="00274D35" w:rsidP="0027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EC70D3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D35" w:rsidRDefault="00274D35" w:rsidP="00274D35">
      <w:pPr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AA166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C72F05" w:rsidRDefault="00C72F05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D3" w:rsidRDefault="00EC70D3" w:rsidP="00686D3C">
      <w:pPr>
        <w:spacing w:after="0" w:line="240" w:lineRule="auto"/>
      </w:pPr>
      <w:r>
        <w:separator/>
      </w:r>
    </w:p>
  </w:endnote>
  <w:endnote w:type="continuationSeparator" w:id="1">
    <w:p w:rsidR="00EC70D3" w:rsidRDefault="00EC70D3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3" w:rsidRDefault="00EC70D3">
    <w:pPr>
      <w:pStyle w:val="ab"/>
    </w:pPr>
  </w:p>
  <w:p w:rsidR="00EC70D3" w:rsidRDefault="00EC70D3">
    <w:pPr>
      <w:pStyle w:val="ab"/>
    </w:pPr>
  </w:p>
  <w:p w:rsidR="00EC70D3" w:rsidRDefault="00EC70D3">
    <w:pPr>
      <w:pStyle w:val="ab"/>
    </w:pPr>
  </w:p>
  <w:p w:rsidR="00EC70D3" w:rsidRDefault="00EC70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D3" w:rsidRDefault="00EC70D3" w:rsidP="00686D3C">
      <w:pPr>
        <w:spacing w:after="0" w:line="240" w:lineRule="auto"/>
      </w:pPr>
      <w:r>
        <w:separator/>
      </w:r>
    </w:p>
  </w:footnote>
  <w:footnote w:type="continuationSeparator" w:id="1">
    <w:p w:rsidR="00EC70D3" w:rsidRDefault="00EC70D3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266F0"/>
    <w:rsid w:val="000632B9"/>
    <w:rsid w:val="000644CF"/>
    <w:rsid w:val="000724C2"/>
    <w:rsid w:val="000869EE"/>
    <w:rsid w:val="000B07F3"/>
    <w:rsid w:val="000C0699"/>
    <w:rsid w:val="001075A9"/>
    <w:rsid w:val="00133830"/>
    <w:rsid w:val="0013559C"/>
    <w:rsid w:val="0015403B"/>
    <w:rsid w:val="001629B9"/>
    <w:rsid w:val="00172A84"/>
    <w:rsid w:val="0017671A"/>
    <w:rsid w:val="001C001C"/>
    <w:rsid w:val="001C0DC8"/>
    <w:rsid w:val="001D54BA"/>
    <w:rsid w:val="001E0642"/>
    <w:rsid w:val="001F1FB2"/>
    <w:rsid w:val="00207DFB"/>
    <w:rsid w:val="00211D78"/>
    <w:rsid w:val="00212329"/>
    <w:rsid w:val="00223360"/>
    <w:rsid w:val="00247B48"/>
    <w:rsid w:val="0026572F"/>
    <w:rsid w:val="00272E07"/>
    <w:rsid w:val="00274D35"/>
    <w:rsid w:val="002760BB"/>
    <w:rsid w:val="00281E49"/>
    <w:rsid w:val="00283257"/>
    <w:rsid w:val="002859D2"/>
    <w:rsid w:val="002B6716"/>
    <w:rsid w:val="002D7300"/>
    <w:rsid w:val="002F6520"/>
    <w:rsid w:val="0031485D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F2A2E"/>
    <w:rsid w:val="00403BD4"/>
    <w:rsid w:val="004125F8"/>
    <w:rsid w:val="004408C6"/>
    <w:rsid w:val="004573E2"/>
    <w:rsid w:val="00457F08"/>
    <w:rsid w:val="0047530E"/>
    <w:rsid w:val="0048423C"/>
    <w:rsid w:val="004874A2"/>
    <w:rsid w:val="00494394"/>
    <w:rsid w:val="004B3A03"/>
    <w:rsid w:val="004C79C2"/>
    <w:rsid w:val="004D0851"/>
    <w:rsid w:val="004D1562"/>
    <w:rsid w:val="004D1828"/>
    <w:rsid w:val="004F0A1F"/>
    <w:rsid w:val="00511793"/>
    <w:rsid w:val="005212C2"/>
    <w:rsid w:val="00544945"/>
    <w:rsid w:val="005473F4"/>
    <w:rsid w:val="00565E46"/>
    <w:rsid w:val="00574BC2"/>
    <w:rsid w:val="005953CB"/>
    <w:rsid w:val="005C4EA2"/>
    <w:rsid w:val="005F3A97"/>
    <w:rsid w:val="005F7A92"/>
    <w:rsid w:val="00603E81"/>
    <w:rsid w:val="006147EB"/>
    <w:rsid w:val="0063136E"/>
    <w:rsid w:val="0064247B"/>
    <w:rsid w:val="00642B30"/>
    <w:rsid w:val="00652516"/>
    <w:rsid w:val="00656079"/>
    <w:rsid w:val="00684834"/>
    <w:rsid w:val="00686D3C"/>
    <w:rsid w:val="006A0CBC"/>
    <w:rsid w:val="006A1247"/>
    <w:rsid w:val="006D24D2"/>
    <w:rsid w:val="006E15B6"/>
    <w:rsid w:val="00712056"/>
    <w:rsid w:val="00734345"/>
    <w:rsid w:val="007918A2"/>
    <w:rsid w:val="00791AE4"/>
    <w:rsid w:val="007A5132"/>
    <w:rsid w:val="007B400D"/>
    <w:rsid w:val="007B5BD6"/>
    <w:rsid w:val="007B7EA6"/>
    <w:rsid w:val="007F78EB"/>
    <w:rsid w:val="008039F8"/>
    <w:rsid w:val="00834BD1"/>
    <w:rsid w:val="008B1BB2"/>
    <w:rsid w:val="008F23C0"/>
    <w:rsid w:val="008F58A0"/>
    <w:rsid w:val="009009EF"/>
    <w:rsid w:val="0092235E"/>
    <w:rsid w:val="00927050"/>
    <w:rsid w:val="009429F2"/>
    <w:rsid w:val="00955415"/>
    <w:rsid w:val="009573E3"/>
    <w:rsid w:val="00964D31"/>
    <w:rsid w:val="00984EF8"/>
    <w:rsid w:val="009C4114"/>
    <w:rsid w:val="009D04BA"/>
    <w:rsid w:val="009D1E91"/>
    <w:rsid w:val="009D5329"/>
    <w:rsid w:val="009E0A45"/>
    <w:rsid w:val="00A00E1E"/>
    <w:rsid w:val="00A125F9"/>
    <w:rsid w:val="00A315C0"/>
    <w:rsid w:val="00A32AB6"/>
    <w:rsid w:val="00A545CE"/>
    <w:rsid w:val="00A81CBB"/>
    <w:rsid w:val="00A8654C"/>
    <w:rsid w:val="00AA126A"/>
    <w:rsid w:val="00AA1660"/>
    <w:rsid w:val="00AA50CF"/>
    <w:rsid w:val="00AD1B48"/>
    <w:rsid w:val="00AD7C63"/>
    <w:rsid w:val="00AF48C8"/>
    <w:rsid w:val="00B13C5D"/>
    <w:rsid w:val="00B41A79"/>
    <w:rsid w:val="00B600F8"/>
    <w:rsid w:val="00B612F8"/>
    <w:rsid w:val="00B67B8D"/>
    <w:rsid w:val="00B83009"/>
    <w:rsid w:val="00B96EB7"/>
    <w:rsid w:val="00BA0EB5"/>
    <w:rsid w:val="00BB69FB"/>
    <w:rsid w:val="00BC50DA"/>
    <w:rsid w:val="00BE188B"/>
    <w:rsid w:val="00BE684F"/>
    <w:rsid w:val="00C039E8"/>
    <w:rsid w:val="00C1188F"/>
    <w:rsid w:val="00C60ACD"/>
    <w:rsid w:val="00C60F17"/>
    <w:rsid w:val="00C662AD"/>
    <w:rsid w:val="00C72F05"/>
    <w:rsid w:val="00C82448"/>
    <w:rsid w:val="00C84E41"/>
    <w:rsid w:val="00C96031"/>
    <w:rsid w:val="00CA0CF9"/>
    <w:rsid w:val="00CB63A7"/>
    <w:rsid w:val="00CC1FA6"/>
    <w:rsid w:val="00D32784"/>
    <w:rsid w:val="00D32B7D"/>
    <w:rsid w:val="00D32F52"/>
    <w:rsid w:val="00D44CC1"/>
    <w:rsid w:val="00D47B01"/>
    <w:rsid w:val="00D9121D"/>
    <w:rsid w:val="00DA7EE7"/>
    <w:rsid w:val="00DB75B8"/>
    <w:rsid w:val="00DE05BA"/>
    <w:rsid w:val="00DF29DB"/>
    <w:rsid w:val="00E00D14"/>
    <w:rsid w:val="00E03B9C"/>
    <w:rsid w:val="00E16C77"/>
    <w:rsid w:val="00E37F36"/>
    <w:rsid w:val="00E52B28"/>
    <w:rsid w:val="00E56C3A"/>
    <w:rsid w:val="00E77B80"/>
    <w:rsid w:val="00E82FED"/>
    <w:rsid w:val="00E95CCF"/>
    <w:rsid w:val="00EA0BE5"/>
    <w:rsid w:val="00EC70D3"/>
    <w:rsid w:val="00ED0D50"/>
    <w:rsid w:val="00EE72C5"/>
    <w:rsid w:val="00EE7C22"/>
    <w:rsid w:val="00EF1A62"/>
    <w:rsid w:val="00F00A49"/>
    <w:rsid w:val="00F10433"/>
    <w:rsid w:val="00F1733D"/>
    <w:rsid w:val="00F3020B"/>
    <w:rsid w:val="00F32B70"/>
    <w:rsid w:val="00F3380A"/>
    <w:rsid w:val="00F33E15"/>
    <w:rsid w:val="00F340C4"/>
    <w:rsid w:val="00F37BB6"/>
    <w:rsid w:val="00F5547B"/>
    <w:rsid w:val="00F55553"/>
    <w:rsid w:val="00F657FE"/>
    <w:rsid w:val="00F82A6A"/>
    <w:rsid w:val="00FA7504"/>
    <w:rsid w:val="00FF0807"/>
    <w:rsid w:val="00FF308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3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24</Pages>
  <Words>37662</Words>
  <Characters>21468</Characters>
  <Application>Microsoft Office Word</Application>
  <DocSecurity>0</DocSecurity>
  <Lines>178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67</cp:revision>
  <cp:lastPrinted>2022-01-21T07:28:00Z</cp:lastPrinted>
  <dcterms:created xsi:type="dcterms:W3CDTF">2021-10-20T07:41:00Z</dcterms:created>
  <dcterms:modified xsi:type="dcterms:W3CDTF">2022-01-21T07:33:00Z</dcterms:modified>
</cp:coreProperties>
</file>