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3FC" w:rsidRPr="00044A05" w:rsidRDefault="00AA33FC" w:rsidP="00EC05CE">
      <w:pPr>
        <w:spacing w:after="0"/>
        <w:jc w:val="center"/>
        <w:rPr>
          <w:rFonts w:ascii="Times New Roman" w:hAnsi="Times New Roman" w:cs="Times New Roman"/>
          <w:color w:val="000000"/>
          <w:sz w:val="24"/>
          <w:szCs w:val="24"/>
        </w:rPr>
      </w:pPr>
      <w:r w:rsidRPr="00044A05">
        <w:rPr>
          <w:rFonts w:ascii="Times New Roman" w:hAnsi="Times New Roman" w:cs="Times New Roman"/>
          <w:color w:val="000000"/>
          <w:sz w:val="24"/>
          <w:szCs w:val="24"/>
        </w:rPr>
        <w:t>Аналіз регуляторного впливу</w:t>
      </w:r>
    </w:p>
    <w:p w:rsidR="00AA33FC" w:rsidRPr="004052BB" w:rsidRDefault="00AA33FC" w:rsidP="004052BB">
      <w:pPr>
        <w:spacing w:after="0"/>
        <w:jc w:val="center"/>
        <w:rPr>
          <w:rFonts w:ascii="Times New Roman" w:hAnsi="Times New Roman" w:cs="Times New Roman"/>
          <w:color w:val="000000"/>
          <w:sz w:val="24"/>
          <w:szCs w:val="24"/>
        </w:rPr>
      </w:pPr>
      <w:r w:rsidRPr="004052BB">
        <w:rPr>
          <w:rFonts w:ascii="Times New Roman" w:hAnsi="Times New Roman" w:cs="Times New Roman"/>
          <w:color w:val="000000"/>
          <w:sz w:val="24"/>
          <w:szCs w:val="24"/>
        </w:rPr>
        <w:t xml:space="preserve">до проекту рішення виконавчого комітету Тернопільської міської </w:t>
      </w:r>
      <w:r w:rsidR="007121B1" w:rsidRPr="004052BB">
        <w:rPr>
          <w:rFonts w:ascii="Times New Roman" w:hAnsi="Times New Roman" w:cs="Times New Roman"/>
          <w:color w:val="000000"/>
          <w:sz w:val="24"/>
          <w:szCs w:val="24"/>
        </w:rPr>
        <w:t>ради</w:t>
      </w:r>
    </w:p>
    <w:p w:rsidR="009E2325" w:rsidRPr="004052BB" w:rsidRDefault="009E2325" w:rsidP="004052BB">
      <w:pPr>
        <w:jc w:val="center"/>
        <w:rPr>
          <w:rFonts w:ascii="Times New Roman" w:hAnsi="Times New Roman" w:cs="Times New Roman"/>
          <w:b/>
          <w:sz w:val="24"/>
          <w:szCs w:val="24"/>
        </w:rPr>
      </w:pPr>
      <w:r w:rsidRPr="004052BB">
        <w:rPr>
          <w:rFonts w:ascii="Times New Roman" w:hAnsi="Times New Roman" w:cs="Times New Roman"/>
          <w:b/>
          <w:sz w:val="24"/>
          <w:szCs w:val="24"/>
        </w:rPr>
        <w:t>«</w:t>
      </w:r>
      <w:r w:rsidR="004052BB" w:rsidRPr="004052BB">
        <w:rPr>
          <w:rFonts w:ascii="Times New Roman" w:hAnsi="Times New Roman" w:cs="Times New Roman"/>
          <w:sz w:val="24"/>
          <w:szCs w:val="24"/>
        </w:rPr>
        <w:t>Про запровадження по кілометрової оплати за виконану транспортну роботу</w:t>
      </w:r>
      <w:r w:rsidRPr="004052BB">
        <w:rPr>
          <w:rFonts w:ascii="Times New Roman" w:hAnsi="Times New Roman" w:cs="Times New Roman"/>
          <w:b/>
          <w:sz w:val="24"/>
          <w:szCs w:val="24"/>
        </w:rPr>
        <w:t>»</w:t>
      </w:r>
      <w:bookmarkStart w:id="0" w:name="_GoBack"/>
      <w:bookmarkEnd w:id="0"/>
    </w:p>
    <w:p w:rsidR="004052BB" w:rsidRPr="004052BB" w:rsidRDefault="00AA33FC" w:rsidP="004052BB">
      <w:pPr>
        <w:jc w:val="both"/>
        <w:rPr>
          <w:rFonts w:ascii="Times New Roman" w:hAnsi="Times New Roman" w:cs="Times New Roman"/>
          <w:b/>
          <w:sz w:val="24"/>
          <w:szCs w:val="24"/>
        </w:rPr>
      </w:pPr>
      <w:r w:rsidRPr="00044A05">
        <w:rPr>
          <w:rFonts w:ascii="Times New Roman" w:hAnsi="Times New Roman" w:cs="Times New Roman"/>
          <w:b/>
          <w:sz w:val="24"/>
          <w:szCs w:val="24"/>
        </w:rPr>
        <w:t>Назва регуляторного акта</w:t>
      </w:r>
      <w:r w:rsidRPr="00044A05">
        <w:rPr>
          <w:rFonts w:ascii="Times New Roman" w:hAnsi="Times New Roman" w:cs="Times New Roman"/>
          <w:sz w:val="24"/>
          <w:szCs w:val="24"/>
        </w:rPr>
        <w:t xml:space="preserve">: </w:t>
      </w:r>
      <w:r w:rsidR="004052BB" w:rsidRPr="004052BB">
        <w:rPr>
          <w:rFonts w:ascii="Times New Roman" w:hAnsi="Times New Roman" w:cs="Times New Roman"/>
          <w:b/>
          <w:sz w:val="24"/>
          <w:szCs w:val="24"/>
        </w:rPr>
        <w:t>«</w:t>
      </w:r>
      <w:r w:rsidR="004052BB" w:rsidRPr="004052BB">
        <w:rPr>
          <w:rFonts w:ascii="Times New Roman" w:hAnsi="Times New Roman" w:cs="Times New Roman"/>
          <w:sz w:val="24"/>
          <w:szCs w:val="24"/>
        </w:rPr>
        <w:t>Про запровадження по кілометрової оплати за виконану транспортну роботу</w:t>
      </w:r>
      <w:r w:rsidR="004052BB" w:rsidRPr="004052BB">
        <w:rPr>
          <w:rFonts w:ascii="Times New Roman" w:hAnsi="Times New Roman" w:cs="Times New Roman"/>
          <w:b/>
          <w:sz w:val="24"/>
          <w:szCs w:val="24"/>
        </w:rPr>
        <w:t>»</w:t>
      </w:r>
    </w:p>
    <w:p w:rsidR="00AA33FC" w:rsidRPr="00044A05" w:rsidRDefault="00AA33FC" w:rsidP="004052BB">
      <w:pPr>
        <w:jc w:val="both"/>
        <w:rPr>
          <w:rFonts w:ascii="Times New Roman" w:hAnsi="Times New Roman"/>
          <w:szCs w:val="24"/>
        </w:rPr>
      </w:pPr>
      <w:r w:rsidRPr="00044A05">
        <w:rPr>
          <w:rFonts w:ascii="Times New Roman" w:hAnsi="Times New Roman"/>
          <w:b/>
          <w:szCs w:val="24"/>
        </w:rPr>
        <w:t>Регуляторний орган</w:t>
      </w:r>
      <w:r w:rsidRPr="00044A05">
        <w:rPr>
          <w:rFonts w:ascii="Times New Roman" w:hAnsi="Times New Roman"/>
          <w:szCs w:val="24"/>
        </w:rPr>
        <w:t xml:space="preserve">: </w:t>
      </w:r>
      <w:r w:rsidR="00EA18F5" w:rsidRPr="00044A05">
        <w:rPr>
          <w:rFonts w:ascii="Times New Roman" w:hAnsi="Times New Roman"/>
          <w:szCs w:val="24"/>
        </w:rPr>
        <w:t>В</w:t>
      </w:r>
      <w:r w:rsidRPr="00044A05">
        <w:rPr>
          <w:rFonts w:ascii="Times New Roman" w:hAnsi="Times New Roman"/>
          <w:szCs w:val="24"/>
        </w:rPr>
        <w:t xml:space="preserve">иконавчий комітет Тернопільської міської </w:t>
      </w:r>
      <w:r w:rsidR="007121B1" w:rsidRPr="00044A05">
        <w:rPr>
          <w:rFonts w:ascii="Times New Roman" w:hAnsi="Times New Roman"/>
          <w:szCs w:val="24"/>
        </w:rPr>
        <w:t>ради</w:t>
      </w:r>
    </w:p>
    <w:p w:rsidR="00AA33FC" w:rsidRPr="00044A05" w:rsidRDefault="00AA33FC" w:rsidP="00283E56">
      <w:pPr>
        <w:spacing w:after="0"/>
        <w:jc w:val="both"/>
        <w:rPr>
          <w:rFonts w:ascii="Times New Roman" w:hAnsi="Times New Roman" w:cs="Times New Roman"/>
          <w:sz w:val="24"/>
          <w:szCs w:val="24"/>
        </w:rPr>
      </w:pPr>
      <w:r w:rsidRPr="00044A05">
        <w:rPr>
          <w:rFonts w:ascii="Times New Roman" w:hAnsi="Times New Roman" w:cs="Times New Roman"/>
          <w:b/>
          <w:sz w:val="24"/>
          <w:szCs w:val="24"/>
        </w:rPr>
        <w:t>Розробник документа</w:t>
      </w:r>
      <w:r w:rsidRPr="00044A05">
        <w:rPr>
          <w:rFonts w:ascii="Times New Roman" w:hAnsi="Times New Roman" w:cs="Times New Roman"/>
          <w:sz w:val="24"/>
          <w:szCs w:val="24"/>
        </w:rPr>
        <w:t xml:space="preserve">: </w:t>
      </w:r>
      <w:r w:rsidR="00EA18F5" w:rsidRPr="00044A05">
        <w:rPr>
          <w:rFonts w:ascii="Times New Roman" w:hAnsi="Times New Roman" w:cs="Times New Roman"/>
          <w:sz w:val="24"/>
          <w:szCs w:val="24"/>
        </w:rPr>
        <w:t>У</w:t>
      </w:r>
      <w:r w:rsidRPr="00044A05">
        <w:rPr>
          <w:rFonts w:ascii="Times New Roman" w:hAnsi="Times New Roman" w:cs="Times New Roman"/>
          <w:sz w:val="24"/>
          <w:szCs w:val="24"/>
        </w:rPr>
        <w:t>правління транспорт</w:t>
      </w:r>
      <w:r w:rsidR="00C262C9" w:rsidRPr="00044A05">
        <w:rPr>
          <w:rFonts w:ascii="Times New Roman" w:hAnsi="Times New Roman" w:cs="Times New Roman"/>
          <w:sz w:val="24"/>
          <w:szCs w:val="24"/>
        </w:rPr>
        <w:t xml:space="preserve">них мереж та </w:t>
      </w:r>
      <w:r w:rsidRPr="00044A05">
        <w:rPr>
          <w:rFonts w:ascii="Times New Roman" w:hAnsi="Times New Roman" w:cs="Times New Roman"/>
          <w:sz w:val="24"/>
          <w:szCs w:val="24"/>
        </w:rPr>
        <w:t xml:space="preserve">зв’язку Тернопільської </w:t>
      </w:r>
      <w:r w:rsidR="00C262C9" w:rsidRPr="00044A05">
        <w:rPr>
          <w:rFonts w:ascii="Times New Roman" w:hAnsi="Times New Roman" w:cs="Times New Roman"/>
          <w:sz w:val="24"/>
          <w:szCs w:val="24"/>
        </w:rPr>
        <w:t xml:space="preserve">міської </w:t>
      </w:r>
      <w:r w:rsidR="007121B1" w:rsidRPr="00044A05">
        <w:rPr>
          <w:rFonts w:ascii="Times New Roman" w:hAnsi="Times New Roman" w:cs="Times New Roman"/>
          <w:sz w:val="24"/>
          <w:szCs w:val="24"/>
        </w:rPr>
        <w:t>ради</w:t>
      </w:r>
      <w:r w:rsidR="00EA18F5" w:rsidRPr="00044A05">
        <w:rPr>
          <w:rFonts w:ascii="Times New Roman" w:hAnsi="Times New Roman" w:cs="Times New Roman"/>
          <w:sz w:val="24"/>
          <w:szCs w:val="24"/>
        </w:rPr>
        <w:t xml:space="preserve">. </w:t>
      </w:r>
      <w:r w:rsidRPr="00044A05">
        <w:rPr>
          <w:rFonts w:ascii="Times New Roman" w:hAnsi="Times New Roman" w:cs="Times New Roman"/>
          <w:sz w:val="24"/>
          <w:szCs w:val="24"/>
        </w:rPr>
        <w:t xml:space="preserve">Контактний телефон: </w:t>
      </w:r>
      <w:r w:rsidR="00C373B8" w:rsidRPr="00044A05">
        <w:rPr>
          <w:rFonts w:ascii="Times New Roman" w:hAnsi="Times New Roman" w:cs="Times New Roman"/>
          <w:sz w:val="24"/>
          <w:szCs w:val="24"/>
        </w:rPr>
        <w:t>0352</w:t>
      </w:r>
      <w:r w:rsidRPr="00044A05">
        <w:rPr>
          <w:rFonts w:ascii="Times New Roman" w:hAnsi="Times New Roman" w:cs="Times New Roman"/>
          <w:sz w:val="24"/>
          <w:szCs w:val="24"/>
        </w:rPr>
        <w:t>521514</w:t>
      </w:r>
    </w:p>
    <w:p w:rsidR="00894D22" w:rsidRPr="00044A05" w:rsidRDefault="00827451" w:rsidP="00C373B8">
      <w:pPr>
        <w:spacing w:after="0" w:line="240" w:lineRule="auto"/>
        <w:ind w:firstLine="709"/>
        <w:jc w:val="center"/>
        <w:rPr>
          <w:rFonts w:ascii="Times New Roman" w:eastAsia="Times New Roman" w:hAnsi="Times New Roman" w:cs="Times New Roman"/>
          <w:b/>
          <w:color w:val="000000"/>
          <w:sz w:val="24"/>
          <w:szCs w:val="24"/>
          <w:shd w:val="clear" w:color="auto" w:fill="FFFFFF"/>
        </w:rPr>
      </w:pPr>
      <w:r w:rsidRPr="00044A05">
        <w:rPr>
          <w:rFonts w:ascii="Times New Roman" w:eastAsia="Times New Roman" w:hAnsi="Times New Roman" w:cs="Times New Roman"/>
          <w:color w:val="000000"/>
          <w:sz w:val="24"/>
          <w:szCs w:val="24"/>
        </w:rPr>
        <w:br/>
      </w:r>
      <w:r w:rsidRPr="00044A05">
        <w:rPr>
          <w:rFonts w:ascii="Times New Roman" w:eastAsia="Times New Roman" w:hAnsi="Times New Roman" w:cs="Times New Roman"/>
          <w:b/>
          <w:bCs/>
          <w:color w:val="000000"/>
          <w:sz w:val="24"/>
          <w:szCs w:val="24"/>
          <w:shd w:val="clear" w:color="auto" w:fill="FFFFFF"/>
        </w:rPr>
        <w:t xml:space="preserve">1. Визначення проблеми </w:t>
      </w:r>
      <w:r w:rsidRPr="00044A05">
        <w:rPr>
          <w:rFonts w:ascii="Times New Roman" w:eastAsia="Times New Roman" w:hAnsi="Times New Roman" w:cs="Times New Roman"/>
          <w:b/>
          <w:color w:val="000000"/>
          <w:sz w:val="24"/>
          <w:szCs w:val="24"/>
        </w:rPr>
        <w:br/>
      </w:r>
    </w:p>
    <w:p w:rsidR="00EF1FFE" w:rsidRPr="00044A05" w:rsidRDefault="003C18ED" w:rsidP="00EF1FFE">
      <w:pPr>
        <w:jc w:val="both"/>
        <w:rPr>
          <w:rFonts w:ascii="Times New Roman" w:hAnsi="Times New Roman" w:cs="Times New Roman"/>
          <w:sz w:val="24"/>
          <w:szCs w:val="24"/>
        </w:rPr>
      </w:pPr>
      <w:r w:rsidRPr="00044A05">
        <w:rPr>
          <w:rFonts w:ascii="Times New Roman" w:eastAsia="Times New Roman" w:hAnsi="Times New Roman" w:cs="Times New Roman"/>
          <w:color w:val="000000"/>
          <w:sz w:val="24"/>
          <w:szCs w:val="24"/>
          <w:shd w:val="clear" w:color="auto" w:fill="FFFFFF"/>
        </w:rPr>
        <w:tab/>
      </w:r>
      <w:r w:rsidRPr="00044A05">
        <w:rPr>
          <w:rFonts w:ascii="Times New Roman" w:hAnsi="Times New Roman" w:cs="Times New Roman"/>
          <w:sz w:val="24"/>
          <w:szCs w:val="24"/>
        </w:rPr>
        <w:t>На сьогодні</w:t>
      </w:r>
      <w:r w:rsidR="00310089" w:rsidRPr="00044A05">
        <w:rPr>
          <w:rFonts w:ascii="Times New Roman" w:hAnsi="Times New Roman" w:cs="Times New Roman"/>
          <w:sz w:val="24"/>
          <w:szCs w:val="24"/>
        </w:rPr>
        <w:t xml:space="preserve">шній день </w:t>
      </w:r>
      <w:r w:rsidR="00E3490B" w:rsidRPr="00044A05">
        <w:rPr>
          <w:rFonts w:ascii="Times New Roman" w:hAnsi="Times New Roman" w:cs="Times New Roman"/>
          <w:sz w:val="24"/>
          <w:szCs w:val="24"/>
        </w:rPr>
        <w:t xml:space="preserve">згідно рішення виконавчого комітету Тернопільської міської </w:t>
      </w:r>
      <w:r w:rsidR="007121B1" w:rsidRPr="00044A05">
        <w:rPr>
          <w:rFonts w:ascii="Times New Roman" w:hAnsi="Times New Roman" w:cs="Times New Roman"/>
          <w:sz w:val="24"/>
          <w:szCs w:val="24"/>
        </w:rPr>
        <w:t>ради</w:t>
      </w:r>
      <w:r w:rsidR="00E3490B" w:rsidRPr="00044A05">
        <w:rPr>
          <w:rFonts w:ascii="Times New Roman" w:hAnsi="Times New Roman" w:cs="Times New Roman"/>
          <w:sz w:val="24"/>
          <w:szCs w:val="24"/>
        </w:rPr>
        <w:t xml:space="preserve"> №</w:t>
      </w:r>
      <w:r w:rsidR="00942C68" w:rsidRPr="00044A05">
        <w:rPr>
          <w:rFonts w:ascii="Times New Roman" w:hAnsi="Times New Roman" w:cs="Times New Roman"/>
          <w:sz w:val="24"/>
          <w:szCs w:val="24"/>
        </w:rPr>
        <w:t>91</w:t>
      </w:r>
      <w:r w:rsidR="00E3490B" w:rsidRPr="00044A05">
        <w:rPr>
          <w:rFonts w:ascii="Times New Roman" w:hAnsi="Times New Roman" w:cs="Times New Roman"/>
          <w:sz w:val="24"/>
          <w:szCs w:val="24"/>
        </w:rPr>
        <w:t xml:space="preserve"> від </w:t>
      </w:r>
      <w:r w:rsidR="00942C68" w:rsidRPr="00044A05">
        <w:rPr>
          <w:rFonts w:ascii="Times New Roman" w:hAnsi="Times New Roman" w:cs="Times New Roman"/>
          <w:sz w:val="24"/>
          <w:szCs w:val="24"/>
        </w:rPr>
        <w:t>23</w:t>
      </w:r>
      <w:r w:rsidR="00E3490B" w:rsidRPr="00044A05">
        <w:rPr>
          <w:rFonts w:ascii="Times New Roman" w:hAnsi="Times New Roman" w:cs="Times New Roman"/>
          <w:sz w:val="24"/>
          <w:szCs w:val="24"/>
        </w:rPr>
        <w:t>/01/</w:t>
      </w:r>
      <w:r w:rsidR="00942C68" w:rsidRPr="00044A05">
        <w:rPr>
          <w:rFonts w:ascii="Times New Roman" w:hAnsi="Times New Roman" w:cs="Times New Roman"/>
          <w:sz w:val="24"/>
          <w:szCs w:val="24"/>
        </w:rPr>
        <w:t>19</w:t>
      </w:r>
      <w:r w:rsidR="007121B1" w:rsidRPr="00044A05">
        <w:rPr>
          <w:rFonts w:ascii="Times New Roman" w:hAnsi="Times New Roman" w:cs="Times New Roman"/>
          <w:sz w:val="24"/>
          <w:szCs w:val="24"/>
        </w:rPr>
        <w:t xml:space="preserve"> </w:t>
      </w:r>
      <w:r w:rsidR="00E3490B" w:rsidRPr="00044A05">
        <w:rPr>
          <w:rFonts w:ascii="Times New Roman" w:hAnsi="Times New Roman" w:cs="Times New Roman"/>
          <w:sz w:val="24"/>
          <w:szCs w:val="24"/>
        </w:rPr>
        <w:t xml:space="preserve">року  </w:t>
      </w:r>
      <w:r w:rsidR="00EF1FFE" w:rsidRPr="00044A05">
        <w:rPr>
          <w:rFonts w:ascii="Times New Roman" w:hAnsi="Times New Roman" w:cs="Times New Roman"/>
          <w:sz w:val="24"/>
          <w:szCs w:val="24"/>
        </w:rPr>
        <w:t>«Про затвердження Положення про здійснення компенсаційних виплат за пільгові перевезення окремих категорій громадян у міському електричному та автомобільному транспорті загального користування міста Тернополя»</w:t>
      </w:r>
      <w:r w:rsidR="00310089" w:rsidRPr="00044A05">
        <w:rPr>
          <w:rFonts w:ascii="Times New Roman" w:hAnsi="Times New Roman" w:cs="Times New Roman"/>
          <w:sz w:val="24"/>
          <w:szCs w:val="24"/>
        </w:rPr>
        <w:t>.</w:t>
      </w:r>
    </w:p>
    <w:p w:rsidR="003A230B" w:rsidRPr="00044A05" w:rsidRDefault="003A230B" w:rsidP="003A230B">
      <w:pPr>
        <w:ind w:firstLine="708"/>
        <w:jc w:val="both"/>
        <w:rPr>
          <w:rFonts w:ascii="Times New Roman" w:hAnsi="Times New Roman" w:cs="Times New Roman"/>
          <w:sz w:val="24"/>
          <w:szCs w:val="24"/>
        </w:rPr>
      </w:pPr>
      <w:r w:rsidRPr="00044A05">
        <w:rPr>
          <w:rFonts w:ascii="Times New Roman" w:hAnsi="Times New Roman" w:cs="Times New Roman"/>
          <w:sz w:val="24"/>
          <w:szCs w:val="24"/>
        </w:rPr>
        <w:t xml:space="preserve">Вищевказана Методика була розроблена з метою упорядкування механізму виплати компенсаційних коштів виконавчий комітет міської ради керуючись статтею 26 Закону України "Про місцеве самоврядування в Україні", </w:t>
      </w:r>
      <w:r w:rsidRPr="00044A05">
        <w:rPr>
          <w:rFonts w:ascii="Times New Roman" w:eastAsia="Times New Roman" w:hAnsi="Times New Roman" w:cs="Times New Roman"/>
          <w:color w:val="2D1614"/>
          <w:sz w:val="24"/>
          <w:szCs w:val="24"/>
        </w:rPr>
        <w:t>Бюджетним кодексом України, Законом "Про автомобільний транспорт", Законом «Про електричний транспорт», Законом "Про місцеве самоврядування в Україні", Законом «</w:t>
      </w:r>
      <w:r w:rsidRPr="00044A05">
        <w:rPr>
          <w:rFonts w:ascii="Times New Roman" w:hAnsi="Times New Roman" w:cs="Times New Roman"/>
          <w:bCs/>
          <w:color w:val="000000"/>
          <w:sz w:val="24"/>
          <w:szCs w:val="24"/>
          <w:shd w:val="clear" w:color="auto" w:fill="FFFFFF"/>
        </w:rPr>
        <w:t xml:space="preserve">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 №1812-19 від 17/01/2017р.,  </w:t>
      </w:r>
      <w:r w:rsidRPr="00044A05">
        <w:rPr>
          <w:rFonts w:ascii="Times New Roman" w:eastAsia="Times New Roman" w:hAnsi="Times New Roman" w:cs="Times New Roman"/>
          <w:color w:val="2D1614"/>
          <w:sz w:val="24"/>
          <w:szCs w:val="24"/>
        </w:rPr>
        <w:t xml:space="preserve">постановою Кабінету Міністрів України від 29 січня 2003 р. №117 "Про Єдиний державний автоматизований реєстр осіб, які мають право на пільги", враховуючи рішення виконавчого комітету Тернопільської міської ради від 31.01.2018 року №84 «Про коефіцієнт співвідношення кількості безоплатно перевезених пасажирів до платних» та від 31.01.2018 року №83 «Про укладення додаткових угод до договорів на перевезення пасажирів автомобільним транспортом в </w:t>
      </w:r>
      <w:proofErr w:type="spellStart"/>
      <w:r w:rsidRPr="00044A05">
        <w:rPr>
          <w:rFonts w:ascii="Times New Roman" w:eastAsia="Times New Roman" w:hAnsi="Times New Roman" w:cs="Times New Roman"/>
          <w:color w:val="2D1614"/>
          <w:sz w:val="24"/>
          <w:szCs w:val="24"/>
        </w:rPr>
        <w:t>м.Тернополі</w:t>
      </w:r>
      <w:proofErr w:type="spellEnd"/>
      <w:r w:rsidRPr="00044A05">
        <w:rPr>
          <w:rFonts w:ascii="Times New Roman" w:eastAsia="Times New Roman" w:hAnsi="Times New Roman" w:cs="Times New Roman"/>
          <w:color w:val="2D1614"/>
          <w:sz w:val="24"/>
          <w:szCs w:val="24"/>
        </w:rPr>
        <w:t>».</w:t>
      </w:r>
      <w:r w:rsidRPr="00044A05">
        <w:rPr>
          <w:rFonts w:ascii="Times New Roman" w:hAnsi="Times New Roman" w:cs="Times New Roman"/>
          <w:sz w:val="24"/>
          <w:szCs w:val="24"/>
        </w:rPr>
        <w:t xml:space="preserve"> </w:t>
      </w:r>
    </w:p>
    <w:p w:rsidR="003A230B" w:rsidRPr="00044A05" w:rsidRDefault="003868E5" w:rsidP="003A230B">
      <w:pPr>
        <w:jc w:val="both"/>
        <w:rPr>
          <w:rFonts w:ascii="Times New Roman" w:hAnsi="Times New Roman" w:cs="Times New Roman"/>
          <w:sz w:val="24"/>
          <w:szCs w:val="24"/>
        </w:rPr>
      </w:pPr>
      <w:r w:rsidRPr="00044A05">
        <w:rPr>
          <w:rFonts w:ascii="Times New Roman" w:hAnsi="Times New Roman" w:cs="Times New Roman"/>
          <w:sz w:val="24"/>
          <w:szCs w:val="24"/>
        </w:rPr>
        <w:t xml:space="preserve">Проте, станом на сьогодні існує позитивний досвід інших європейських держав, а саме: </w:t>
      </w:r>
      <w:proofErr w:type="spellStart"/>
      <w:r w:rsidRPr="00044A05">
        <w:rPr>
          <w:rFonts w:ascii="Times New Roman" w:hAnsi="Times New Roman" w:cs="Times New Roman"/>
          <w:sz w:val="24"/>
          <w:szCs w:val="24"/>
        </w:rPr>
        <w:t>покілометрова</w:t>
      </w:r>
      <w:proofErr w:type="spellEnd"/>
      <w:r w:rsidRPr="00044A05">
        <w:rPr>
          <w:rFonts w:ascii="Times New Roman" w:hAnsi="Times New Roman" w:cs="Times New Roman"/>
          <w:sz w:val="24"/>
          <w:szCs w:val="24"/>
        </w:rPr>
        <w:t xml:space="preserve"> оплата послуг за транспортну роботу перевізникам , який є більш досконалим в частині контролю щодо виконання перевізниками повноцінно плану кількості рейсів, дотримання графіків руху. </w:t>
      </w:r>
    </w:p>
    <w:p w:rsidR="00755BAF" w:rsidRPr="00044A05" w:rsidRDefault="00755BAF" w:rsidP="00566987">
      <w:pPr>
        <w:tabs>
          <w:tab w:val="left" w:pos="567"/>
        </w:tabs>
        <w:spacing w:after="0" w:line="240" w:lineRule="auto"/>
        <w:jc w:val="both"/>
        <w:rPr>
          <w:rFonts w:ascii="Times New Roman" w:hAnsi="Times New Roman" w:cs="Times New Roman"/>
          <w:sz w:val="24"/>
          <w:szCs w:val="24"/>
        </w:rPr>
      </w:pPr>
    </w:p>
    <w:p w:rsidR="00566987" w:rsidRPr="00044A05" w:rsidRDefault="00566987" w:rsidP="00566987">
      <w:pPr>
        <w:tabs>
          <w:tab w:val="left" w:pos="567"/>
        </w:tabs>
        <w:spacing w:after="0" w:line="240" w:lineRule="auto"/>
        <w:jc w:val="both"/>
        <w:rPr>
          <w:rFonts w:ascii="Times New Roman" w:hAnsi="Times New Roman" w:cs="Times New Roman"/>
          <w:sz w:val="24"/>
          <w:szCs w:val="24"/>
        </w:rPr>
      </w:pPr>
      <w:r w:rsidRPr="00044A05">
        <w:rPr>
          <w:rFonts w:ascii="Times New Roman" w:hAnsi="Times New Roman" w:cs="Times New Roman"/>
          <w:sz w:val="24"/>
          <w:szCs w:val="24"/>
        </w:rPr>
        <w:t>Визначення основних груп (підгруп), на які проблема справляє вплив:</w:t>
      </w:r>
      <w:r w:rsidRPr="00044A05">
        <w:rPr>
          <w:rFonts w:ascii="Times New Roman" w:hAnsi="Times New Roman" w:cs="Times New Roman"/>
          <w:sz w:val="24"/>
          <w:szCs w:val="24"/>
        </w:rPr>
        <w:tab/>
      </w:r>
    </w:p>
    <w:tbl>
      <w:tblPr>
        <w:tblW w:w="5000" w:type="pct"/>
        <w:tblInd w:w="3"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A0"/>
      </w:tblPr>
      <w:tblGrid>
        <w:gridCol w:w="4385"/>
        <w:gridCol w:w="2825"/>
        <w:gridCol w:w="2435"/>
      </w:tblGrid>
      <w:tr w:rsidR="00566987" w:rsidRPr="00044A05" w:rsidTr="002E5B1A">
        <w:tc>
          <w:tcPr>
            <w:tcW w:w="4252" w:type="dxa"/>
            <w:tcMar>
              <w:left w:w="-2" w:type="dxa"/>
            </w:tcMar>
          </w:tcPr>
          <w:p w:rsidR="00566987" w:rsidRPr="00044A05" w:rsidRDefault="00566987" w:rsidP="002E5B1A">
            <w:pPr>
              <w:pStyle w:val="a3"/>
              <w:spacing w:before="150" w:after="150"/>
              <w:jc w:val="center"/>
              <w:rPr>
                <w:rFonts w:ascii="Times New Roman" w:hAnsi="Times New Roman" w:cs="Times New Roman"/>
                <w:sz w:val="24"/>
                <w:szCs w:val="24"/>
                <w:lang w:val="uk-UA"/>
              </w:rPr>
            </w:pPr>
            <w:r w:rsidRPr="00044A05">
              <w:rPr>
                <w:rFonts w:ascii="Times New Roman" w:hAnsi="Times New Roman" w:cs="Times New Roman"/>
                <w:sz w:val="24"/>
                <w:szCs w:val="24"/>
                <w:lang w:val="uk-UA"/>
              </w:rPr>
              <w:t>Групи (підгрупи)</w:t>
            </w:r>
          </w:p>
        </w:tc>
        <w:tc>
          <w:tcPr>
            <w:tcW w:w="2740" w:type="dxa"/>
            <w:tcBorders>
              <w:left w:val="single" w:sz="2" w:space="0" w:color="000001"/>
            </w:tcBorders>
            <w:tcMar>
              <w:left w:w="-2" w:type="dxa"/>
            </w:tcMar>
          </w:tcPr>
          <w:p w:rsidR="00566987" w:rsidRPr="00044A05" w:rsidRDefault="00566987" w:rsidP="002E5B1A">
            <w:pPr>
              <w:pStyle w:val="a3"/>
              <w:spacing w:before="150" w:after="150"/>
              <w:jc w:val="center"/>
              <w:rPr>
                <w:rFonts w:ascii="Times New Roman" w:hAnsi="Times New Roman" w:cs="Times New Roman"/>
                <w:sz w:val="24"/>
                <w:szCs w:val="24"/>
                <w:lang w:val="uk-UA"/>
              </w:rPr>
            </w:pPr>
            <w:r w:rsidRPr="00044A05">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044A05" w:rsidRDefault="00566987" w:rsidP="002E5B1A">
            <w:pPr>
              <w:pStyle w:val="a3"/>
              <w:spacing w:before="150" w:after="150"/>
              <w:jc w:val="center"/>
              <w:rPr>
                <w:rFonts w:ascii="Times New Roman" w:hAnsi="Times New Roman" w:cs="Times New Roman"/>
                <w:sz w:val="24"/>
                <w:szCs w:val="24"/>
                <w:lang w:val="uk-UA"/>
              </w:rPr>
            </w:pPr>
            <w:r w:rsidRPr="00044A05">
              <w:rPr>
                <w:rFonts w:ascii="Times New Roman" w:hAnsi="Times New Roman" w:cs="Times New Roman"/>
                <w:sz w:val="24"/>
                <w:szCs w:val="24"/>
                <w:lang w:val="uk-UA"/>
              </w:rPr>
              <w:t>Ні</w:t>
            </w:r>
          </w:p>
        </w:tc>
      </w:tr>
      <w:tr w:rsidR="00566987" w:rsidRPr="00044A05" w:rsidTr="002E5B1A">
        <w:tc>
          <w:tcPr>
            <w:tcW w:w="4252" w:type="dxa"/>
            <w:tcMar>
              <w:left w:w="-2" w:type="dxa"/>
            </w:tcMar>
          </w:tcPr>
          <w:p w:rsidR="00566987" w:rsidRPr="00044A05" w:rsidRDefault="00566987" w:rsidP="002E5B1A">
            <w:pPr>
              <w:pStyle w:val="a3"/>
              <w:spacing w:before="150" w:after="150"/>
              <w:rPr>
                <w:rFonts w:ascii="Times New Roman" w:hAnsi="Times New Roman" w:cs="Times New Roman"/>
                <w:bCs/>
                <w:sz w:val="24"/>
                <w:szCs w:val="24"/>
              </w:rPr>
            </w:pPr>
            <w:r w:rsidRPr="00044A05">
              <w:rPr>
                <w:rFonts w:ascii="Times New Roman" w:hAnsi="Times New Roman" w:cs="Times New Roman"/>
                <w:sz w:val="24"/>
                <w:szCs w:val="24"/>
                <w:lang w:val="uk-UA"/>
              </w:rPr>
              <w:t>Громадяни</w:t>
            </w:r>
          </w:p>
        </w:tc>
        <w:tc>
          <w:tcPr>
            <w:tcW w:w="2740" w:type="dxa"/>
            <w:tcBorders>
              <w:left w:val="single" w:sz="2" w:space="0" w:color="000001"/>
            </w:tcBorders>
            <w:tcMar>
              <w:left w:w="-2" w:type="dxa"/>
            </w:tcMar>
          </w:tcPr>
          <w:p w:rsidR="00566987" w:rsidRPr="00044A05" w:rsidRDefault="00566987" w:rsidP="002E5B1A">
            <w:pPr>
              <w:pStyle w:val="a3"/>
              <w:spacing w:before="150" w:after="150"/>
              <w:jc w:val="center"/>
              <w:rPr>
                <w:rFonts w:ascii="Times New Roman" w:hAnsi="Times New Roman" w:cs="Times New Roman"/>
                <w:bCs/>
                <w:sz w:val="24"/>
                <w:szCs w:val="24"/>
                <w:lang w:val="uk-UA"/>
              </w:rPr>
            </w:pPr>
          </w:p>
        </w:tc>
        <w:tc>
          <w:tcPr>
            <w:tcW w:w="2362" w:type="dxa"/>
            <w:tcBorders>
              <w:left w:val="single" w:sz="2" w:space="0" w:color="000001"/>
              <w:right w:val="single" w:sz="2" w:space="0" w:color="000001"/>
            </w:tcBorders>
            <w:tcMar>
              <w:left w:w="-2" w:type="dxa"/>
            </w:tcMar>
          </w:tcPr>
          <w:p w:rsidR="00566987" w:rsidRPr="00044A05" w:rsidRDefault="00755BAF" w:rsidP="00755BAF">
            <w:pPr>
              <w:pStyle w:val="a3"/>
              <w:spacing w:before="150" w:after="150"/>
              <w:jc w:val="center"/>
              <w:rPr>
                <w:rFonts w:ascii="Times New Roman" w:hAnsi="Times New Roman" w:cs="Times New Roman"/>
                <w:sz w:val="24"/>
                <w:szCs w:val="24"/>
                <w:lang w:val="uk-UA"/>
              </w:rPr>
            </w:pPr>
            <w:r w:rsidRPr="00044A05">
              <w:rPr>
                <w:rFonts w:ascii="Times New Roman" w:hAnsi="Times New Roman" w:cs="Times New Roman"/>
                <w:sz w:val="24"/>
                <w:szCs w:val="24"/>
                <w:lang w:val="uk-UA"/>
              </w:rPr>
              <w:t>Ні</w:t>
            </w:r>
          </w:p>
        </w:tc>
      </w:tr>
      <w:tr w:rsidR="00566987" w:rsidRPr="00044A05" w:rsidTr="002E5B1A">
        <w:tc>
          <w:tcPr>
            <w:tcW w:w="4252" w:type="dxa"/>
            <w:tcMar>
              <w:left w:w="-2" w:type="dxa"/>
            </w:tcMar>
          </w:tcPr>
          <w:p w:rsidR="00566987" w:rsidRPr="00044A05" w:rsidRDefault="00566987" w:rsidP="002E5B1A">
            <w:pPr>
              <w:pStyle w:val="a3"/>
              <w:spacing w:before="150" w:after="150"/>
              <w:rPr>
                <w:rFonts w:ascii="Times New Roman" w:hAnsi="Times New Roman" w:cs="Times New Roman"/>
                <w:bCs/>
                <w:sz w:val="24"/>
                <w:szCs w:val="24"/>
              </w:rPr>
            </w:pPr>
            <w:r w:rsidRPr="00044A05">
              <w:rPr>
                <w:rFonts w:ascii="Times New Roman" w:hAnsi="Times New Roman" w:cs="Times New Roman"/>
                <w:sz w:val="24"/>
                <w:szCs w:val="24"/>
                <w:lang w:val="uk-UA"/>
              </w:rPr>
              <w:t>Держава</w:t>
            </w:r>
          </w:p>
        </w:tc>
        <w:tc>
          <w:tcPr>
            <w:tcW w:w="2740" w:type="dxa"/>
            <w:tcBorders>
              <w:left w:val="single" w:sz="2" w:space="0" w:color="000001"/>
            </w:tcBorders>
            <w:tcMar>
              <w:left w:w="-2" w:type="dxa"/>
            </w:tcMar>
          </w:tcPr>
          <w:p w:rsidR="00566987" w:rsidRPr="00044A05" w:rsidRDefault="00566987" w:rsidP="002E5B1A">
            <w:pPr>
              <w:pStyle w:val="a3"/>
              <w:spacing w:before="150" w:after="150"/>
              <w:jc w:val="center"/>
              <w:rPr>
                <w:rFonts w:ascii="Times New Roman" w:hAnsi="Times New Roman" w:cs="Times New Roman"/>
                <w:sz w:val="24"/>
                <w:szCs w:val="24"/>
                <w:lang w:val="uk-UA"/>
              </w:rPr>
            </w:pPr>
            <w:r w:rsidRPr="00044A05">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044A05" w:rsidRDefault="00566987" w:rsidP="002E5B1A">
            <w:pPr>
              <w:pStyle w:val="a3"/>
              <w:spacing w:before="150" w:after="150"/>
              <w:jc w:val="center"/>
              <w:rPr>
                <w:rFonts w:ascii="Times New Roman" w:hAnsi="Times New Roman" w:cs="Times New Roman"/>
                <w:sz w:val="24"/>
                <w:szCs w:val="24"/>
                <w:lang w:val="uk-UA"/>
              </w:rPr>
            </w:pPr>
          </w:p>
        </w:tc>
      </w:tr>
      <w:tr w:rsidR="00566987" w:rsidRPr="00044A05" w:rsidTr="002E5B1A">
        <w:tc>
          <w:tcPr>
            <w:tcW w:w="4252" w:type="dxa"/>
            <w:tcMar>
              <w:left w:w="-2" w:type="dxa"/>
            </w:tcMar>
          </w:tcPr>
          <w:p w:rsidR="00566987" w:rsidRPr="00044A05" w:rsidRDefault="00566987" w:rsidP="002E5B1A">
            <w:pPr>
              <w:pStyle w:val="a3"/>
              <w:spacing w:before="150" w:after="150"/>
              <w:rPr>
                <w:rFonts w:ascii="Times New Roman" w:hAnsi="Times New Roman" w:cs="Times New Roman"/>
                <w:bCs/>
                <w:sz w:val="24"/>
                <w:szCs w:val="24"/>
              </w:rPr>
            </w:pPr>
            <w:r w:rsidRPr="00044A05">
              <w:rPr>
                <w:rFonts w:ascii="Times New Roman" w:hAnsi="Times New Roman" w:cs="Times New Roman"/>
                <w:sz w:val="24"/>
                <w:szCs w:val="24"/>
                <w:lang w:val="uk-UA"/>
              </w:rPr>
              <w:t>Суб’єкти господарювання,</w:t>
            </w:r>
          </w:p>
        </w:tc>
        <w:tc>
          <w:tcPr>
            <w:tcW w:w="2740" w:type="dxa"/>
            <w:tcBorders>
              <w:left w:val="single" w:sz="2" w:space="0" w:color="000001"/>
            </w:tcBorders>
            <w:tcMar>
              <w:left w:w="-2" w:type="dxa"/>
            </w:tcMar>
          </w:tcPr>
          <w:p w:rsidR="00566987" w:rsidRPr="00044A05" w:rsidRDefault="00566987" w:rsidP="002E5B1A">
            <w:pPr>
              <w:pStyle w:val="a3"/>
              <w:spacing w:before="150" w:after="150"/>
              <w:jc w:val="center"/>
              <w:rPr>
                <w:rFonts w:ascii="Times New Roman" w:hAnsi="Times New Roman" w:cs="Times New Roman"/>
                <w:bCs/>
                <w:sz w:val="24"/>
                <w:szCs w:val="24"/>
              </w:rPr>
            </w:pPr>
            <w:r w:rsidRPr="00044A05">
              <w:rPr>
                <w:rFonts w:ascii="Times New Roman" w:hAnsi="Times New Roman" w:cs="Times New Roman"/>
                <w:sz w:val="24"/>
                <w:szCs w:val="24"/>
                <w:lang w:val="uk-UA"/>
              </w:rPr>
              <w:t>ТАК</w:t>
            </w:r>
          </w:p>
        </w:tc>
        <w:tc>
          <w:tcPr>
            <w:tcW w:w="2362" w:type="dxa"/>
            <w:tcBorders>
              <w:left w:val="single" w:sz="2" w:space="0" w:color="000001"/>
              <w:right w:val="single" w:sz="2" w:space="0" w:color="000001"/>
            </w:tcBorders>
            <w:tcMar>
              <w:left w:w="-2" w:type="dxa"/>
            </w:tcMar>
          </w:tcPr>
          <w:p w:rsidR="00566987" w:rsidRPr="00044A05" w:rsidRDefault="00566987" w:rsidP="002E5B1A">
            <w:pPr>
              <w:pStyle w:val="a3"/>
              <w:spacing w:before="150" w:after="150"/>
              <w:jc w:val="center"/>
              <w:rPr>
                <w:rFonts w:ascii="Times New Roman" w:hAnsi="Times New Roman" w:cs="Times New Roman"/>
                <w:sz w:val="24"/>
                <w:szCs w:val="24"/>
                <w:lang w:val="uk-UA"/>
              </w:rPr>
            </w:pPr>
          </w:p>
        </w:tc>
      </w:tr>
      <w:tr w:rsidR="00566987" w:rsidRPr="00044A05" w:rsidTr="002E5B1A">
        <w:tc>
          <w:tcPr>
            <w:tcW w:w="4252" w:type="dxa"/>
            <w:tcMar>
              <w:left w:w="-2" w:type="dxa"/>
            </w:tcMar>
          </w:tcPr>
          <w:p w:rsidR="00566987" w:rsidRPr="00044A05" w:rsidRDefault="00566987" w:rsidP="002E5B1A">
            <w:pPr>
              <w:pStyle w:val="a3"/>
              <w:spacing w:before="150" w:after="150"/>
              <w:rPr>
                <w:rFonts w:ascii="Times New Roman" w:hAnsi="Times New Roman" w:cs="Times New Roman"/>
                <w:bCs/>
                <w:sz w:val="24"/>
                <w:szCs w:val="24"/>
              </w:rPr>
            </w:pPr>
            <w:r w:rsidRPr="00044A05">
              <w:rPr>
                <w:rFonts w:ascii="Times New Roman" w:hAnsi="Times New Roman" w:cs="Times New Roman"/>
                <w:sz w:val="24"/>
                <w:szCs w:val="24"/>
                <w:lang w:val="uk-UA"/>
              </w:rPr>
              <w:t xml:space="preserve">у тому числі суб’єкти малого </w:t>
            </w:r>
            <w:r w:rsidRPr="00044A05">
              <w:rPr>
                <w:rFonts w:ascii="Times New Roman" w:hAnsi="Times New Roman" w:cs="Times New Roman"/>
                <w:sz w:val="24"/>
                <w:szCs w:val="24"/>
                <w:lang w:val="uk-UA"/>
              </w:rPr>
              <w:lastRenderedPageBreak/>
              <w:t>підприємництва*</w:t>
            </w:r>
          </w:p>
        </w:tc>
        <w:tc>
          <w:tcPr>
            <w:tcW w:w="2740" w:type="dxa"/>
            <w:tcBorders>
              <w:left w:val="single" w:sz="2" w:space="0" w:color="000001"/>
            </w:tcBorders>
            <w:tcMar>
              <w:left w:w="-2" w:type="dxa"/>
            </w:tcMar>
          </w:tcPr>
          <w:p w:rsidR="00566987" w:rsidRPr="00044A05" w:rsidRDefault="00566987" w:rsidP="002E5B1A">
            <w:pPr>
              <w:pStyle w:val="a3"/>
              <w:spacing w:before="150" w:after="150"/>
              <w:jc w:val="center"/>
              <w:rPr>
                <w:rFonts w:ascii="Times New Roman" w:hAnsi="Times New Roman" w:cs="Times New Roman"/>
                <w:bCs/>
                <w:sz w:val="24"/>
                <w:szCs w:val="24"/>
              </w:rPr>
            </w:pPr>
            <w:r w:rsidRPr="00044A05">
              <w:rPr>
                <w:rFonts w:ascii="Times New Roman" w:hAnsi="Times New Roman" w:cs="Times New Roman"/>
                <w:sz w:val="24"/>
                <w:szCs w:val="24"/>
                <w:lang w:val="uk-UA"/>
              </w:rPr>
              <w:lastRenderedPageBreak/>
              <w:t>ТАК</w:t>
            </w:r>
          </w:p>
        </w:tc>
        <w:tc>
          <w:tcPr>
            <w:tcW w:w="2362" w:type="dxa"/>
            <w:tcBorders>
              <w:left w:val="single" w:sz="2" w:space="0" w:color="000001"/>
              <w:right w:val="single" w:sz="2" w:space="0" w:color="000001"/>
            </w:tcBorders>
            <w:tcMar>
              <w:left w:w="-2" w:type="dxa"/>
            </w:tcMar>
          </w:tcPr>
          <w:p w:rsidR="00566987" w:rsidRPr="00044A05" w:rsidRDefault="00566987" w:rsidP="002E5B1A">
            <w:pPr>
              <w:pStyle w:val="a3"/>
              <w:spacing w:before="150" w:after="150"/>
              <w:jc w:val="center"/>
              <w:rPr>
                <w:rFonts w:ascii="Times New Roman" w:hAnsi="Times New Roman" w:cs="Times New Roman"/>
                <w:sz w:val="24"/>
                <w:szCs w:val="24"/>
                <w:lang w:val="uk-UA"/>
              </w:rPr>
            </w:pPr>
          </w:p>
        </w:tc>
      </w:tr>
    </w:tbl>
    <w:p w:rsidR="00566987" w:rsidRPr="00044A05" w:rsidRDefault="00566987" w:rsidP="00827451">
      <w:pPr>
        <w:spacing w:after="0" w:line="240" w:lineRule="auto"/>
        <w:jc w:val="both"/>
        <w:rPr>
          <w:rFonts w:ascii="Times New Roman" w:eastAsia="Times New Roman" w:hAnsi="Times New Roman" w:cs="Times New Roman"/>
          <w:sz w:val="24"/>
          <w:szCs w:val="24"/>
        </w:rPr>
      </w:pPr>
    </w:p>
    <w:p w:rsidR="00FE6569" w:rsidRPr="00044A05" w:rsidRDefault="00761E75" w:rsidP="00FE6569">
      <w:pPr>
        <w:jc w:val="both"/>
        <w:rPr>
          <w:rFonts w:ascii="Times New Roman" w:hAnsi="Times New Roman" w:cs="Times New Roman"/>
          <w:sz w:val="24"/>
          <w:szCs w:val="24"/>
        </w:rPr>
      </w:pPr>
      <w:r w:rsidRPr="00044A05">
        <w:rPr>
          <w:rFonts w:ascii="Times New Roman" w:eastAsia="Times New Roman" w:hAnsi="Times New Roman" w:cs="Times New Roman"/>
          <w:sz w:val="24"/>
          <w:szCs w:val="24"/>
        </w:rPr>
        <w:t xml:space="preserve">Проблема </w:t>
      </w:r>
      <w:r w:rsidR="00755BAF" w:rsidRPr="00044A05">
        <w:rPr>
          <w:rFonts w:ascii="Times New Roman" w:eastAsia="Times New Roman" w:hAnsi="Times New Roman" w:cs="Times New Roman"/>
          <w:sz w:val="24"/>
          <w:szCs w:val="24"/>
        </w:rPr>
        <w:t xml:space="preserve">зміни </w:t>
      </w:r>
      <w:r w:rsidR="005C3921" w:rsidRPr="00044A05">
        <w:rPr>
          <w:rFonts w:ascii="Times New Roman" w:eastAsia="Times New Roman" w:hAnsi="Times New Roman" w:cs="Times New Roman"/>
          <w:sz w:val="24"/>
          <w:szCs w:val="24"/>
        </w:rPr>
        <w:t xml:space="preserve">методики оплати перевізниками втрат доходів від здійснення пільгових перевезень на </w:t>
      </w:r>
      <w:proofErr w:type="spellStart"/>
      <w:r w:rsidR="005C3921" w:rsidRPr="00044A05">
        <w:rPr>
          <w:rFonts w:ascii="Times New Roman" w:eastAsia="Times New Roman" w:hAnsi="Times New Roman" w:cs="Times New Roman"/>
          <w:sz w:val="24"/>
          <w:szCs w:val="24"/>
        </w:rPr>
        <w:t>покілометрову</w:t>
      </w:r>
      <w:proofErr w:type="spellEnd"/>
      <w:r w:rsidR="005C3921" w:rsidRPr="00044A05">
        <w:rPr>
          <w:rFonts w:ascii="Times New Roman" w:eastAsia="Times New Roman" w:hAnsi="Times New Roman" w:cs="Times New Roman"/>
          <w:sz w:val="24"/>
          <w:szCs w:val="24"/>
        </w:rPr>
        <w:t xml:space="preserve"> оплату полягає в тому, що діючий на даний час метод </w:t>
      </w:r>
      <w:r w:rsidR="00FE6569" w:rsidRPr="00044A05">
        <w:rPr>
          <w:rFonts w:ascii="Times New Roman" w:eastAsia="Times New Roman" w:hAnsi="Times New Roman" w:cs="Times New Roman"/>
          <w:sz w:val="24"/>
          <w:szCs w:val="24"/>
        </w:rPr>
        <w:t xml:space="preserve">при повному і чіткому обліку пільгових пасажирів </w:t>
      </w:r>
      <w:r w:rsidR="005C3921" w:rsidRPr="00044A05">
        <w:rPr>
          <w:rFonts w:ascii="Times New Roman" w:eastAsia="Times New Roman" w:hAnsi="Times New Roman" w:cs="Times New Roman"/>
          <w:sz w:val="24"/>
          <w:szCs w:val="24"/>
        </w:rPr>
        <w:t>не забезпечує</w:t>
      </w:r>
      <w:r w:rsidR="00FE6569" w:rsidRPr="00044A05">
        <w:rPr>
          <w:rFonts w:ascii="Times New Roman" w:eastAsia="Times New Roman" w:hAnsi="Times New Roman" w:cs="Times New Roman"/>
          <w:sz w:val="24"/>
          <w:szCs w:val="24"/>
        </w:rPr>
        <w:t xml:space="preserve"> чіткий контроль </w:t>
      </w:r>
      <w:r w:rsidR="00FE6569" w:rsidRPr="00044A05">
        <w:rPr>
          <w:rFonts w:ascii="Times New Roman" w:hAnsi="Times New Roman" w:cs="Times New Roman"/>
          <w:sz w:val="24"/>
          <w:szCs w:val="24"/>
        </w:rPr>
        <w:t xml:space="preserve">щодо виконання перевізниками повноцінно плану кількості рейсів, дотримання графіків руху. </w:t>
      </w:r>
    </w:p>
    <w:p w:rsidR="00761E75" w:rsidRPr="00044A05" w:rsidRDefault="005C3921" w:rsidP="005C3921">
      <w:pPr>
        <w:spacing w:after="0" w:line="240" w:lineRule="auto"/>
        <w:ind w:firstLine="708"/>
        <w:jc w:val="both"/>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 xml:space="preserve">  </w:t>
      </w:r>
      <w:r w:rsidR="00755BAF" w:rsidRPr="00044A05">
        <w:rPr>
          <w:rFonts w:ascii="Times New Roman" w:eastAsia="Times New Roman" w:hAnsi="Times New Roman" w:cs="Times New Roman"/>
          <w:sz w:val="24"/>
          <w:szCs w:val="24"/>
        </w:rPr>
        <w:t xml:space="preserve"> </w:t>
      </w:r>
    </w:p>
    <w:p w:rsidR="00827451" w:rsidRPr="00044A05" w:rsidRDefault="00827451" w:rsidP="00FF2773">
      <w:pPr>
        <w:shd w:val="clear" w:color="auto" w:fill="FFFFFF"/>
        <w:spacing w:after="0" w:line="240" w:lineRule="auto"/>
        <w:jc w:val="center"/>
        <w:rPr>
          <w:rFonts w:ascii="Times New Roman" w:eastAsia="Times New Roman" w:hAnsi="Times New Roman" w:cs="Times New Roman"/>
          <w:b/>
          <w:color w:val="000000"/>
          <w:sz w:val="24"/>
          <w:szCs w:val="24"/>
        </w:rPr>
      </w:pPr>
      <w:r w:rsidRPr="00044A05">
        <w:rPr>
          <w:rFonts w:ascii="Times New Roman" w:eastAsia="Times New Roman" w:hAnsi="Times New Roman" w:cs="Times New Roman"/>
          <w:b/>
          <w:color w:val="000000"/>
          <w:sz w:val="24"/>
          <w:szCs w:val="24"/>
        </w:rPr>
        <w:t xml:space="preserve">2. Ціль </w:t>
      </w:r>
      <w:r w:rsidR="00FF2773" w:rsidRPr="00044A05">
        <w:rPr>
          <w:rFonts w:ascii="Times New Roman" w:eastAsia="Times New Roman" w:hAnsi="Times New Roman" w:cs="Times New Roman"/>
          <w:b/>
          <w:color w:val="000000"/>
          <w:sz w:val="24"/>
          <w:szCs w:val="24"/>
        </w:rPr>
        <w:t>державного регулювання</w:t>
      </w:r>
    </w:p>
    <w:p w:rsidR="00FF2773" w:rsidRPr="00044A05" w:rsidRDefault="00FF2773" w:rsidP="00FF2773">
      <w:pPr>
        <w:pStyle w:val="a6"/>
        <w:spacing w:before="0" w:beforeAutospacing="0" w:after="0" w:afterAutospacing="0"/>
        <w:jc w:val="both"/>
        <w:rPr>
          <w:lang w:val="uk-UA"/>
        </w:rPr>
      </w:pPr>
    </w:p>
    <w:p w:rsidR="00FF2773" w:rsidRPr="00044A05" w:rsidRDefault="00FF2773" w:rsidP="006A7BC6">
      <w:pPr>
        <w:pStyle w:val="a6"/>
        <w:spacing w:before="0" w:beforeAutospacing="0" w:after="0" w:afterAutospacing="0"/>
        <w:jc w:val="both"/>
        <w:rPr>
          <w:lang w:val="uk-UA"/>
        </w:rPr>
      </w:pPr>
      <w:r w:rsidRPr="00044A05">
        <w:rPr>
          <w:lang w:val="uk-UA"/>
        </w:rPr>
        <w:t xml:space="preserve">- забезпечення  балансу  інтересів  перевізників,  що  обслуговують  міські маршрути загального користування та </w:t>
      </w:r>
      <w:r w:rsidR="007A549C" w:rsidRPr="00044A05">
        <w:rPr>
          <w:lang w:val="uk-UA"/>
        </w:rPr>
        <w:t xml:space="preserve">замовника транспортних послуг </w:t>
      </w:r>
      <w:r w:rsidR="00040FA1" w:rsidRPr="00044A05">
        <w:rPr>
          <w:lang w:val="uk-UA"/>
        </w:rPr>
        <w:t>–</w:t>
      </w:r>
      <w:r w:rsidR="007A549C" w:rsidRPr="00044A05">
        <w:rPr>
          <w:lang w:val="uk-UA"/>
        </w:rPr>
        <w:t xml:space="preserve"> </w:t>
      </w:r>
      <w:r w:rsidR="00040FA1" w:rsidRPr="00044A05">
        <w:rPr>
          <w:lang w:val="uk-UA"/>
        </w:rPr>
        <w:t>Тернопільської міської ради</w:t>
      </w:r>
      <w:r w:rsidRPr="00044A05">
        <w:rPr>
          <w:lang w:val="uk-UA"/>
        </w:rPr>
        <w:t xml:space="preserve">; </w:t>
      </w:r>
    </w:p>
    <w:p w:rsidR="00FF2773" w:rsidRPr="00044A05" w:rsidRDefault="00FF2773" w:rsidP="006A7BC6">
      <w:pPr>
        <w:pStyle w:val="a6"/>
        <w:spacing w:before="0" w:beforeAutospacing="0" w:after="0" w:afterAutospacing="0"/>
        <w:jc w:val="both"/>
        <w:rPr>
          <w:lang w:val="uk-UA"/>
        </w:rPr>
      </w:pPr>
      <w:r w:rsidRPr="00044A05">
        <w:rPr>
          <w:lang w:val="uk-UA"/>
        </w:rPr>
        <w:t xml:space="preserve">- приведення  тарифу  на  </w:t>
      </w:r>
      <w:r w:rsidR="009666E6" w:rsidRPr="00044A05">
        <w:rPr>
          <w:lang w:val="uk-UA"/>
        </w:rPr>
        <w:t xml:space="preserve">виконання транспортної роботи </w:t>
      </w:r>
      <w:r w:rsidRPr="00044A05">
        <w:rPr>
          <w:lang w:val="uk-UA"/>
        </w:rPr>
        <w:t>міськ</w:t>
      </w:r>
      <w:r w:rsidR="009666E6" w:rsidRPr="00044A05">
        <w:rPr>
          <w:lang w:val="uk-UA"/>
        </w:rPr>
        <w:t>и</w:t>
      </w:r>
      <w:r w:rsidRPr="00044A05">
        <w:rPr>
          <w:lang w:val="uk-UA"/>
        </w:rPr>
        <w:t>м пасажирськ</w:t>
      </w:r>
      <w:r w:rsidR="009666E6" w:rsidRPr="00044A05">
        <w:rPr>
          <w:lang w:val="uk-UA"/>
        </w:rPr>
        <w:t>и</w:t>
      </w:r>
      <w:r w:rsidRPr="00044A05">
        <w:rPr>
          <w:lang w:val="uk-UA"/>
        </w:rPr>
        <w:t xml:space="preserve">м </w:t>
      </w:r>
      <w:r w:rsidR="009666E6" w:rsidRPr="00044A05">
        <w:rPr>
          <w:lang w:val="uk-UA"/>
        </w:rPr>
        <w:t xml:space="preserve">автомобільним та електричним </w:t>
      </w:r>
      <w:r w:rsidRPr="00044A05">
        <w:rPr>
          <w:lang w:val="uk-UA"/>
        </w:rPr>
        <w:t xml:space="preserve">транспорт в </w:t>
      </w:r>
      <w:r w:rsidR="007121B1" w:rsidRPr="00044A05">
        <w:rPr>
          <w:lang w:val="uk-UA"/>
        </w:rPr>
        <w:t>Тернопільської міської територіальн</w:t>
      </w:r>
      <w:r w:rsidR="001055C4" w:rsidRPr="00044A05">
        <w:rPr>
          <w:lang w:val="uk-UA"/>
        </w:rPr>
        <w:t>ій</w:t>
      </w:r>
      <w:r w:rsidR="007121B1" w:rsidRPr="00044A05">
        <w:rPr>
          <w:lang w:val="uk-UA"/>
        </w:rPr>
        <w:t xml:space="preserve"> громад</w:t>
      </w:r>
      <w:r w:rsidR="001055C4" w:rsidRPr="00044A05">
        <w:rPr>
          <w:lang w:val="uk-UA"/>
        </w:rPr>
        <w:t xml:space="preserve">і </w:t>
      </w:r>
      <w:r w:rsidRPr="00044A05">
        <w:rPr>
          <w:lang w:val="uk-UA"/>
        </w:rPr>
        <w:t xml:space="preserve">до економічно обґрунтованого рівня; </w:t>
      </w:r>
    </w:p>
    <w:p w:rsidR="00FF2773" w:rsidRPr="00044A05" w:rsidRDefault="00FF2773" w:rsidP="006A7BC6">
      <w:pPr>
        <w:pStyle w:val="a6"/>
        <w:spacing w:before="0" w:beforeAutospacing="0" w:after="0" w:afterAutospacing="0"/>
        <w:jc w:val="both"/>
        <w:rPr>
          <w:lang w:val="uk-UA"/>
        </w:rPr>
      </w:pPr>
      <w:r w:rsidRPr="00044A05">
        <w:rPr>
          <w:lang w:val="uk-UA"/>
        </w:rPr>
        <w:t xml:space="preserve">- збереження ринку соціально важливої послуги пасажирських перевезень на міських автобусних маршрутах загального користування; </w:t>
      </w:r>
    </w:p>
    <w:p w:rsidR="00FF2773" w:rsidRPr="00044A05" w:rsidRDefault="00FF2773" w:rsidP="006A7BC6">
      <w:pPr>
        <w:pStyle w:val="a6"/>
        <w:spacing w:before="0" w:beforeAutospacing="0" w:after="0" w:afterAutospacing="0"/>
        <w:jc w:val="both"/>
        <w:rPr>
          <w:lang w:val="uk-UA"/>
        </w:rPr>
      </w:pPr>
      <w:r w:rsidRPr="00044A05">
        <w:rPr>
          <w:lang w:val="uk-UA"/>
        </w:rPr>
        <w:t xml:space="preserve">- забезпечення  безпечного  функціонування  автомобільного  транспорту загального користування; </w:t>
      </w:r>
    </w:p>
    <w:p w:rsidR="00FF2773" w:rsidRPr="00044A05" w:rsidRDefault="00FF2773" w:rsidP="006A7BC6">
      <w:pPr>
        <w:pStyle w:val="a6"/>
        <w:spacing w:before="0" w:beforeAutospacing="0" w:after="0" w:afterAutospacing="0"/>
        <w:jc w:val="both"/>
        <w:rPr>
          <w:lang w:val="uk-UA"/>
        </w:rPr>
      </w:pPr>
      <w:r w:rsidRPr="00044A05">
        <w:rPr>
          <w:lang w:val="uk-UA"/>
        </w:rPr>
        <w:t xml:space="preserve">- підтримання  рівня  обслуговування  пасажирів,  фінансового  стану автопідприємств та фізичних осіб-підприємців; </w:t>
      </w:r>
    </w:p>
    <w:p w:rsidR="000217B4" w:rsidRPr="00044A05" w:rsidRDefault="00FF2773" w:rsidP="006A7BC6">
      <w:pPr>
        <w:pStyle w:val="a6"/>
        <w:spacing w:before="0" w:beforeAutospacing="0" w:after="0" w:afterAutospacing="0"/>
        <w:jc w:val="both"/>
        <w:rPr>
          <w:lang w:val="uk-UA"/>
        </w:rPr>
      </w:pPr>
      <w:r w:rsidRPr="00044A05">
        <w:rPr>
          <w:lang w:val="uk-UA"/>
        </w:rPr>
        <w:t>- створення  прозорого  конкурентного  середовища,  збільшення ефективності використання рухомого складу.</w:t>
      </w:r>
    </w:p>
    <w:p w:rsidR="00800C18" w:rsidRPr="00044A05" w:rsidRDefault="00800C18" w:rsidP="006A7BC6">
      <w:pPr>
        <w:pStyle w:val="a6"/>
        <w:spacing w:before="0" w:beforeAutospacing="0" w:after="0" w:afterAutospacing="0"/>
        <w:jc w:val="both"/>
        <w:rPr>
          <w:lang w:val="uk-UA"/>
        </w:rPr>
      </w:pPr>
    </w:p>
    <w:p w:rsidR="00800C18" w:rsidRPr="00044A05" w:rsidRDefault="00800C18" w:rsidP="006A7BC6">
      <w:pPr>
        <w:pStyle w:val="a6"/>
        <w:spacing w:before="0" w:beforeAutospacing="0" w:after="0" w:afterAutospacing="0"/>
        <w:jc w:val="both"/>
        <w:rPr>
          <w:lang w:val="uk-UA"/>
        </w:rPr>
      </w:pPr>
    </w:p>
    <w:p w:rsidR="00013844" w:rsidRPr="00044A05" w:rsidRDefault="00013844" w:rsidP="00FF2773">
      <w:pPr>
        <w:spacing w:after="0"/>
        <w:jc w:val="both"/>
        <w:rPr>
          <w:rFonts w:ascii="Times New Roman" w:eastAsia="Times New Roman" w:hAnsi="Times New Roman" w:cs="Times New Roman"/>
          <w:sz w:val="24"/>
          <w:szCs w:val="24"/>
          <w:lang w:val="ru-RU"/>
        </w:rPr>
      </w:pPr>
    </w:p>
    <w:p w:rsidR="00827451" w:rsidRPr="00044A05" w:rsidRDefault="00827451" w:rsidP="009705EA">
      <w:pPr>
        <w:shd w:val="clear" w:color="auto" w:fill="FFFFFF"/>
        <w:spacing w:after="0" w:line="240" w:lineRule="auto"/>
        <w:jc w:val="center"/>
        <w:rPr>
          <w:rFonts w:ascii="Times New Roman" w:eastAsia="Times New Roman" w:hAnsi="Times New Roman" w:cs="Times New Roman"/>
          <w:b/>
          <w:color w:val="000000"/>
          <w:sz w:val="24"/>
          <w:szCs w:val="24"/>
        </w:rPr>
      </w:pPr>
      <w:r w:rsidRPr="00044A05">
        <w:rPr>
          <w:rFonts w:ascii="Times New Roman" w:eastAsia="Times New Roman" w:hAnsi="Times New Roman" w:cs="Times New Roman"/>
          <w:b/>
          <w:bCs/>
          <w:color w:val="000000"/>
          <w:sz w:val="24"/>
          <w:szCs w:val="24"/>
        </w:rPr>
        <w:t xml:space="preserve">3. </w:t>
      </w:r>
      <w:r w:rsidR="006A7BC6" w:rsidRPr="00044A05">
        <w:rPr>
          <w:rFonts w:ascii="Times New Roman" w:eastAsia="Times New Roman" w:hAnsi="Times New Roman" w:cs="Times New Roman"/>
          <w:b/>
          <w:bCs/>
          <w:color w:val="000000"/>
          <w:sz w:val="24"/>
          <w:szCs w:val="24"/>
        </w:rPr>
        <w:t>Визначення та оцінка альтернативних способів досягнення цілей</w:t>
      </w:r>
    </w:p>
    <w:p w:rsidR="006A7BC6" w:rsidRPr="00044A05" w:rsidRDefault="006A7BC6" w:rsidP="00827451">
      <w:pPr>
        <w:spacing w:after="0" w:line="240" w:lineRule="auto"/>
        <w:jc w:val="both"/>
        <w:rPr>
          <w:rFonts w:ascii="Times New Roman" w:eastAsia="Times New Roman" w:hAnsi="Times New Roman" w:cs="Times New Roman"/>
          <w:b/>
          <w:color w:val="000000"/>
          <w:sz w:val="24"/>
          <w:szCs w:val="24"/>
          <w:shd w:val="clear" w:color="auto" w:fill="FFFFFF"/>
        </w:rPr>
      </w:pPr>
    </w:p>
    <w:p w:rsidR="006A7BC6" w:rsidRPr="00044A05" w:rsidRDefault="006A7BC6" w:rsidP="00827451">
      <w:pPr>
        <w:spacing w:after="0" w:line="240" w:lineRule="auto"/>
        <w:jc w:val="both"/>
        <w:rPr>
          <w:rFonts w:ascii="Times New Roman" w:eastAsia="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tblPr>
      <w:tblGrid>
        <w:gridCol w:w="3429"/>
        <w:gridCol w:w="6330"/>
      </w:tblGrid>
      <w:tr w:rsidR="00827451" w:rsidRPr="00044A05" w:rsidTr="00827451">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451" w:rsidRPr="00044A05" w:rsidRDefault="006A7BC6" w:rsidP="00827451">
            <w:pPr>
              <w:spacing w:after="0" w:line="240" w:lineRule="auto"/>
              <w:jc w:val="both"/>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Вид альтернативи</w:t>
            </w:r>
          </w:p>
        </w:tc>
        <w:tc>
          <w:tcPr>
            <w:tcW w:w="3250"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827451" w:rsidRPr="00044A05" w:rsidRDefault="006A7BC6" w:rsidP="00827451">
            <w:pPr>
              <w:spacing w:after="0" w:line="240" w:lineRule="auto"/>
              <w:jc w:val="both"/>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Опис альтернативи</w:t>
            </w:r>
          </w:p>
        </w:tc>
      </w:tr>
      <w:tr w:rsidR="00827451" w:rsidRPr="00044A05" w:rsidTr="00827451">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A7BC6" w:rsidRPr="00044A05" w:rsidRDefault="006A7BC6" w:rsidP="006A7BC6">
            <w:pPr>
              <w:spacing w:after="0" w:line="240" w:lineRule="auto"/>
              <w:jc w:val="center"/>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 xml:space="preserve">Альтернатива </w:t>
            </w:r>
            <w:r w:rsidR="00827451" w:rsidRPr="00044A05">
              <w:rPr>
                <w:rFonts w:ascii="Times New Roman" w:eastAsia="Times New Roman" w:hAnsi="Times New Roman" w:cs="Times New Roman"/>
                <w:color w:val="000000"/>
                <w:sz w:val="24"/>
                <w:szCs w:val="24"/>
              </w:rPr>
              <w:t>1</w:t>
            </w:r>
          </w:p>
          <w:p w:rsidR="00827451" w:rsidRPr="00044A05" w:rsidRDefault="00383963" w:rsidP="00040FA1">
            <w:pPr>
              <w:spacing w:after="0" w:line="240" w:lineRule="auto"/>
              <w:jc w:val="center"/>
              <w:rPr>
                <w:rFonts w:ascii="Times New Roman" w:eastAsia="Times New Roman" w:hAnsi="Times New Roman" w:cs="Times New Roman"/>
                <w:color w:val="000000"/>
                <w:sz w:val="24"/>
                <w:szCs w:val="24"/>
              </w:rPr>
            </w:pPr>
            <w:r w:rsidRPr="00044A05">
              <w:rPr>
                <w:rFonts w:ascii="Times New Roman" w:hAnsi="Times New Roman" w:cs="Times New Roman"/>
                <w:sz w:val="24"/>
                <w:szCs w:val="24"/>
              </w:rPr>
              <w:t xml:space="preserve">Збереження діючого </w:t>
            </w:r>
            <w:r w:rsidR="00040FA1" w:rsidRPr="00044A05">
              <w:rPr>
                <w:rFonts w:ascii="Times New Roman" w:hAnsi="Times New Roman" w:cs="Times New Roman"/>
                <w:sz w:val="24"/>
                <w:szCs w:val="24"/>
              </w:rPr>
              <w:t>методу компенсації</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7B15F3" w:rsidRPr="00044A05" w:rsidRDefault="00827451" w:rsidP="007B15F3">
            <w:pPr>
              <w:jc w:val="both"/>
              <w:rPr>
                <w:rFonts w:ascii="Times New Roman" w:hAnsi="Times New Roman" w:cs="Times New Roman"/>
                <w:sz w:val="24"/>
                <w:szCs w:val="24"/>
              </w:rPr>
            </w:pPr>
            <w:r w:rsidRPr="00044A05">
              <w:rPr>
                <w:rFonts w:ascii="Times New Roman" w:eastAsia="Times New Roman" w:hAnsi="Times New Roman" w:cs="Times New Roman"/>
                <w:color w:val="000000"/>
                <w:sz w:val="24"/>
                <w:szCs w:val="24"/>
              </w:rPr>
              <w:t xml:space="preserve">Альтернатива є неприйнятною з точки зору </w:t>
            </w:r>
            <w:r w:rsidR="007B15F3" w:rsidRPr="00044A05">
              <w:rPr>
                <w:rFonts w:ascii="Times New Roman" w:eastAsia="Times New Roman" w:hAnsi="Times New Roman" w:cs="Times New Roman"/>
                <w:color w:val="000000"/>
                <w:sz w:val="24"/>
                <w:szCs w:val="24"/>
              </w:rPr>
              <w:t xml:space="preserve">застарілості і неповної ефективності </w:t>
            </w:r>
            <w:r w:rsidR="007B15F3" w:rsidRPr="00044A05">
              <w:rPr>
                <w:rFonts w:ascii="Times New Roman" w:hAnsi="Times New Roman" w:cs="Times New Roman"/>
                <w:sz w:val="24"/>
                <w:szCs w:val="24"/>
              </w:rPr>
              <w:t xml:space="preserve">виконання перевізниками повноцінно плану кількості рейсів, дотримання графіків руху. </w:t>
            </w:r>
          </w:p>
          <w:p w:rsidR="00E72D24" w:rsidRPr="00044A05" w:rsidRDefault="00E72D24" w:rsidP="007B15F3">
            <w:pPr>
              <w:spacing w:after="0" w:line="240" w:lineRule="auto"/>
              <w:jc w:val="both"/>
              <w:rPr>
                <w:rFonts w:ascii="Times New Roman" w:eastAsia="Times New Roman" w:hAnsi="Times New Roman" w:cs="Times New Roman"/>
                <w:color w:val="000000"/>
                <w:sz w:val="24"/>
                <w:szCs w:val="24"/>
              </w:rPr>
            </w:pPr>
          </w:p>
        </w:tc>
      </w:tr>
      <w:tr w:rsidR="00827451" w:rsidRPr="00044A05" w:rsidTr="00827451">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827451" w:rsidRPr="00044A05" w:rsidRDefault="00827451" w:rsidP="007B15F3">
            <w:pPr>
              <w:spacing w:after="0" w:line="240" w:lineRule="auto"/>
              <w:jc w:val="center"/>
              <w:rPr>
                <w:rFonts w:ascii="Times New Roman" w:eastAsia="Times New Roman" w:hAnsi="Times New Roman" w:cs="Times New Roman"/>
                <w:color w:val="000000"/>
                <w:sz w:val="24"/>
                <w:szCs w:val="24"/>
              </w:rPr>
            </w:pP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827451" w:rsidRPr="00044A05" w:rsidRDefault="00827451" w:rsidP="008563D7">
            <w:pPr>
              <w:spacing w:after="0" w:line="240" w:lineRule="auto"/>
              <w:jc w:val="both"/>
              <w:rPr>
                <w:rFonts w:ascii="Times New Roman" w:eastAsia="Times New Roman" w:hAnsi="Times New Roman" w:cs="Times New Roman"/>
                <w:color w:val="000000"/>
                <w:sz w:val="24"/>
                <w:szCs w:val="24"/>
              </w:rPr>
            </w:pPr>
          </w:p>
        </w:tc>
      </w:tr>
      <w:tr w:rsidR="00827451" w:rsidRPr="00044A05" w:rsidTr="00827451">
        <w:trPr>
          <w:tblCellSpacing w:w="15" w:type="dxa"/>
        </w:trPr>
        <w:tc>
          <w:tcPr>
            <w:tcW w:w="1750" w:type="pct"/>
            <w:tcBorders>
              <w:top w:val="outset" w:sz="6" w:space="0" w:color="auto"/>
              <w:left w:val="outset" w:sz="6" w:space="0" w:color="auto"/>
              <w:bottom w:val="outset" w:sz="6" w:space="0" w:color="auto"/>
              <w:right w:val="outset" w:sz="6" w:space="0" w:color="auto"/>
            </w:tcBorders>
            <w:shd w:val="clear" w:color="auto" w:fill="FFFFFF"/>
            <w:hideMark/>
          </w:tcPr>
          <w:p w:rsidR="006A7BC6" w:rsidRPr="00044A05" w:rsidRDefault="006A7BC6" w:rsidP="006A7BC6">
            <w:pPr>
              <w:spacing w:after="0" w:line="240" w:lineRule="auto"/>
              <w:jc w:val="center"/>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 xml:space="preserve">Альтернатива </w:t>
            </w:r>
            <w:r w:rsidR="00414DE3" w:rsidRPr="00044A05">
              <w:rPr>
                <w:rFonts w:ascii="Times New Roman" w:eastAsia="Times New Roman" w:hAnsi="Times New Roman" w:cs="Times New Roman"/>
                <w:color w:val="000000"/>
                <w:sz w:val="24"/>
                <w:szCs w:val="24"/>
              </w:rPr>
              <w:t>2</w:t>
            </w:r>
          </w:p>
          <w:p w:rsidR="00827451" w:rsidRPr="00044A05" w:rsidRDefault="00FA47EA" w:rsidP="006A7BC6">
            <w:pPr>
              <w:spacing w:after="0" w:line="240" w:lineRule="auto"/>
              <w:jc w:val="center"/>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Прийняття регуляторного акту</w:t>
            </w:r>
          </w:p>
        </w:tc>
        <w:tc>
          <w:tcPr>
            <w:tcW w:w="3250" w:type="pct"/>
            <w:tcBorders>
              <w:top w:val="outset" w:sz="6" w:space="0" w:color="auto"/>
              <w:left w:val="outset" w:sz="6" w:space="0" w:color="auto"/>
              <w:bottom w:val="outset" w:sz="6" w:space="0" w:color="auto"/>
              <w:right w:val="outset" w:sz="6" w:space="0" w:color="auto"/>
            </w:tcBorders>
            <w:shd w:val="clear" w:color="auto" w:fill="FFFFFF"/>
            <w:hideMark/>
          </w:tcPr>
          <w:p w:rsidR="00FA47EA" w:rsidRPr="00044A05" w:rsidRDefault="00FA47EA" w:rsidP="00FA47EA">
            <w:pPr>
              <w:pStyle w:val="a6"/>
              <w:spacing w:before="0" w:beforeAutospacing="0" w:after="0" w:afterAutospacing="0"/>
              <w:jc w:val="both"/>
              <w:rPr>
                <w:lang w:val="uk-UA"/>
              </w:rPr>
            </w:pPr>
            <w:r w:rsidRPr="00044A05">
              <w:rPr>
                <w:lang w:val="uk-UA"/>
              </w:rPr>
              <w:t xml:space="preserve">забезпечення  балансу  інтересів  перевізників,  що  обслуговують  міські маршрути загального користування та пасажирів; </w:t>
            </w:r>
          </w:p>
          <w:p w:rsidR="00FA47EA" w:rsidRPr="00044A05" w:rsidRDefault="00FA47EA" w:rsidP="00FA47EA">
            <w:pPr>
              <w:pStyle w:val="a6"/>
              <w:spacing w:before="0" w:beforeAutospacing="0" w:after="0" w:afterAutospacing="0"/>
              <w:jc w:val="both"/>
              <w:rPr>
                <w:lang w:val="uk-UA"/>
              </w:rPr>
            </w:pPr>
            <w:r w:rsidRPr="00044A05">
              <w:rPr>
                <w:lang w:val="uk-UA"/>
              </w:rPr>
              <w:t xml:space="preserve">- приведення тарифу  на  </w:t>
            </w:r>
            <w:r w:rsidR="00414DE3" w:rsidRPr="00044A05">
              <w:rPr>
                <w:lang w:val="uk-UA"/>
              </w:rPr>
              <w:t xml:space="preserve">послуги з виконання транспортної роботи </w:t>
            </w:r>
            <w:r w:rsidR="006D496F" w:rsidRPr="00044A05">
              <w:rPr>
                <w:lang w:val="uk-UA"/>
              </w:rPr>
              <w:t xml:space="preserve"> </w:t>
            </w:r>
            <w:r w:rsidRPr="00044A05">
              <w:rPr>
                <w:lang w:val="uk-UA"/>
              </w:rPr>
              <w:t xml:space="preserve">до економічно обґрунтованого рівня; </w:t>
            </w:r>
          </w:p>
          <w:p w:rsidR="00FA47EA" w:rsidRPr="00044A05" w:rsidRDefault="00FA47EA" w:rsidP="00FA47EA">
            <w:pPr>
              <w:pStyle w:val="a6"/>
              <w:spacing w:before="0" w:beforeAutospacing="0" w:after="0" w:afterAutospacing="0"/>
              <w:jc w:val="both"/>
              <w:rPr>
                <w:lang w:val="uk-UA"/>
              </w:rPr>
            </w:pPr>
            <w:r w:rsidRPr="00044A05">
              <w:rPr>
                <w:lang w:val="uk-UA"/>
              </w:rPr>
              <w:t xml:space="preserve">- збереження ринку соціально важливої послуги пасажирських перевезень на міських автобусних </w:t>
            </w:r>
            <w:r w:rsidR="006D496F" w:rsidRPr="00044A05">
              <w:rPr>
                <w:lang w:val="uk-UA"/>
              </w:rPr>
              <w:t xml:space="preserve">та тролейбусних </w:t>
            </w:r>
            <w:r w:rsidRPr="00044A05">
              <w:rPr>
                <w:lang w:val="uk-UA"/>
              </w:rPr>
              <w:t xml:space="preserve">маршрутах загального користування; </w:t>
            </w:r>
          </w:p>
          <w:p w:rsidR="00FA47EA" w:rsidRPr="00044A05" w:rsidRDefault="00FA47EA" w:rsidP="00FA47EA">
            <w:pPr>
              <w:pStyle w:val="a6"/>
              <w:spacing w:before="0" w:beforeAutospacing="0" w:after="0" w:afterAutospacing="0"/>
              <w:jc w:val="both"/>
              <w:rPr>
                <w:lang w:val="uk-UA"/>
              </w:rPr>
            </w:pPr>
            <w:r w:rsidRPr="00044A05">
              <w:rPr>
                <w:lang w:val="uk-UA"/>
              </w:rPr>
              <w:t>- забезпечення  безпечного  функціонування  автомобільного</w:t>
            </w:r>
            <w:r w:rsidR="006D496F" w:rsidRPr="00044A05">
              <w:rPr>
                <w:lang w:val="uk-UA"/>
              </w:rPr>
              <w:t xml:space="preserve"> та електричного </w:t>
            </w:r>
            <w:r w:rsidRPr="00044A05">
              <w:rPr>
                <w:lang w:val="uk-UA"/>
              </w:rPr>
              <w:t xml:space="preserve">  транспорту загального користування; </w:t>
            </w:r>
          </w:p>
          <w:p w:rsidR="00FA47EA" w:rsidRPr="00044A05" w:rsidRDefault="00FA47EA" w:rsidP="00FA47EA">
            <w:pPr>
              <w:pStyle w:val="a6"/>
              <w:spacing w:before="0" w:beforeAutospacing="0" w:after="0" w:afterAutospacing="0"/>
              <w:jc w:val="both"/>
              <w:rPr>
                <w:lang w:val="uk-UA"/>
              </w:rPr>
            </w:pPr>
            <w:r w:rsidRPr="00044A05">
              <w:rPr>
                <w:lang w:val="uk-UA"/>
              </w:rPr>
              <w:t xml:space="preserve">- підтримання  рівня  обслуговування  пасажирів,  фінансового  стану автопідприємств та фізичних осіб-підприємців; </w:t>
            </w:r>
          </w:p>
          <w:p w:rsidR="00FA47EA" w:rsidRPr="00044A05" w:rsidRDefault="00FA47EA" w:rsidP="00FA47EA">
            <w:pPr>
              <w:pStyle w:val="a6"/>
              <w:spacing w:before="0" w:beforeAutospacing="0" w:after="0" w:afterAutospacing="0"/>
              <w:jc w:val="both"/>
              <w:rPr>
                <w:lang w:val="uk-UA"/>
              </w:rPr>
            </w:pPr>
            <w:r w:rsidRPr="00044A05">
              <w:rPr>
                <w:lang w:val="uk-UA"/>
              </w:rPr>
              <w:t>- збільшення ефективності використання рухомого складу.</w:t>
            </w:r>
          </w:p>
          <w:p w:rsidR="00827451" w:rsidRPr="00044A05" w:rsidRDefault="00827451" w:rsidP="00827451">
            <w:pPr>
              <w:spacing w:after="0" w:line="240" w:lineRule="auto"/>
              <w:jc w:val="both"/>
              <w:rPr>
                <w:rFonts w:ascii="Times New Roman" w:eastAsia="Times New Roman" w:hAnsi="Times New Roman" w:cs="Times New Roman"/>
                <w:color w:val="000000"/>
                <w:sz w:val="24"/>
                <w:szCs w:val="24"/>
              </w:rPr>
            </w:pPr>
          </w:p>
        </w:tc>
      </w:tr>
    </w:tbl>
    <w:p w:rsidR="00F2542F" w:rsidRPr="00044A05" w:rsidRDefault="00F2542F"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F618EB" w:rsidRPr="00044A05" w:rsidRDefault="00F618EB" w:rsidP="00F618EB">
      <w:pPr>
        <w:pStyle w:val="a7"/>
        <w:numPr>
          <w:ilvl w:val="0"/>
          <w:numId w:val="4"/>
        </w:numPr>
        <w:shd w:val="clear" w:color="auto" w:fill="FFFFFF"/>
        <w:spacing w:after="0" w:line="240" w:lineRule="auto"/>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Оцінка вибраних альтернативних способів досягнення цілей</w:t>
      </w:r>
    </w:p>
    <w:p w:rsidR="00E671A2" w:rsidRPr="00044A05" w:rsidRDefault="00E671A2" w:rsidP="00E671A2">
      <w:pPr>
        <w:shd w:val="clear" w:color="auto" w:fill="FFFFFF"/>
        <w:spacing w:after="0" w:line="240" w:lineRule="auto"/>
        <w:jc w:val="both"/>
        <w:rPr>
          <w:rFonts w:ascii="Times New Roman" w:eastAsia="Times New Roman" w:hAnsi="Times New Roman" w:cs="Times New Roman"/>
          <w:bCs/>
          <w:color w:val="000000"/>
          <w:sz w:val="24"/>
          <w:szCs w:val="24"/>
        </w:rPr>
      </w:pPr>
    </w:p>
    <w:p w:rsidR="00E671A2" w:rsidRPr="00044A05" w:rsidRDefault="00E671A2" w:rsidP="00E671A2">
      <w:pPr>
        <w:shd w:val="clear" w:color="auto" w:fill="FFFFFF"/>
        <w:spacing w:after="0" w:line="240" w:lineRule="auto"/>
        <w:jc w:val="both"/>
        <w:rPr>
          <w:rFonts w:ascii="Times New Roman" w:eastAsia="Times New Roman" w:hAnsi="Times New Roman" w:cs="Times New Roman"/>
          <w:b/>
          <w:color w:val="000000"/>
          <w:sz w:val="24"/>
          <w:szCs w:val="24"/>
        </w:rPr>
      </w:pPr>
      <w:r w:rsidRPr="00044A05">
        <w:rPr>
          <w:rFonts w:ascii="Times New Roman" w:eastAsia="Times New Roman" w:hAnsi="Times New Roman" w:cs="Times New Roman"/>
          <w:b/>
          <w:color w:val="000000"/>
          <w:sz w:val="24"/>
          <w:szCs w:val="24"/>
        </w:rPr>
        <w:t xml:space="preserve">Оцінка впливу на сферу інтересів держави </w:t>
      </w:r>
    </w:p>
    <w:p w:rsidR="00F618EB" w:rsidRPr="00044A05" w:rsidRDefault="00F618EB" w:rsidP="00F618EB">
      <w:pPr>
        <w:shd w:val="clear" w:color="auto" w:fill="FFFFFF"/>
        <w:spacing w:after="0" w:line="240" w:lineRule="auto"/>
        <w:jc w:val="both"/>
        <w:rPr>
          <w:rFonts w:ascii="Times New Roman" w:eastAsia="Times New Roman" w:hAnsi="Times New Roman" w:cs="Times New Roman"/>
          <w:bCs/>
          <w:color w:val="000000"/>
          <w:sz w:val="24"/>
          <w:szCs w:val="24"/>
        </w:rPr>
      </w:pPr>
    </w:p>
    <w:p w:rsidR="00F618EB" w:rsidRPr="00044A05" w:rsidRDefault="00F618EB" w:rsidP="00F618EB">
      <w:pPr>
        <w:shd w:val="clear" w:color="auto" w:fill="FFFFFF"/>
        <w:spacing w:after="0" w:line="240" w:lineRule="auto"/>
        <w:jc w:val="both"/>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021C7A" w:rsidRPr="00044A05" w:rsidTr="00021C7A">
        <w:tc>
          <w:tcPr>
            <w:tcW w:w="3285" w:type="dxa"/>
          </w:tcPr>
          <w:p w:rsidR="00021C7A" w:rsidRPr="00044A05" w:rsidRDefault="00021C7A" w:rsidP="00800C18">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Вид альтернативи</w:t>
            </w:r>
          </w:p>
        </w:tc>
        <w:tc>
          <w:tcPr>
            <w:tcW w:w="3285" w:type="dxa"/>
          </w:tcPr>
          <w:p w:rsidR="00021C7A" w:rsidRPr="00044A05" w:rsidRDefault="00021C7A" w:rsidP="00800C18">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Вигоди</w:t>
            </w:r>
          </w:p>
        </w:tc>
        <w:tc>
          <w:tcPr>
            <w:tcW w:w="3285" w:type="dxa"/>
          </w:tcPr>
          <w:p w:rsidR="00021C7A" w:rsidRPr="00044A05" w:rsidRDefault="00021C7A" w:rsidP="00800C18">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Витрати</w:t>
            </w:r>
          </w:p>
        </w:tc>
      </w:tr>
      <w:tr w:rsidR="00021C7A" w:rsidRPr="00044A05" w:rsidTr="00021C7A">
        <w:tc>
          <w:tcPr>
            <w:tcW w:w="3285" w:type="dxa"/>
          </w:tcPr>
          <w:p w:rsidR="00021C7A" w:rsidRPr="00044A05" w:rsidRDefault="00021C7A" w:rsidP="00800C18">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Альтернатива 1</w:t>
            </w:r>
          </w:p>
        </w:tc>
        <w:tc>
          <w:tcPr>
            <w:tcW w:w="3285" w:type="dxa"/>
          </w:tcPr>
          <w:p w:rsidR="00021C7A" w:rsidRPr="00044A05" w:rsidRDefault="006A0548" w:rsidP="008F0465">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 xml:space="preserve">Відсутність випробувального періоду </w:t>
            </w:r>
            <w:r w:rsidR="008F0465" w:rsidRPr="00044A05">
              <w:rPr>
                <w:rFonts w:ascii="Times New Roman" w:eastAsia="Times New Roman" w:hAnsi="Times New Roman" w:cs="Times New Roman"/>
                <w:bCs/>
                <w:color w:val="000000"/>
                <w:sz w:val="24"/>
                <w:szCs w:val="24"/>
              </w:rPr>
              <w:t xml:space="preserve">у разі переходу </w:t>
            </w:r>
            <w:r w:rsidRPr="00044A05">
              <w:rPr>
                <w:rFonts w:ascii="Times New Roman" w:eastAsia="Times New Roman" w:hAnsi="Times New Roman" w:cs="Times New Roman"/>
                <w:bCs/>
                <w:color w:val="000000"/>
                <w:sz w:val="24"/>
                <w:szCs w:val="24"/>
              </w:rPr>
              <w:t>на нову систему</w:t>
            </w:r>
            <w:r w:rsidR="008F0465" w:rsidRPr="00044A05">
              <w:rPr>
                <w:rFonts w:ascii="Times New Roman" w:eastAsia="Times New Roman" w:hAnsi="Times New Roman" w:cs="Times New Roman"/>
                <w:bCs/>
                <w:color w:val="000000"/>
                <w:sz w:val="24"/>
                <w:szCs w:val="24"/>
              </w:rPr>
              <w:t>.</w:t>
            </w:r>
            <w:r w:rsidRPr="00044A05">
              <w:rPr>
                <w:rFonts w:ascii="Times New Roman" w:eastAsia="Times New Roman" w:hAnsi="Times New Roman" w:cs="Times New Roman"/>
                <w:bCs/>
                <w:color w:val="000000"/>
                <w:sz w:val="24"/>
                <w:szCs w:val="24"/>
              </w:rPr>
              <w:t xml:space="preserve">    </w:t>
            </w:r>
          </w:p>
        </w:tc>
        <w:tc>
          <w:tcPr>
            <w:tcW w:w="3285" w:type="dxa"/>
          </w:tcPr>
          <w:p w:rsidR="00021C7A" w:rsidRPr="00044A05" w:rsidRDefault="00021C7A" w:rsidP="00800C18">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 xml:space="preserve">Для запобіганню транспортного колапсу (передбачаючи його зупинку) виникне його необхідність у залучення  коштів міського бюджету у сумі </w:t>
            </w:r>
            <w:r w:rsidR="0040056F" w:rsidRPr="00044A05">
              <w:rPr>
                <w:rFonts w:ascii="Times New Roman" w:eastAsia="Times New Roman" w:hAnsi="Times New Roman" w:cs="Times New Roman"/>
                <w:bCs/>
                <w:color w:val="000000"/>
                <w:sz w:val="24"/>
                <w:szCs w:val="24"/>
              </w:rPr>
              <w:t>28500</w:t>
            </w:r>
            <w:r w:rsidRPr="00044A05">
              <w:rPr>
                <w:rFonts w:ascii="Times New Roman" w:eastAsia="Times New Roman" w:hAnsi="Times New Roman" w:cs="Times New Roman"/>
                <w:bCs/>
                <w:color w:val="000000"/>
                <w:sz w:val="24"/>
                <w:szCs w:val="24"/>
              </w:rPr>
              <w:t xml:space="preserve"> </w:t>
            </w:r>
            <w:proofErr w:type="spellStart"/>
            <w:r w:rsidRPr="00044A05">
              <w:rPr>
                <w:rFonts w:ascii="Times New Roman" w:eastAsia="Times New Roman" w:hAnsi="Times New Roman" w:cs="Times New Roman"/>
                <w:bCs/>
                <w:color w:val="000000"/>
                <w:sz w:val="24"/>
                <w:szCs w:val="24"/>
              </w:rPr>
              <w:t>тис.грн</w:t>
            </w:r>
            <w:proofErr w:type="spellEnd"/>
            <w:r w:rsidR="000E3C41" w:rsidRPr="00044A05">
              <w:rPr>
                <w:rFonts w:ascii="Times New Roman" w:eastAsia="Times New Roman" w:hAnsi="Times New Roman" w:cs="Times New Roman"/>
                <w:bCs/>
                <w:color w:val="000000"/>
                <w:sz w:val="24"/>
                <w:szCs w:val="24"/>
              </w:rPr>
              <w:t xml:space="preserve"> (14229024</w:t>
            </w:r>
            <w:r w:rsidR="00C46C1E" w:rsidRPr="00044A05">
              <w:rPr>
                <w:rFonts w:ascii="Times New Roman" w:eastAsia="Times New Roman" w:hAnsi="Times New Roman" w:cs="Times New Roman"/>
                <w:bCs/>
                <w:color w:val="000000"/>
                <w:sz w:val="24"/>
                <w:szCs w:val="24"/>
              </w:rPr>
              <w:t>пас.-</w:t>
            </w:r>
            <w:r w:rsidR="000E3C41" w:rsidRPr="00044A05">
              <w:rPr>
                <w:rFonts w:ascii="Times New Roman" w:eastAsia="Times New Roman" w:hAnsi="Times New Roman" w:cs="Times New Roman"/>
                <w:bCs/>
                <w:color w:val="000000"/>
                <w:sz w:val="24"/>
                <w:szCs w:val="24"/>
              </w:rPr>
              <w:t xml:space="preserve"> планова </w:t>
            </w:r>
            <w:proofErr w:type="spellStart"/>
            <w:r w:rsidR="000E3C41" w:rsidRPr="00044A05">
              <w:rPr>
                <w:rFonts w:ascii="Times New Roman" w:eastAsia="Times New Roman" w:hAnsi="Times New Roman" w:cs="Times New Roman"/>
                <w:bCs/>
                <w:color w:val="000000"/>
                <w:sz w:val="24"/>
                <w:szCs w:val="24"/>
              </w:rPr>
              <w:t>к-ть</w:t>
            </w:r>
            <w:proofErr w:type="spellEnd"/>
            <w:r w:rsidR="000E3C41" w:rsidRPr="00044A05">
              <w:rPr>
                <w:rFonts w:ascii="Times New Roman" w:eastAsia="Times New Roman" w:hAnsi="Times New Roman" w:cs="Times New Roman"/>
                <w:bCs/>
                <w:color w:val="000000"/>
                <w:sz w:val="24"/>
                <w:szCs w:val="24"/>
              </w:rPr>
              <w:t xml:space="preserve"> пасаж на 2021 х 2 </w:t>
            </w:r>
            <w:proofErr w:type="spellStart"/>
            <w:r w:rsidR="000E3C41" w:rsidRPr="00044A05">
              <w:rPr>
                <w:rFonts w:ascii="Times New Roman" w:eastAsia="Times New Roman" w:hAnsi="Times New Roman" w:cs="Times New Roman"/>
                <w:bCs/>
                <w:color w:val="000000"/>
                <w:sz w:val="24"/>
                <w:szCs w:val="24"/>
              </w:rPr>
              <w:t>грн</w:t>
            </w:r>
            <w:proofErr w:type="spellEnd"/>
            <w:r w:rsidR="000E3C41" w:rsidRPr="00044A05">
              <w:rPr>
                <w:rFonts w:ascii="Times New Roman" w:eastAsia="Times New Roman" w:hAnsi="Times New Roman" w:cs="Times New Roman"/>
                <w:bCs/>
                <w:color w:val="000000"/>
                <w:sz w:val="24"/>
                <w:szCs w:val="24"/>
              </w:rPr>
              <w:t xml:space="preserve"> різниці між діючим та майбутнім тарифом)</w:t>
            </w:r>
            <w:r w:rsidRPr="00044A05">
              <w:rPr>
                <w:rFonts w:ascii="Times New Roman" w:eastAsia="Times New Roman" w:hAnsi="Times New Roman" w:cs="Times New Roman"/>
                <w:bCs/>
                <w:color w:val="000000"/>
                <w:sz w:val="24"/>
                <w:szCs w:val="24"/>
              </w:rPr>
              <w:t xml:space="preserve"> для компенсації затрат</w:t>
            </w:r>
            <w:r w:rsidR="0040056F" w:rsidRPr="00044A05">
              <w:rPr>
                <w:rFonts w:ascii="Times New Roman" w:eastAsia="Times New Roman" w:hAnsi="Times New Roman" w:cs="Times New Roman"/>
                <w:bCs/>
                <w:color w:val="000000"/>
                <w:sz w:val="24"/>
                <w:szCs w:val="24"/>
              </w:rPr>
              <w:t>, які будуть покривати різницю в тарифі</w:t>
            </w:r>
            <w:r w:rsidRPr="00044A05">
              <w:rPr>
                <w:rFonts w:ascii="Times New Roman" w:eastAsia="Times New Roman" w:hAnsi="Times New Roman" w:cs="Times New Roman"/>
                <w:bCs/>
                <w:color w:val="000000"/>
                <w:sz w:val="24"/>
                <w:szCs w:val="24"/>
              </w:rPr>
              <w:t>.</w:t>
            </w:r>
            <w:r w:rsidR="0040056F" w:rsidRPr="00044A05">
              <w:rPr>
                <w:rFonts w:ascii="Times New Roman" w:eastAsia="Times New Roman" w:hAnsi="Times New Roman" w:cs="Times New Roman"/>
                <w:bCs/>
                <w:color w:val="000000"/>
                <w:sz w:val="24"/>
                <w:szCs w:val="24"/>
              </w:rPr>
              <w:t xml:space="preserve"> Окрім того міський бюджет кожного року виділяє ще кошти для компенсації </w:t>
            </w:r>
            <w:r w:rsidR="00A32586" w:rsidRPr="00044A05">
              <w:rPr>
                <w:rFonts w:ascii="Times New Roman" w:eastAsia="Times New Roman" w:hAnsi="Times New Roman" w:cs="Times New Roman"/>
                <w:bCs/>
                <w:color w:val="000000"/>
                <w:sz w:val="24"/>
                <w:szCs w:val="24"/>
              </w:rPr>
              <w:t xml:space="preserve">за пільгові перевезення. У 2020 році сума компенсаційних коштів на автомобільний транспорт склала 32005 </w:t>
            </w:r>
            <w:proofErr w:type="spellStart"/>
            <w:r w:rsidR="00A32586" w:rsidRPr="00044A05">
              <w:rPr>
                <w:rFonts w:ascii="Times New Roman" w:eastAsia="Times New Roman" w:hAnsi="Times New Roman" w:cs="Times New Roman"/>
                <w:bCs/>
                <w:color w:val="000000"/>
                <w:sz w:val="24"/>
                <w:szCs w:val="24"/>
              </w:rPr>
              <w:t>тис.грн</w:t>
            </w:r>
            <w:proofErr w:type="spellEnd"/>
            <w:r w:rsidR="00A32586" w:rsidRPr="00044A05">
              <w:rPr>
                <w:rFonts w:ascii="Times New Roman" w:eastAsia="Times New Roman" w:hAnsi="Times New Roman" w:cs="Times New Roman"/>
                <w:bCs/>
                <w:color w:val="000000"/>
                <w:sz w:val="24"/>
                <w:szCs w:val="24"/>
              </w:rPr>
              <w:t>.</w:t>
            </w:r>
            <w:r w:rsidR="00ED18E9" w:rsidRPr="00044A05">
              <w:rPr>
                <w:rFonts w:ascii="Times New Roman" w:eastAsia="Times New Roman" w:hAnsi="Times New Roman" w:cs="Times New Roman"/>
                <w:bCs/>
                <w:color w:val="000000"/>
                <w:sz w:val="24"/>
                <w:szCs w:val="24"/>
              </w:rPr>
              <w:t xml:space="preserve">, а </w:t>
            </w:r>
            <w:r w:rsidR="00A32586" w:rsidRPr="00044A05">
              <w:rPr>
                <w:rFonts w:ascii="Times New Roman" w:eastAsia="Times New Roman" w:hAnsi="Times New Roman" w:cs="Times New Roman"/>
                <w:bCs/>
                <w:color w:val="000000"/>
                <w:sz w:val="24"/>
                <w:szCs w:val="24"/>
              </w:rPr>
              <w:t xml:space="preserve"> </w:t>
            </w:r>
            <w:r w:rsidR="00ED18E9" w:rsidRPr="00044A05">
              <w:rPr>
                <w:rFonts w:ascii="Times New Roman" w:eastAsia="Times New Roman" w:hAnsi="Times New Roman" w:cs="Times New Roman"/>
                <w:bCs/>
                <w:color w:val="000000"/>
                <w:sz w:val="24"/>
                <w:szCs w:val="24"/>
              </w:rPr>
              <w:t>на 2021 рік виділено – 33510,0тис.грн.</w:t>
            </w:r>
          </w:p>
          <w:p w:rsidR="00DE62A6" w:rsidRPr="00044A05" w:rsidRDefault="00DE62A6" w:rsidP="00800C18">
            <w:pPr>
              <w:jc w:val="both"/>
              <w:rPr>
                <w:rFonts w:ascii="Times New Roman" w:eastAsia="Times New Roman" w:hAnsi="Times New Roman" w:cs="Times New Roman"/>
                <w:bCs/>
                <w:color w:val="000000"/>
                <w:sz w:val="24"/>
                <w:szCs w:val="24"/>
              </w:rPr>
            </w:pPr>
          </w:p>
          <w:p w:rsidR="00DE62A6" w:rsidRPr="00044A05" w:rsidRDefault="00DE62A6" w:rsidP="00800C18">
            <w:pPr>
              <w:jc w:val="both"/>
              <w:rPr>
                <w:rFonts w:ascii="Times New Roman" w:eastAsia="Times New Roman" w:hAnsi="Times New Roman" w:cs="Times New Roman"/>
                <w:bCs/>
                <w:color w:val="000000"/>
                <w:sz w:val="24"/>
                <w:szCs w:val="24"/>
              </w:rPr>
            </w:pPr>
          </w:p>
        </w:tc>
      </w:tr>
      <w:tr w:rsidR="0095557D" w:rsidRPr="00044A05" w:rsidTr="00021C7A">
        <w:tc>
          <w:tcPr>
            <w:tcW w:w="3285" w:type="dxa"/>
          </w:tcPr>
          <w:p w:rsidR="0095557D" w:rsidRPr="00044A05" w:rsidRDefault="0095557D" w:rsidP="007121B1">
            <w:pPr>
              <w:jc w:val="both"/>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 xml:space="preserve">Альтернатива </w:t>
            </w:r>
            <w:r w:rsidR="008F0465" w:rsidRPr="00044A05">
              <w:rPr>
                <w:rFonts w:ascii="Times New Roman" w:hAnsi="Times New Roman" w:cs="Times New Roman"/>
                <w:bCs/>
                <w:color w:val="000000"/>
                <w:sz w:val="24"/>
                <w:szCs w:val="24"/>
              </w:rPr>
              <w:t>2</w:t>
            </w:r>
          </w:p>
          <w:p w:rsidR="0095557D" w:rsidRPr="00044A05" w:rsidRDefault="0095557D" w:rsidP="007121B1">
            <w:pPr>
              <w:jc w:val="both"/>
              <w:rPr>
                <w:rFonts w:ascii="Times New Roman" w:hAnsi="Times New Roman" w:cs="Times New Roman"/>
                <w:bCs/>
                <w:color w:val="000000"/>
                <w:sz w:val="24"/>
                <w:szCs w:val="24"/>
              </w:rPr>
            </w:pPr>
            <w:r w:rsidRPr="00044A05">
              <w:rPr>
                <w:rFonts w:ascii="Times New Roman" w:hAnsi="Times New Roman" w:cs="Times New Roman"/>
                <w:color w:val="000000"/>
                <w:sz w:val="24"/>
                <w:szCs w:val="24"/>
              </w:rPr>
              <w:t>Прийняття регуляторного акту</w:t>
            </w:r>
          </w:p>
        </w:tc>
        <w:tc>
          <w:tcPr>
            <w:tcW w:w="3285" w:type="dxa"/>
          </w:tcPr>
          <w:p w:rsidR="0095557D" w:rsidRPr="00044A05" w:rsidRDefault="0095557D" w:rsidP="007121B1">
            <w:pPr>
              <w:jc w:val="both"/>
              <w:rPr>
                <w:rFonts w:ascii="Times New Roman" w:hAnsi="Times New Roman" w:cs="Times New Roman"/>
                <w:sz w:val="24"/>
                <w:szCs w:val="24"/>
                <w:lang w:eastAsia="ru-RU"/>
              </w:rPr>
            </w:pPr>
            <w:r w:rsidRPr="00044A05">
              <w:rPr>
                <w:rFonts w:ascii="Times New Roman" w:hAnsi="Times New Roman" w:cs="Times New Roman"/>
                <w:sz w:val="24"/>
                <w:szCs w:val="24"/>
                <w:lang w:eastAsia="ru-RU"/>
              </w:rPr>
              <w:t xml:space="preserve">забезпечення  балансу  інтересів  перевізників,  що  обслуговують  міські маршрути загального користування та пасажирів; </w:t>
            </w:r>
          </w:p>
          <w:p w:rsidR="0095557D" w:rsidRPr="00044A05" w:rsidRDefault="0095557D" w:rsidP="007121B1">
            <w:pPr>
              <w:jc w:val="both"/>
              <w:rPr>
                <w:rFonts w:ascii="Times New Roman" w:hAnsi="Times New Roman" w:cs="Times New Roman"/>
                <w:sz w:val="24"/>
                <w:szCs w:val="24"/>
                <w:lang w:eastAsia="ru-RU"/>
              </w:rPr>
            </w:pPr>
            <w:r w:rsidRPr="00044A05">
              <w:rPr>
                <w:rFonts w:ascii="Times New Roman" w:hAnsi="Times New Roman" w:cs="Times New Roman"/>
                <w:sz w:val="24"/>
                <w:szCs w:val="24"/>
                <w:lang w:eastAsia="ru-RU"/>
              </w:rPr>
              <w:t xml:space="preserve">- приведення  тарифу  </w:t>
            </w:r>
            <w:r w:rsidR="008F0465" w:rsidRPr="00044A05">
              <w:rPr>
                <w:rFonts w:ascii="Times New Roman" w:hAnsi="Times New Roman" w:cs="Times New Roman"/>
                <w:sz w:val="24"/>
                <w:szCs w:val="24"/>
                <w:lang w:eastAsia="ru-RU"/>
              </w:rPr>
              <w:t>на по кілометрову оплату</w:t>
            </w:r>
            <w:r w:rsidRPr="00044A05">
              <w:rPr>
                <w:rFonts w:ascii="Times New Roman" w:hAnsi="Times New Roman" w:cs="Times New Roman"/>
                <w:sz w:val="24"/>
                <w:szCs w:val="24"/>
                <w:lang w:eastAsia="ru-RU"/>
              </w:rPr>
              <w:t xml:space="preserve">  у  міському пасажирському  автотранспорті </w:t>
            </w:r>
            <w:r w:rsidR="008F0465" w:rsidRPr="00044A05">
              <w:rPr>
                <w:rFonts w:ascii="Times New Roman" w:hAnsi="Times New Roman" w:cs="Times New Roman"/>
                <w:sz w:val="24"/>
                <w:szCs w:val="24"/>
                <w:lang w:eastAsia="ru-RU"/>
              </w:rPr>
              <w:t xml:space="preserve">та електричному транспорті </w:t>
            </w:r>
            <w:r w:rsidRPr="00044A05">
              <w:rPr>
                <w:rFonts w:ascii="Times New Roman" w:hAnsi="Times New Roman" w:cs="Times New Roman"/>
                <w:sz w:val="24"/>
                <w:szCs w:val="24"/>
                <w:lang w:eastAsia="ru-RU"/>
              </w:rPr>
              <w:t xml:space="preserve">до економічно обґрунтованого рівня; </w:t>
            </w:r>
          </w:p>
          <w:p w:rsidR="0095557D" w:rsidRPr="00044A05" w:rsidRDefault="0095557D" w:rsidP="007121B1">
            <w:pPr>
              <w:jc w:val="both"/>
              <w:rPr>
                <w:rFonts w:ascii="Times New Roman" w:hAnsi="Times New Roman" w:cs="Times New Roman"/>
                <w:sz w:val="24"/>
                <w:szCs w:val="24"/>
                <w:lang w:eastAsia="ru-RU"/>
              </w:rPr>
            </w:pPr>
            <w:r w:rsidRPr="00044A05">
              <w:rPr>
                <w:rFonts w:ascii="Times New Roman" w:hAnsi="Times New Roman" w:cs="Times New Roman"/>
                <w:sz w:val="24"/>
                <w:szCs w:val="24"/>
                <w:lang w:eastAsia="ru-RU"/>
              </w:rPr>
              <w:t>- збереження ринку соціально важливої послуги пасажирських перевезень на міських автобусних</w:t>
            </w:r>
            <w:r w:rsidR="008F0465" w:rsidRPr="00044A05">
              <w:rPr>
                <w:rFonts w:ascii="Times New Roman" w:hAnsi="Times New Roman" w:cs="Times New Roman"/>
                <w:sz w:val="24"/>
                <w:szCs w:val="24"/>
                <w:lang w:eastAsia="ru-RU"/>
              </w:rPr>
              <w:t xml:space="preserve"> та тролейбусних</w:t>
            </w:r>
            <w:r w:rsidRPr="00044A05">
              <w:rPr>
                <w:rFonts w:ascii="Times New Roman" w:hAnsi="Times New Roman" w:cs="Times New Roman"/>
                <w:sz w:val="24"/>
                <w:szCs w:val="24"/>
                <w:lang w:eastAsia="ru-RU"/>
              </w:rPr>
              <w:t xml:space="preserve"> маршрутах загального користування; </w:t>
            </w:r>
          </w:p>
          <w:p w:rsidR="0095557D" w:rsidRPr="00044A05" w:rsidRDefault="0095557D" w:rsidP="007121B1">
            <w:pPr>
              <w:jc w:val="both"/>
              <w:rPr>
                <w:rFonts w:ascii="Times New Roman" w:hAnsi="Times New Roman" w:cs="Times New Roman"/>
                <w:sz w:val="24"/>
                <w:szCs w:val="24"/>
                <w:lang w:eastAsia="ru-RU"/>
              </w:rPr>
            </w:pPr>
            <w:r w:rsidRPr="00044A05">
              <w:rPr>
                <w:rFonts w:ascii="Times New Roman" w:hAnsi="Times New Roman" w:cs="Times New Roman"/>
                <w:sz w:val="24"/>
                <w:szCs w:val="24"/>
                <w:lang w:eastAsia="ru-RU"/>
              </w:rPr>
              <w:t xml:space="preserve">- забезпечення  безпечного  функціонування  автомобільного  </w:t>
            </w:r>
            <w:r w:rsidR="008F0465" w:rsidRPr="00044A05">
              <w:rPr>
                <w:rFonts w:ascii="Times New Roman" w:hAnsi="Times New Roman" w:cs="Times New Roman"/>
                <w:sz w:val="24"/>
                <w:szCs w:val="24"/>
                <w:lang w:eastAsia="ru-RU"/>
              </w:rPr>
              <w:t xml:space="preserve">та електричного </w:t>
            </w:r>
            <w:r w:rsidRPr="00044A05">
              <w:rPr>
                <w:rFonts w:ascii="Times New Roman" w:hAnsi="Times New Roman" w:cs="Times New Roman"/>
                <w:sz w:val="24"/>
                <w:szCs w:val="24"/>
                <w:lang w:eastAsia="ru-RU"/>
              </w:rPr>
              <w:t xml:space="preserve">транспорту </w:t>
            </w:r>
            <w:r w:rsidRPr="00044A05">
              <w:rPr>
                <w:rFonts w:ascii="Times New Roman" w:hAnsi="Times New Roman" w:cs="Times New Roman"/>
                <w:sz w:val="24"/>
                <w:szCs w:val="24"/>
                <w:lang w:eastAsia="ru-RU"/>
              </w:rPr>
              <w:lastRenderedPageBreak/>
              <w:t xml:space="preserve">загального користування; </w:t>
            </w:r>
          </w:p>
          <w:p w:rsidR="0095557D" w:rsidRPr="00044A05" w:rsidRDefault="0095557D" w:rsidP="007121B1">
            <w:pPr>
              <w:jc w:val="both"/>
              <w:rPr>
                <w:rFonts w:ascii="Times New Roman" w:hAnsi="Times New Roman" w:cs="Times New Roman"/>
                <w:sz w:val="24"/>
                <w:szCs w:val="24"/>
                <w:lang w:eastAsia="ru-RU"/>
              </w:rPr>
            </w:pPr>
            <w:r w:rsidRPr="00044A05">
              <w:rPr>
                <w:rFonts w:ascii="Times New Roman" w:hAnsi="Times New Roman" w:cs="Times New Roman"/>
                <w:sz w:val="24"/>
                <w:szCs w:val="24"/>
                <w:lang w:eastAsia="ru-RU"/>
              </w:rPr>
              <w:t xml:space="preserve">- підтримання  рівня  обслуговування  пасажирів,  фінансового  стану автопідприємств та фізичних осіб-підприємців; </w:t>
            </w:r>
          </w:p>
          <w:p w:rsidR="0095557D" w:rsidRPr="00044A05" w:rsidRDefault="0095557D" w:rsidP="007121B1">
            <w:pPr>
              <w:jc w:val="both"/>
              <w:rPr>
                <w:rFonts w:ascii="Times New Roman" w:hAnsi="Times New Roman" w:cs="Times New Roman"/>
                <w:bCs/>
                <w:color w:val="000000"/>
                <w:sz w:val="24"/>
                <w:szCs w:val="24"/>
              </w:rPr>
            </w:pPr>
            <w:r w:rsidRPr="00044A05">
              <w:rPr>
                <w:rFonts w:ascii="Times New Roman" w:hAnsi="Times New Roman" w:cs="Times New Roman"/>
                <w:sz w:val="24"/>
                <w:szCs w:val="24"/>
                <w:lang w:eastAsia="ru-RU"/>
              </w:rPr>
              <w:t>- збільшення ефективності використання рухомого складу.</w:t>
            </w:r>
          </w:p>
        </w:tc>
        <w:tc>
          <w:tcPr>
            <w:tcW w:w="3285" w:type="dxa"/>
          </w:tcPr>
          <w:p w:rsidR="0095557D" w:rsidRPr="00044A05" w:rsidRDefault="00CC0E9D" w:rsidP="00CC0E9D">
            <w:pPr>
              <w:jc w:val="both"/>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lastRenderedPageBreak/>
              <w:t xml:space="preserve">866,64 (24 </w:t>
            </w:r>
            <w:proofErr w:type="spellStart"/>
            <w:r w:rsidRPr="00044A05">
              <w:rPr>
                <w:rFonts w:ascii="Times New Roman" w:hAnsi="Times New Roman" w:cs="Times New Roman"/>
                <w:bCs/>
                <w:color w:val="000000"/>
                <w:sz w:val="24"/>
                <w:szCs w:val="24"/>
              </w:rPr>
              <w:t>год</w:t>
            </w:r>
            <w:proofErr w:type="spellEnd"/>
            <w:r w:rsidRPr="00044A05">
              <w:rPr>
                <w:rFonts w:ascii="Times New Roman" w:hAnsi="Times New Roman" w:cs="Times New Roman"/>
                <w:bCs/>
                <w:color w:val="000000"/>
                <w:sz w:val="24"/>
                <w:szCs w:val="24"/>
              </w:rPr>
              <w:t xml:space="preserve"> х 36,11 мін. Год. ставка)</w:t>
            </w:r>
          </w:p>
        </w:tc>
      </w:tr>
    </w:tbl>
    <w:p w:rsidR="00021C7A" w:rsidRPr="00044A05" w:rsidRDefault="00021C7A"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21C7A" w:rsidRPr="00044A05" w:rsidRDefault="00021C7A"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F618EB" w:rsidRPr="00044A05" w:rsidRDefault="00E671A2" w:rsidP="00827451">
      <w:pPr>
        <w:shd w:val="clear" w:color="auto" w:fill="FFFFFF"/>
        <w:spacing w:after="0" w:line="240" w:lineRule="auto"/>
        <w:jc w:val="both"/>
        <w:rPr>
          <w:rFonts w:ascii="Times New Roman" w:eastAsia="Times New Roman" w:hAnsi="Times New Roman" w:cs="Times New Roman"/>
          <w:b/>
          <w:color w:val="000000"/>
          <w:sz w:val="24"/>
          <w:szCs w:val="24"/>
        </w:rPr>
      </w:pPr>
      <w:r w:rsidRPr="00044A05">
        <w:rPr>
          <w:rFonts w:ascii="Times New Roman" w:eastAsia="Times New Roman" w:hAnsi="Times New Roman" w:cs="Times New Roman"/>
          <w:b/>
          <w:color w:val="000000"/>
          <w:sz w:val="24"/>
          <w:szCs w:val="24"/>
        </w:rPr>
        <w:t>Оцінка впливу на сферу інтересів громадян</w:t>
      </w:r>
    </w:p>
    <w:p w:rsidR="00E671A2" w:rsidRPr="00044A05" w:rsidRDefault="00E671A2" w:rsidP="00827451">
      <w:pPr>
        <w:shd w:val="clear" w:color="auto" w:fill="FFFFFF"/>
        <w:spacing w:after="0" w:line="240" w:lineRule="auto"/>
        <w:jc w:val="both"/>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87682C" w:rsidRPr="00044A05" w:rsidTr="00E671A2">
        <w:tc>
          <w:tcPr>
            <w:tcW w:w="3285" w:type="dxa"/>
          </w:tcPr>
          <w:p w:rsidR="0087682C" w:rsidRPr="00044A05" w:rsidRDefault="0087682C" w:rsidP="007121B1">
            <w:pPr>
              <w:jc w:val="center"/>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Вид альтернативи</w:t>
            </w:r>
          </w:p>
        </w:tc>
        <w:tc>
          <w:tcPr>
            <w:tcW w:w="3285" w:type="dxa"/>
          </w:tcPr>
          <w:p w:rsidR="0087682C" w:rsidRPr="00044A05" w:rsidRDefault="0087682C" w:rsidP="007121B1">
            <w:pPr>
              <w:jc w:val="center"/>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Вигоди</w:t>
            </w:r>
          </w:p>
        </w:tc>
        <w:tc>
          <w:tcPr>
            <w:tcW w:w="3285" w:type="dxa"/>
          </w:tcPr>
          <w:p w:rsidR="0087682C" w:rsidRPr="00044A05" w:rsidRDefault="0087682C" w:rsidP="007121B1">
            <w:pPr>
              <w:jc w:val="center"/>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Витрати</w:t>
            </w:r>
          </w:p>
        </w:tc>
      </w:tr>
      <w:tr w:rsidR="0087682C" w:rsidRPr="00044A05" w:rsidTr="00E671A2">
        <w:tc>
          <w:tcPr>
            <w:tcW w:w="3285" w:type="dxa"/>
          </w:tcPr>
          <w:p w:rsidR="0087682C" w:rsidRPr="00044A05" w:rsidRDefault="0087682C" w:rsidP="007121B1">
            <w:pPr>
              <w:jc w:val="both"/>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Альтернатива 1</w:t>
            </w:r>
          </w:p>
        </w:tc>
        <w:tc>
          <w:tcPr>
            <w:tcW w:w="3285" w:type="dxa"/>
          </w:tcPr>
          <w:p w:rsidR="008F0465" w:rsidRPr="00044A05" w:rsidRDefault="0087682C" w:rsidP="008F0465">
            <w:pPr>
              <w:jc w:val="both"/>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 збереження діюч</w:t>
            </w:r>
            <w:r w:rsidR="008F0465" w:rsidRPr="00044A05">
              <w:rPr>
                <w:rFonts w:ascii="Times New Roman" w:hAnsi="Times New Roman" w:cs="Times New Roman"/>
                <w:bCs/>
                <w:color w:val="000000"/>
                <w:sz w:val="24"/>
                <w:szCs w:val="24"/>
              </w:rPr>
              <w:t xml:space="preserve">ого методу компенсації за перевезення пільговиків, тобто відсутність </w:t>
            </w:r>
            <w:proofErr w:type="spellStart"/>
            <w:r w:rsidR="008F0465" w:rsidRPr="00044A05">
              <w:rPr>
                <w:rFonts w:ascii="Times New Roman" w:hAnsi="Times New Roman" w:cs="Times New Roman"/>
                <w:bCs/>
                <w:color w:val="000000"/>
                <w:sz w:val="24"/>
                <w:szCs w:val="24"/>
              </w:rPr>
              <w:t>випробовувального</w:t>
            </w:r>
            <w:proofErr w:type="spellEnd"/>
            <w:r w:rsidR="008F0465" w:rsidRPr="00044A05">
              <w:rPr>
                <w:rFonts w:ascii="Times New Roman" w:hAnsi="Times New Roman" w:cs="Times New Roman"/>
                <w:bCs/>
                <w:color w:val="000000"/>
                <w:sz w:val="24"/>
                <w:szCs w:val="24"/>
              </w:rPr>
              <w:t xml:space="preserve"> періоду  </w:t>
            </w:r>
          </w:p>
          <w:p w:rsidR="0087682C" w:rsidRPr="00044A05" w:rsidRDefault="0087682C" w:rsidP="007121B1">
            <w:pPr>
              <w:jc w:val="both"/>
              <w:rPr>
                <w:rFonts w:ascii="Times New Roman" w:hAnsi="Times New Roman" w:cs="Times New Roman"/>
                <w:bCs/>
                <w:color w:val="000000"/>
                <w:sz w:val="24"/>
                <w:szCs w:val="24"/>
              </w:rPr>
            </w:pPr>
          </w:p>
        </w:tc>
        <w:tc>
          <w:tcPr>
            <w:tcW w:w="3285" w:type="dxa"/>
          </w:tcPr>
          <w:p w:rsidR="0087682C" w:rsidRPr="00044A05" w:rsidRDefault="0087682C" w:rsidP="007121B1">
            <w:pPr>
              <w:jc w:val="both"/>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 xml:space="preserve">Погіршення  якості,  безпеки </w:t>
            </w:r>
          </w:p>
          <w:p w:rsidR="0087682C" w:rsidRPr="00044A05" w:rsidRDefault="0087682C" w:rsidP="007121B1">
            <w:pPr>
              <w:jc w:val="both"/>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перевезень,  зменшення кількості  транспорту,  що призведе  до  недостатньої кількості  транспортних засобів  у  місті  для забезпечення  потреб населення.  Зниження заробітної  плати  по підприємствам  та скорочення робочих місць.</w:t>
            </w:r>
          </w:p>
        </w:tc>
      </w:tr>
      <w:tr w:rsidR="0087682C" w:rsidRPr="00044A05" w:rsidTr="00E671A2">
        <w:tc>
          <w:tcPr>
            <w:tcW w:w="3285" w:type="dxa"/>
          </w:tcPr>
          <w:p w:rsidR="0087682C" w:rsidRPr="00044A05" w:rsidRDefault="0087682C" w:rsidP="007121B1">
            <w:pPr>
              <w:jc w:val="both"/>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Альтернатива 3</w:t>
            </w:r>
          </w:p>
        </w:tc>
        <w:tc>
          <w:tcPr>
            <w:tcW w:w="3285" w:type="dxa"/>
          </w:tcPr>
          <w:p w:rsidR="0087682C" w:rsidRPr="00044A05" w:rsidRDefault="0087682C" w:rsidP="007121B1">
            <w:pPr>
              <w:jc w:val="both"/>
              <w:rPr>
                <w:rFonts w:ascii="Times New Roman" w:hAnsi="Times New Roman" w:cs="Times New Roman"/>
                <w:sz w:val="24"/>
                <w:szCs w:val="24"/>
                <w:lang w:eastAsia="ru-RU"/>
              </w:rPr>
            </w:pPr>
            <w:r w:rsidRPr="00044A05">
              <w:rPr>
                <w:rFonts w:ascii="Times New Roman" w:hAnsi="Times New Roman" w:cs="Times New Roman"/>
                <w:sz w:val="24"/>
                <w:szCs w:val="24"/>
                <w:lang w:eastAsia="ru-RU"/>
              </w:rPr>
              <w:t>забезпечення  балансу  інтересів  перевізників</w:t>
            </w:r>
            <w:r w:rsidR="008F0465" w:rsidRPr="00044A05">
              <w:rPr>
                <w:rFonts w:ascii="Times New Roman" w:hAnsi="Times New Roman" w:cs="Times New Roman"/>
                <w:sz w:val="24"/>
                <w:szCs w:val="24"/>
                <w:lang w:eastAsia="ru-RU"/>
              </w:rPr>
              <w:t xml:space="preserve"> та замовника послуг</w:t>
            </w:r>
            <w:r w:rsidRPr="00044A05">
              <w:rPr>
                <w:rFonts w:ascii="Times New Roman" w:hAnsi="Times New Roman" w:cs="Times New Roman"/>
                <w:sz w:val="24"/>
                <w:szCs w:val="24"/>
                <w:lang w:eastAsia="ru-RU"/>
              </w:rPr>
              <w:t xml:space="preserve">  </w:t>
            </w:r>
          </w:p>
          <w:p w:rsidR="0087682C" w:rsidRPr="00044A05" w:rsidRDefault="0087682C" w:rsidP="007121B1">
            <w:pPr>
              <w:jc w:val="both"/>
              <w:rPr>
                <w:rFonts w:ascii="Times New Roman" w:hAnsi="Times New Roman" w:cs="Times New Roman"/>
                <w:bCs/>
                <w:color w:val="000000"/>
                <w:sz w:val="24"/>
                <w:szCs w:val="24"/>
              </w:rPr>
            </w:pPr>
          </w:p>
        </w:tc>
        <w:tc>
          <w:tcPr>
            <w:tcW w:w="3285" w:type="dxa"/>
          </w:tcPr>
          <w:p w:rsidR="0087682C" w:rsidRPr="00044A05" w:rsidRDefault="008F0465" w:rsidP="008F0465">
            <w:pPr>
              <w:jc w:val="both"/>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 xml:space="preserve">Разові додаткові </w:t>
            </w:r>
            <w:r w:rsidR="0087682C" w:rsidRPr="00044A05">
              <w:rPr>
                <w:rFonts w:ascii="Times New Roman" w:hAnsi="Times New Roman" w:cs="Times New Roman"/>
                <w:bCs/>
                <w:color w:val="000000"/>
                <w:sz w:val="24"/>
                <w:szCs w:val="24"/>
              </w:rPr>
              <w:t>витрат</w:t>
            </w:r>
            <w:r w:rsidRPr="00044A05">
              <w:rPr>
                <w:rFonts w:ascii="Times New Roman" w:hAnsi="Times New Roman" w:cs="Times New Roman"/>
                <w:bCs/>
                <w:color w:val="000000"/>
                <w:sz w:val="24"/>
                <w:szCs w:val="24"/>
              </w:rPr>
              <w:t>и на впровадження нового методу</w:t>
            </w:r>
            <w:r w:rsidR="0087682C" w:rsidRPr="00044A05">
              <w:rPr>
                <w:rFonts w:ascii="Times New Roman" w:hAnsi="Times New Roman" w:cs="Times New Roman"/>
                <w:bCs/>
                <w:color w:val="000000"/>
                <w:sz w:val="24"/>
                <w:szCs w:val="24"/>
              </w:rPr>
              <w:t xml:space="preserve"> </w:t>
            </w:r>
          </w:p>
        </w:tc>
      </w:tr>
    </w:tbl>
    <w:p w:rsidR="00E671A2" w:rsidRPr="00044A05" w:rsidRDefault="00E671A2"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C70B9D" w:rsidRPr="00044A05" w:rsidRDefault="00C70B9D" w:rsidP="00827451">
      <w:pPr>
        <w:shd w:val="clear" w:color="auto" w:fill="FFFFFF"/>
        <w:spacing w:after="0" w:line="240" w:lineRule="auto"/>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Оцінка впливу на сферу інтересів суб’єктів господарювання</w:t>
      </w:r>
    </w:p>
    <w:p w:rsidR="00C70B9D" w:rsidRPr="00044A05" w:rsidRDefault="00C70B9D" w:rsidP="00827451">
      <w:pPr>
        <w:shd w:val="clear" w:color="auto" w:fill="FFFFFF"/>
        <w:spacing w:after="0" w:line="240" w:lineRule="auto"/>
        <w:jc w:val="both"/>
        <w:rPr>
          <w:rFonts w:ascii="Times New Roman" w:eastAsia="Times New Roman" w:hAnsi="Times New Roman" w:cs="Times New Roman"/>
          <w:bCs/>
          <w:color w:val="000000"/>
          <w:sz w:val="24"/>
          <w:szCs w:val="24"/>
        </w:rPr>
      </w:pPr>
    </w:p>
    <w:tbl>
      <w:tblPr>
        <w:tblStyle w:val="a8"/>
        <w:tblW w:w="0" w:type="auto"/>
        <w:tblLook w:val="04A0"/>
      </w:tblPr>
      <w:tblGrid>
        <w:gridCol w:w="1965"/>
        <w:gridCol w:w="1581"/>
        <w:gridCol w:w="1591"/>
        <w:gridCol w:w="1566"/>
        <w:gridCol w:w="1577"/>
        <w:gridCol w:w="1575"/>
      </w:tblGrid>
      <w:tr w:rsidR="00C70B9D" w:rsidRPr="00044A05" w:rsidTr="00C70B9D">
        <w:tc>
          <w:tcPr>
            <w:tcW w:w="1965" w:type="dxa"/>
          </w:tcPr>
          <w:p w:rsidR="00C70B9D" w:rsidRPr="00044A05" w:rsidRDefault="00C70B9D" w:rsidP="00827451">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Показник</w:t>
            </w:r>
          </w:p>
        </w:tc>
        <w:tc>
          <w:tcPr>
            <w:tcW w:w="1581" w:type="dxa"/>
          </w:tcPr>
          <w:p w:rsidR="00C70B9D" w:rsidRPr="00044A05" w:rsidRDefault="00C70B9D" w:rsidP="00827451">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Великі</w:t>
            </w:r>
          </w:p>
        </w:tc>
        <w:tc>
          <w:tcPr>
            <w:tcW w:w="1591" w:type="dxa"/>
          </w:tcPr>
          <w:p w:rsidR="00C70B9D" w:rsidRPr="00044A05" w:rsidRDefault="00C70B9D" w:rsidP="00827451">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Середні</w:t>
            </w:r>
          </w:p>
        </w:tc>
        <w:tc>
          <w:tcPr>
            <w:tcW w:w="1566" w:type="dxa"/>
          </w:tcPr>
          <w:p w:rsidR="00C70B9D" w:rsidRPr="00044A05" w:rsidRDefault="00C70B9D" w:rsidP="00827451">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Малі</w:t>
            </w:r>
          </w:p>
        </w:tc>
        <w:tc>
          <w:tcPr>
            <w:tcW w:w="1577" w:type="dxa"/>
          </w:tcPr>
          <w:p w:rsidR="00C70B9D" w:rsidRPr="00044A05" w:rsidRDefault="00C70B9D" w:rsidP="00827451">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Мікро</w:t>
            </w:r>
          </w:p>
        </w:tc>
        <w:tc>
          <w:tcPr>
            <w:tcW w:w="1575" w:type="dxa"/>
          </w:tcPr>
          <w:p w:rsidR="00C70B9D" w:rsidRPr="00044A05" w:rsidRDefault="00C70B9D" w:rsidP="00827451">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Разом</w:t>
            </w:r>
          </w:p>
        </w:tc>
      </w:tr>
      <w:tr w:rsidR="00E14967" w:rsidRPr="00044A05" w:rsidTr="00C70B9D">
        <w:tc>
          <w:tcPr>
            <w:tcW w:w="1965" w:type="dxa"/>
          </w:tcPr>
          <w:p w:rsidR="00E14967" w:rsidRPr="00044A05" w:rsidRDefault="00E14967" w:rsidP="00827451">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Кількість суб’єктів господарювання, що підпадають під дію регулювання, одиниць</w:t>
            </w:r>
          </w:p>
        </w:tc>
        <w:tc>
          <w:tcPr>
            <w:tcW w:w="1581" w:type="dxa"/>
          </w:tcPr>
          <w:p w:rsidR="00E14967" w:rsidRPr="00044A05" w:rsidRDefault="00E14967" w:rsidP="00C70B9D">
            <w:pPr>
              <w:jc w:val="center"/>
              <w:rPr>
                <w:rFonts w:ascii="Times New Roman" w:eastAsia="Times New Roman" w:hAnsi="Times New Roman" w:cs="Times New Roman"/>
                <w:bCs/>
                <w:color w:val="000000"/>
                <w:sz w:val="24"/>
                <w:szCs w:val="24"/>
              </w:rPr>
            </w:pPr>
          </w:p>
          <w:p w:rsidR="00E14967" w:rsidRPr="00044A05" w:rsidRDefault="00E14967" w:rsidP="00C70B9D">
            <w:pPr>
              <w:jc w:val="center"/>
              <w:rPr>
                <w:rFonts w:ascii="Times New Roman" w:eastAsia="Times New Roman" w:hAnsi="Times New Roman" w:cs="Times New Roman"/>
                <w:bCs/>
                <w:color w:val="000000"/>
                <w:sz w:val="24"/>
                <w:szCs w:val="24"/>
              </w:rPr>
            </w:pPr>
          </w:p>
          <w:p w:rsidR="00E14967" w:rsidRPr="00044A05" w:rsidRDefault="00E14967" w:rsidP="00C70B9D">
            <w:pPr>
              <w:jc w:val="center"/>
              <w:rPr>
                <w:rFonts w:ascii="Times New Roman" w:eastAsia="Times New Roman" w:hAnsi="Times New Roman" w:cs="Times New Roman"/>
                <w:bCs/>
                <w:color w:val="000000"/>
                <w:sz w:val="24"/>
                <w:szCs w:val="24"/>
              </w:rPr>
            </w:pPr>
          </w:p>
          <w:p w:rsidR="00E14967" w:rsidRPr="00044A05" w:rsidRDefault="00E14967" w:rsidP="00C70B9D">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w:t>
            </w:r>
          </w:p>
        </w:tc>
        <w:tc>
          <w:tcPr>
            <w:tcW w:w="1591" w:type="dxa"/>
          </w:tcPr>
          <w:p w:rsidR="00E14967" w:rsidRPr="00044A05" w:rsidRDefault="00E14967" w:rsidP="002E5B1A">
            <w:pPr>
              <w:jc w:val="center"/>
              <w:rPr>
                <w:rFonts w:ascii="Times New Roman" w:eastAsia="Times New Roman" w:hAnsi="Times New Roman" w:cs="Times New Roman"/>
                <w:bCs/>
                <w:color w:val="000000"/>
                <w:sz w:val="24"/>
                <w:szCs w:val="24"/>
              </w:rPr>
            </w:pPr>
          </w:p>
          <w:p w:rsidR="00E14967" w:rsidRPr="00044A05" w:rsidRDefault="00E14967" w:rsidP="002E5B1A">
            <w:pPr>
              <w:jc w:val="center"/>
              <w:rPr>
                <w:rFonts w:ascii="Times New Roman" w:eastAsia="Times New Roman" w:hAnsi="Times New Roman" w:cs="Times New Roman"/>
                <w:bCs/>
                <w:color w:val="000000"/>
                <w:sz w:val="24"/>
                <w:szCs w:val="24"/>
              </w:rPr>
            </w:pPr>
          </w:p>
          <w:p w:rsidR="00E14967" w:rsidRPr="00044A05" w:rsidRDefault="00E14967" w:rsidP="002E5B1A">
            <w:pPr>
              <w:jc w:val="center"/>
              <w:rPr>
                <w:rFonts w:ascii="Times New Roman" w:eastAsia="Times New Roman" w:hAnsi="Times New Roman" w:cs="Times New Roman"/>
                <w:bCs/>
                <w:color w:val="000000"/>
                <w:sz w:val="24"/>
                <w:szCs w:val="24"/>
              </w:rPr>
            </w:pPr>
          </w:p>
          <w:p w:rsidR="00E14967" w:rsidRPr="00044A05" w:rsidRDefault="006E6EFE" w:rsidP="002E5B1A">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w:t>
            </w:r>
          </w:p>
        </w:tc>
        <w:tc>
          <w:tcPr>
            <w:tcW w:w="1566" w:type="dxa"/>
          </w:tcPr>
          <w:p w:rsidR="00E14967" w:rsidRPr="00044A05" w:rsidRDefault="00E14967" w:rsidP="00C70B9D">
            <w:pPr>
              <w:jc w:val="center"/>
              <w:rPr>
                <w:rFonts w:ascii="Times New Roman" w:eastAsia="Times New Roman" w:hAnsi="Times New Roman" w:cs="Times New Roman"/>
                <w:bCs/>
                <w:color w:val="000000"/>
                <w:sz w:val="24"/>
                <w:szCs w:val="24"/>
              </w:rPr>
            </w:pPr>
          </w:p>
          <w:p w:rsidR="00E14967" w:rsidRPr="00044A05" w:rsidRDefault="00E14967" w:rsidP="00C70B9D">
            <w:pPr>
              <w:jc w:val="center"/>
              <w:rPr>
                <w:rFonts w:ascii="Times New Roman" w:eastAsia="Times New Roman" w:hAnsi="Times New Roman" w:cs="Times New Roman"/>
                <w:bCs/>
                <w:color w:val="000000"/>
                <w:sz w:val="24"/>
                <w:szCs w:val="24"/>
              </w:rPr>
            </w:pPr>
          </w:p>
          <w:p w:rsidR="00E14967" w:rsidRPr="00044A05" w:rsidRDefault="00E14967" w:rsidP="00C70B9D">
            <w:pPr>
              <w:jc w:val="center"/>
              <w:rPr>
                <w:rFonts w:ascii="Times New Roman" w:eastAsia="Times New Roman" w:hAnsi="Times New Roman" w:cs="Times New Roman"/>
                <w:bCs/>
                <w:color w:val="000000"/>
                <w:sz w:val="24"/>
                <w:szCs w:val="24"/>
              </w:rPr>
            </w:pPr>
          </w:p>
          <w:p w:rsidR="00E14967" w:rsidRPr="00044A05" w:rsidRDefault="003228E0" w:rsidP="00DA6F76">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1</w:t>
            </w:r>
            <w:r w:rsidR="00DA6F76" w:rsidRPr="00044A05">
              <w:rPr>
                <w:rFonts w:ascii="Times New Roman" w:eastAsia="Times New Roman" w:hAnsi="Times New Roman" w:cs="Times New Roman"/>
                <w:bCs/>
                <w:color w:val="000000"/>
                <w:sz w:val="24"/>
                <w:szCs w:val="24"/>
              </w:rPr>
              <w:t>0</w:t>
            </w:r>
          </w:p>
        </w:tc>
        <w:tc>
          <w:tcPr>
            <w:tcW w:w="1577" w:type="dxa"/>
          </w:tcPr>
          <w:p w:rsidR="00E14967" w:rsidRPr="00044A05" w:rsidRDefault="00E14967" w:rsidP="002E5B1A">
            <w:pPr>
              <w:jc w:val="center"/>
              <w:rPr>
                <w:rFonts w:ascii="Times New Roman" w:eastAsia="Times New Roman" w:hAnsi="Times New Roman" w:cs="Times New Roman"/>
                <w:bCs/>
                <w:color w:val="000000"/>
                <w:sz w:val="24"/>
                <w:szCs w:val="24"/>
              </w:rPr>
            </w:pPr>
          </w:p>
          <w:p w:rsidR="00E14967" w:rsidRPr="00044A05" w:rsidRDefault="00E14967" w:rsidP="002E5B1A">
            <w:pPr>
              <w:jc w:val="center"/>
              <w:rPr>
                <w:rFonts w:ascii="Times New Roman" w:eastAsia="Times New Roman" w:hAnsi="Times New Roman" w:cs="Times New Roman"/>
                <w:bCs/>
                <w:color w:val="000000"/>
                <w:sz w:val="24"/>
                <w:szCs w:val="24"/>
              </w:rPr>
            </w:pPr>
          </w:p>
          <w:p w:rsidR="00E14967" w:rsidRPr="00044A05" w:rsidRDefault="00E14967" w:rsidP="002E5B1A">
            <w:pPr>
              <w:jc w:val="center"/>
              <w:rPr>
                <w:rFonts w:ascii="Times New Roman" w:eastAsia="Times New Roman" w:hAnsi="Times New Roman" w:cs="Times New Roman"/>
                <w:bCs/>
                <w:color w:val="000000"/>
                <w:sz w:val="24"/>
                <w:szCs w:val="24"/>
              </w:rPr>
            </w:pPr>
          </w:p>
          <w:p w:rsidR="00E14967" w:rsidRPr="00044A05" w:rsidRDefault="00E14967" w:rsidP="002E5B1A">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w:t>
            </w:r>
          </w:p>
        </w:tc>
        <w:tc>
          <w:tcPr>
            <w:tcW w:w="1575" w:type="dxa"/>
          </w:tcPr>
          <w:p w:rsidR="00E14967" w:rsidRPr="00044A05" w:rsidRDefault="00E14967" w:rsidP="002E5B1A">
            <w:pPr>
              <w:jc w:val="center"/>
              <w:rPr>
                <w:rFonts w:ascii="Times New Roman" w:eastAsia="Times New Roman" w:hAnsi="Times New Roman" w:cs="Times New Roman"/>
                <w:bCs/>
                <w:color w:val="000000"/>
                <w:sz w:val="24"/>
                <w:szCs w:val="24"/>
              </w:rPr>
            </w:pPr>
          </w:p>
          <w:p w:rsidR="00E14967" w:rsidRPr="00044A05" w:rsidRDefault="00E14967" w:rsidP="002E5B1A">
            <w:pPr>
              <w:jc w:val="center"/>
              <w:rPr>
                <w:rFonts w:ascii="Times New Roman" w:eastAsia="Times New Roman" w:hAnsi="Times New Roman" w:cs="Times New Roman"/>
                <w:bCs/>
                <w:color w:val="000000"/>
                <w:sz w:val="24"/>
                <w:szCs w:val="24"/>
              </w:rPr>
            </w:pPr>
          </w:p>
          <w:p w:rsidR="00E14967" w:rsidRPr="00044A05" w:rsidRDefault="00E14967" w:rsidP="002E5B1A">
            <w:pPr>
              <w:jc w:val="center"/>
              <w:rPr>
                <w:rFonts w:ascii="Times New Roman" w:eastAsia="Times New Roman" w:hAnsi="Times New Roman" w:cs="Times New Roman"/>
                <w:bCs/>
                <w:color w:val="000000"/>
                <w:sz w:val="24"/>
                <w:szCs w:val="24"/>
              </w:rPr>
            </w:pPr>
          </w:p>
          <w:p w:rsidR="00E14967" w:rsidRPr="00044A05" w:rsidRDefault="003228E0" w:rsidP="00DA6F76">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1</w:t>
            </w:r>
            <w:r w:rsidR="00DA6F76" w:rsidRPr="00044A05">
              <w:rPr>
                <w:rFonts w:ascii="Times New Roman" w:eastAsia="Times New Roman" w:hAnsi="Times New Roman" w:cs="Times New Roman"/>
                <w:bCs/>
                <w:color w:val="000000"/>
                <w:sz w:val="24"/>
                <w:szCs w:val="24"/>
              </w:rPr>
              <w:t>0</w:t>
            </w:r>
          </w:p>
        </w:tc>
      </w:tr>
      <w:tr w:rsidR="00E14967" w:rsidRPr="00044A05" w:rsidTr="00C70B9D">
        <w:tc>
          <w:tcPr>
            <w:tcW w:w="1965" w:type="dxa"/>
          </w:tcPr>
          <w:p w:rsidR="00E14967" w:rsidRPr="00044A05" w:rsidRDefault="00E14967" w:rsidP="00827451">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Питома вага групи у загальній кількості, %</w:t>
            </w:r>
          </w:p>
        </w:tc>
        <w:tc>
          <w:tcPr>
            <w:tcW w:w="1581" w:type="dxa"/>
          </w:tcPr>
          <w:p w:rsidR="00E14967" w:rsidRPr="00044A05" w:rsidRDefault="00E14967" w:rsidP="00C70B9D">
            <w:pPr>
              <w:jc w:val="center"/>
              <w:rPr>
                <w:rFonts w:ascii="Times New Roman" w:eastAsia="Times New Roman" w:hAnsi="Times New Roman" w:cs="Times New Roman"/>
                <w:bCs/>
                <w:color w:val="000000"/>
                <w:sz w:val="24"/>
                <w:szCs w:val="24"/>
              </w:rPr>
            </w:pPr>
          </w:p>
          <w:p w:rsidR="00E14967" w:rsidRPr="00044A05" w:rsidRDefault="00E14967" w:rsidP="00C70B9D">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w:t>
            </w:r>
          </w:p>
          <w:p w:rsidR="00E14967" w:rsidRPr="00044A05" w:rsidRDefault="00E14967" w:rsidP="00C70B9D">
            <w:pPr>
              <w:jc w:val="center"/>
              <w:rPr>
                <w:rFonts w:ascii="Times New Roman" w:eastAsia="Times New Roman" w:hAnsi="Times New Roman" w:cs="Times New Roman"/>
                <w:bCs/>
                <w:color w:val="000000"/>
                <w:sz w:val="24"/>
                <w:szCs w:val="24"/>
              </w:rPr>
            </w:pPr>
          </w:p>
        </w:tc>
        <w:tc>
          <w:tcPr>
            <w:tcW w:w="1591" w:type="dxa"/>
          </w:tcPr>
          <w:p w:rsidR="00E14967" w:rsidRPr="00044A05" w:rsidRDefault="00E14967" w:rsidP="002E5B1A">
            <w:pPr>
              <w:jc w:val="center"/>
              <w:rPr>
                <w:rFonts w:ascii="Times New Roman" w:eastAsia="Times New Roman" w:hAnsi="Times New Roman" w:cs="Times New Roman"/>
                <w:bCs/>
                <w:color w:val="000000"/>
                <w:sz w:val="24"/>
                <w:szCs w:val="24"/>
              </w:rPr>
            </w:pPr>
          </w:p>
          <w:p w:rsidR="00E14967" w:rsidRPr="00044A05" w:rsidRDefault="006E6EFE" w:rsidP="002E5B1A">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w:t>
            </w:r>
          </w:p>
          <w:p w:rsidR="00E14967" w:rsidRPr="00044A05" w:rsidRDefault="00E14967" w:rsidP="002E5B1A">
            <w:pPr>
              <w:jc w:val="center"/>
              <w:rPr>
                <w:rFonts w:ascii="Times New Roman" w:eastAsia="Times New Roman" w:hAnsi="Times New Roman" w:cs="Times New Roman"/>
                <w:bCs/>
                <w:color w:val="000000"/>
                <w:sz w:val="24"/>
                <w:szCs w:val="24"/>
              </w:rPr>
            </w:pPr>
          </w:p>
        </w:tc>
        <w:tc>
          <w:tcPr>
            <w:tcW w:w="1566" w:type="dxa"/>
          </w:tcPr>
          <w:p w:rsidR="00E14967" w:rsidRPr="00044A05" w:rsidRDefault="00E14967" w:rsidP="00E14967">
            <w:pPr>
              <w:jc w:val="center"/>
              <w:rPr>
                <w:rFonts w:ascii="Times New Roman" w:eastAsia="Times New Roman" w:hAnsi="Times New Roman" w:cs="Times New Roman"/>
                <w:bCs/>
                <w:color w:val="000000"/>
                <w:sz w:val="24"/>
                <w:szCs w:val="24"/>
              </w:rPr>
            </w:pPr>
          </w:p>
          <w:p w:rsidR="00E14967" w:rsidRPr="00044A05" w:rsidRDefault="006E6EFE" w:rsidP="00E14967">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 xml:space="preserve">100 </w:t>
            </w:r>
            <w:r w:rsidR="00DC5032" w:rsidRPr="00044A05">
              <w:rPr>
                <w:rFonts w:ascii="Times New Roman" w:eastAsia="Times New Roman" w:hAnsi="Times New Roman" w:cs="Times New Roman"/>
                <w:bCs/>
                <w:color w:val="000000"/>
                <w:sz w:val="24"/>
                <w:szCs w:val="24"/>
              </w:rPr>
              <w:t>%</w:t>
            </w:r>
          </w:p>
        </w:tc>
        <w:tc>
          <w:tcPr>
            <w:tcW w:w="1577" w:type="dxa"/>
          </w:tcPr>
          <w:p w:rsidR="00E14967" w:rsidRPr="00044A05" w:rsidRDefault="00E14967" w:rsidP="002E5B1A">
            <w:pPr>
              <w:jc w:val="center"/>
              <w:rPr>
                <w:rFonts w:ascii="Times New Roman" w:eastAsia="Times New Roman" w:hAnsi="Times New Roman" w:cs="Times New Roman"/>
                <w:bCs/>
                <w:color w:val="000000"/>
                <w:sz w:val="24"/>
                <w:szCs w:val="24"/>
              </w:rPr>
            </w:pPr>
          </w:p>
          <w:p w:rsidR="00E14967" w:rsidRPr="00044A05" w:rsidRDefault="00E14967" w:rsidP="002E5B1A">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w:t>
            </w:r>
          </w:p>
          <w:p w:rsidR="00E14967" w:rsidRPr="00044A05" w:rsidRDefault="00E14967" w:rsidP="002E5B1A">
            <w:pPr>
              <w:jc w:val="center"/>
              <w:rPr>
                <w:rFonts w:ascii="Times New Roman" w:eastAsia="Times New Roman" w:hAnsi="Times New Roman" w:cs="Times New Roman"/>
                <w:bCs/>
                <w:color w:val="000000"/>
                <w:sz w:val="24"/>
                <w:szCs w:val="24"/>
              </w:rPr>
            </w:pPr>
          </w:p>
        </w:tc>
        <w:tc>
          <w:tcPr>
            <w:tcW w:w="1575" w:type="dxa"/>
          </w:tcPr>
          <w:p w:rsidR="00E14967" w:rsidRPr="00044A05" w:rsidRDefault="00E14967" w:rsidP="002E5B1A">
            <w:pPr>
              <w:jc w:val="center"/>
              <w:rPr>
                <w:rFonts w:ascii="Times New Roman" w:eastAsia="Times New Roman" w:hAnsi="Times New Roman" w:cs="Times New Roman"/>
                <w:bCs/>
                <w:color w:val="000000"/>
                <w:sz w:val="24"/>
                <w:szCs w:val="24"/>
              </w:rPr>
            </w:pPr>
          </w:p>
          <w:p w:rsidR="00E14967" w:rsidRPr="00044A05" w:rsidRDefault="00E14967" w:rsidP="002E5B1A">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100%</w:t>
            </w:r>
          </w:p>
        </w:tc>
      </w:tr>
    </w:tbl>
    <w:p w:rsidR="00C70B9D" w:rsidRPr="00044A05" w:rsidRDefault="00C70B9D"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21C7A" w:rsidRPr="00044A05" w:rsidRDefault="00021C7A"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827451">
      <w:pPr>
        <w:shd w:val="clear" w:color="auto" w:fill="FFFFFF"/>
        <w:spacing w:after="0" w:line="240" w:lineRule="auto"/>
        <w:jc w:val="both"/>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021C7A" w:rsidRPr="00044A05" w:rsidTr="00021C7A">
        <w:tc>
          <w:tcPr>
            <w:tcW w:w="3285" w:type="dxa"/>
          </w:tcPr>
          <w:p w:rsidR="00021C7A" w:rsidRPr="00044A05" w:rsidRDefault="00021C7A" w:rsidP="00800C18">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Вид альтернативи</w:t>
            </w:r>
          </w:p>
        </w:tc>
        <w:tc>
          <w:tcPr>
            <w:tcW w:w="3285" w:type="dxa"/>
          </w:tcPr>
          <w:p w:rsidR="00021C7A" w:rsidRPr="00044A05" w:rsidRDefault="00021C7A" w:rsidP="00800C18">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Вигоди</w:t>
            </w:r>
          </w:p>
        </w:tc>
        <w:tc>
          <w:tcPr>
            <w:tcW w:w="3285" w:type="dxa"/>
          </w:tcPr>
          <w:p w:rsidR="00021C7A" w:rsidRPr="00044A05" w:rsidRDefault="00021C7A" w:rsidP="00800C18">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Витрати</w:t>
            </w:r>
          </w:p>
        </w:tc>
      </w:tr>
      <w:tr w:rsidR="00021C7A" w:rsidRPr="00044A05" w:rsidTr="00021C7A">
        <w:tc>
          <w:tcPr>
            <w:tcW w:w="3285" w:type="dxa"/>
          </w:tcPr>
          <w:p w:rsidR="00021C7A" w:rsidRPr="00044A05" w:rsidRDefault="00021C7A" w:rsidP="00800C18">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Альтернатива 1</w:t>
            </w:r>
          </w:p>
        </w:tc>
        <w:tc>
          <w:tcPr>
            <w:tcW w:w="3285" w:type="dxa"/>
          </w:tcPr>
          <w:p w:rsidR="00021C7A" w:rsidRPr="00044A05" w:rsidRDefault="00021C7A" w:rsidP="00800C18">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Забезпечення пасажиропотоку на існуючому рівні</w:t>
            </w:r>
          </w:p>
        </w:tc>
        <w:tc>
          <w:tcPr>
            <w:tcW w:w="3285" w:type="dxa"/>
          </w:tcPr>
          <w:p w:rsidR="00021C7A" w:rsidRPr="00044A05" w:rsidRDefault="00021C7A" w:rsidP="00931439">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скорочення ведення господарської діяльності</w:t>
            </w:r>
            <w:r w:rsidR="00931439" w:rsidRPr="00044A05">
              <w:rPr>
                <w:rFonts w:ascii="Times New Roman" w:eastAsia="Times New Roman" w:hAnsi="Times New Roman" w:cs="Times New Roman"/>
                <w:bCs/>
                <w:color w:val="000000"/>
                <w:sz w:val="24"/>
                <w:szCs w:val="24"/>
              </w:rPr>
              <w:t>, погіршення якості</w:t>
            </w:r>
            <w:r w:rsidRPr="00044A05">
              <w:rPr>
                <w:rFonts w:ascii="Times New Roman" w:eastAsia="Times New Roman" w:hAnsi="Times New Roman" w:cs="Times New Roman"/>
                <w:bCs/>
                <w:color w:val="000000"/>
                <w:sz w:val="24"/>
                <w:szCs w:val="24"/>
              </w:rPr>
              <w:t xml:space="preserve"> </w:t>
            </w:r>
            <w:r w:rsidR="00931439" w:rsidRPr="00044A05">
              <w:rPr>
                <w:rFonts w:ascii="Times New Roman" w:eastAsia="Times New Roman" w:hAnsi="Times New Roman" w:cs="Times New Roman"/>
                <w:bCs/>
                <w:color w:val="000000"/>
                <w:sz w:val="24"/>
                <w:szCs w:val="24"/>
              </w:rPr>
              <w:t>наданих транспортних послуг</w:t>
            </w:r>
          </w:p>
        </w:tc>
      </w:tr>
      <w:tr w:rsidR="00021C7A" w:rsidRPr="00044A05" w:rsidTr="00021C7A">
        <w:tc>
          <w:tcPr>
            <w:tcW w:w="3285" w:type="dxa"/>
          </w:tcPr>
          <w:p w:rsidR="00021C7A" w:rsidRPr="00044A05" w:rsidRDefault="00021C7A" w:rsidP="005F7730">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 xml:space="preserve">Альтернатива </w:t>
            </w:r>
            <w:r w:rsidR="005F7730" w:rsidRPr="00044A05">
              <w:rPr>
                <w:rFonts w:ascii="Times New Roman" w:eastAsia="Times New Roman" w:hAnsi="Times New Roman" w:cs="Times New Roman"/>
                <w:bCs/>
                <w:color w:val="000000"/>
                <w:sz w:val="24"/>
                <w:szCs w:val="24"/>
              </w:rPr>
              <w:t>2</w:t>
            </w:r>
          </w:p>
        </w:tc>
        <w:tc>
          <w:tcPr>
            <w:tcW w:w="3285" w:type="dxa"/>
          </w:tcPr>
          <w:p w:rsidR="00021C7A" w:rsidRPr="00044A05" w:rsidRDefault="00021C7A" w:rsidP="00800C18">
            <w:pPr>
              <w:pStyle w:val="a6"/>
              <w:spacing w:before="0" w:beforeAutospacing="0" w:after="0" w:afterAutospacing="0"/>
              <w:jc w:val="both"/>
              <w:rPr>
                <w:lang w:val="uk-UA"/>
              </w:rPr>
            </w:pPr>
            <w:r w:rsidRPr="00044A05">
              <w:rPr>
                <w:lang w:val="uk-UA"/>
              </w:rPr>
              <w:t xml:space="preserve">забезпечення  балансу  інтересів  перевізників,  що  обслуговують  міські маршрути загального користування та пасажирів; </w:t>
            </w:r>
          </w:p>
          <w:p w:rsidR="00021C7A" w:rsidRPr="00044A05" w:rsidRDefault="00021C7A" w:rsidP="00800C18">
            <w:pPr>
              <w:pStyle w:val="a6"/>
              <w:spacing w:before="0" w:beforeAutospacing="0" w:after="0" w:afterAutospacing="0"/>
              <w:jc w:val="both"/>
              <w:rPr>
                <w:lang w:val="uk-UA"/>
              </w:rPr>
            </w:pPr>
            <w:r w:rsidRPr="00044A05">
              <w:rPr>
                <w:lang w:val="uk-UA"/>
              </w:rPr>
              <w:t xml:space="preserve">- приведення  тарифу  на  </w:t>
            </w:r>
            <w:r w:rsidR="00926068" w:rsidRPr="00044A05">
              <w:rPr>
                <w:lang w:val="uk-UA"/>
              </w:rPr>
              <w:t>по кілометрову оплату</w:t>
            </w:r>
            <w:r w:rsidRPr="00044A05">
              <w:rPr>
                <w:lang w:val="uk-UA"/>
              </w:rPr>
              <w:t xml:space="preserve"> у  міському </w:t>
            </w:r>
            <w:proofErr w:type="spellStart"/>
            <w:r w:rsidRPr="00044A05">
              <w:rPr>
                <w:lang w:val="uk-UA"/>
              </w:rPr>
              <w:t>пасажирському</w:t>
            </w:r>
            <w:r w:rsidR="00926068" w:rsidRPr="00044A05">
              <w:rPr>
                <w:lang w:val="uk-UA"/>
              </w:rPr>
              <w:t>транспорті</w:t>
            </w:r>
            <w:proofErr w:type="spellEnd"/>
            <w:r w:rsidRPr="00044A05">
              <w:rPr>
                <w:lang w:val="uk-UA"/>
              </w:rPr>
              <w:t xml:space="preserve">  до економічно обґрунтованого рівня; </w:t>
            </w:r>
          </w:p>
          <w:p w:rsidR="00021C7A" w:rsidRPr="00044A05" w:rsidRDefault="00021C7A" w:rsidP="00800C18">
            <w:pPr>
              <w:pStyle w:val="a6"/>
              <w:spacing w:before="0" w:beforeAutospacing="0" w:after="0" w:afterAutospacing="0"/>
              <w:jc w:val="both"/>
              <w:rPr>
                <w:lang w:val="uk-UA"/>
              </w:rPr>
            </w:pPr>
            <w:r w:rsidRPr="00044A05">
              <w:rPr>
                <w:lang w:val="uk-UA"/>
              </w:rPr>
              <w:t xml:space="preserve">- збереження ринку соціально важливої послуги пасажирських перевезень на міських автобусних маршрутах загального користування; </w:t>
            </w:r>
          </w:p>
          <w:p w:rsidR="00021C7A" w:rsidRPr="00044A05" w:rsidRDefault="00021C7A" w:rsidP="00800C18">
            <w:pPr>
              <w:pStyle w:val="a6"/>
              <w:spacing w:before="0" w:beforeAutospacing="0" w:after="0" w:afterAutospacing="0"/>
              <w:jc w:val="both"/>
              <w:rPr>
                <w:lang w:val="uk-UA"/>
              </w:rPr>
            </w:pPr>
            <w:r w:rsidRPr="00044A05">
              <w:rPr>
                <w:lang w:val="uk-UA"/>
              </w:rPr>
              <w:t xml:space="preserve">- забезпечення  безпечного  функціонування  автомобільного  транспорту загального користування; </w:t>
            </w:r>
          </w:p>
          <w:p w:rsidR="00021C7A" w:rsidRPr="00044A05" w:rsidRDefault="00021C7A" w:rsidP="00800C18">
            <w:pPr>
              <w:pStyle w:val="a6"/>
              <w:spacing w:before="0" w:beforeAutospacing="0" w:after="0" w:afterAutospacing="0"/>
              <w:jc w:val="both"/>
              <w:rPr>
                <w:lang w:val="uk-UA"/>
              </w:rPr>
            </w:pPr>
            <w:r w:rsidRPr="00044A05">
              <w:rPr>
                <w:lang w:val="uk-UA"/>
              </w:rPr>
              <w:t xml:space="preserve">- підтримання  рівня  обслуговування  пасажирів,  фінансового  стану автопідприємств та фізичних осіб-підприємців; </w:t>
            </w:r>
          </w:p>
          <w:p w:rsidR="00021C7A" w:rsidRPr="00044A05" w:rsidRDefault="00021C7A" w:rsidP="00800C18">
            <w:pPr>
              <w:pStyle w:val="a6"/>
              <w:spacing w:before="0" w:beforeAutospacing="0" w:after="0" w:afterAutospacing="0"/>
              <w:jc w:val="both"/>
              <w:rPr>
                <w:lang w:val="uk-UA"/>
              </w:rPr>
            </w:pPr>
            <w:r w:rsidRPr="00044A05">
              <w:rPr>
                <w:lang w:val="uk-UA"/>
              </w:rPr>
              <w:t>- збільшення ефективності використання рухомого складу.</w:t>
            </w:r>
          </w:p>
          <w:p w:rsidR="00021C7A" w:rsidRPr="00044A05" w:rsidRDefault="00021C7A" w:rsidP="00800C18">
            <w:pPr>
              <w:jc w:val="both"/>
              <w:rPr>
                <w:rFonts w:ascii="Times New Roman" w:eastAsia="Times New Roman" w:hAnsi="Times New Roman" w:cs="Times New Roman"/>
                <w:bCs/>
                <w:color w:val="000000"/>
                <w:sz w:val="24"/>
                <w:szCs w:val="24"/>
              </w:rPr>
            </w:pPr>
          </w:p>
        </w:tc>
        <w:tc>
          <w:tcPr>
            <w:tcW w:w="3285" w:type="dxa"/>
          </w:tcPr>
          <w:p w:rsidR="00021C7A" w:rsidRPr="00044A05" w:rsidRDefault="006669FA" w:rsidP="00827451">
            <w:pPr>
              <w:jc w:val="both"/>
              <w:rPr>
                <w:rFonts w:ascii="Times New Roman" w:eastAsia="Times New Roman" w:hAnsi="Times New Roman" w:cs="Times New Roman"/>
                <w:bCs/>
                <w:color w:val="000000"/>
                <w:sz w:val="24"/>
                <w:szCs w:val="24"/>
              </w:rPr>
            </w:pPr>
            <w:r w:rsidRPr="00044A05">
              <w:rPr>
                <w:rFonts w:ascii="Times New Roman" w:hAnsi="Times New Roman" w:cs="Times New Roman"/>
                <w:sz w:val="24"/>
                <w:szCs w:val="24"/>
              </w:rPr>
              <w:t>351341,73</w:t>
            </w:r>
          </w:p>
        </w:tc>
      </w:tr>
    </w:tbl>
    <w:p w:rsidR="00021C7A" w:rsidRPr="00044A05" w:rsidRDefault="00021C7A"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021C7A" w:rsidRPr="00044A05" w:rsidRDefault="00021C7A"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9C3F62" w:rsidRPr="00044A05" w:rsidRDefault="009C3F62" w:rsidP="009C3F62">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both"/>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both"/>
        <w:rPr>
          <w:rFonts w:ascii="Times New Roman" w:eastAsia="Times New Roman" w:hAnsi="Times New Roman" w:cs="Times New Roman"/>
          <w:bCs/>
          <w:color w:val="000000"/>
          <w:sz w:val="24"/>
          <w:szCs w:val="24"/>
        </w:rPr>
      </w:pPr>
    </w:p>
    <w:p w:rsidR="009C3F62" w:rsidRPr="00044A05" w:rsidRDefault="009C3F62" w:rsidP="00827451">
      <w:pPr>
        <w:shd w:val="clear" w:color="auto" w:fill="FFFFFF"/>
        <w:spacing w:after="0" w:line="240" w:lineRule="auto"/>
        <w:jc w:val="both"/>
        <w:rPr>
          <w:rFonts w:ascii="Times New Roman" w:eastAsia="Times New Roman" w:hAnsi="Times New Roman" w:cs="Times New Roman"/>
          <w:bCs/>
          <w:color w:val="000000"/>
          <w:sz w:val="24"/>
          <w:szCs w:val="24"/>
        </w:rPr>
      </w:pPr>
    </w:p>
    <w:p w:rsidR="00F2542F" w:rsidRPr="00044A05" w:rsidRDefault="009C3F62" w:rsidP="009C3F62">
      <w:pPr>
        <w:pStyle w:val="a7"/>
        <w:numPr>
          <w:ilvl w:val="0"/>
          <w:numId w:val="5"/>
        </w:numPr>
        <w:shd w:val="clear" w:color="auto" w:fill="FFFFFF"/>
        <w:spacing w:after="0" w:line="240" w:lineRule="auto"/>
        <w:jc w:val="center"/>
        <w:rPr>
          <w:rFonts w:ascii="Times New Roman" w:eastAsia="Times New Roman" w:hAnsi="Times New Roman" w:cs="Times New Roman"/>
          <w:b/>
          <w:bCs/>
          <w:color w:val="000000"/>
          <w:sz w:val="24"/>
          <w:szCs w:val="24"/>
        </w:rPr>
      </w:pPr>
      <w:r w:rsidRPr="00044A05">
        <w:rPr>
          <w:rFonts w:ascii="Times New Roman" w:eastAsia="Times New Roman" w:hAnsi="Times New Roman" w:cs="Times New Roman"/>
          <w:b/>
          <w:bCs/>
          <w:color w:val="000000"/>
          <w:sz w:val="24"/>
          <w:szCs w:val="24"/>
        </w:rPr>
        <w:t>Вибір найбільш оптимального альтернативного способу досягнення цілей</w:t>
      </w:r>
    </w:p>
    <w:p w:rsidR="009C3F62" w:rsidRPr="00044A05" w:rsidRDefault="009C3F62" w:rsidP="009C3F62">
      <w:pPr>
        <w:shd w:val="clear" w:color="auto" w:fill="FFFFFF"/>
        <w:spacing w:after="0" w:line="240" w:lineRule="auto"/>
        <w:jc w:val="center"/>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9C3F62" w:rsidRPr="00044A05" w:rsidTr="009C3F62">
        <w:tc>
          <w:tcPr>
            <w:tcW w:w="3285" w:type="dxa"/>
          </w:tcPr>
          <w:p w:rsidR="009C3F62" w:rsidRPr="00044A05" w:rsidRDefault="009C3F62" w:rsidP="009C3F62">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Рейтинг результативності (досягнення цілей під час вирішення проблеми)</w:t>
            </w:r>
          </w:p>
        </w:tc>
        <w:tc>
          <w:tcPr>
            <w:tcW w:w="3285" w:type="dxa"/>
          </w:tcPr>
          <w:p w:rsidR="009C3F62" w:rsidRPr="00044A05" w:rsidRDefault="008B7FD5" w:rsidP="008B7FD5">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Бал результативності (за чотирибальною системою оцінки)</w:t>
            </w:r>
          </w:p>
        </w:tc>
        <w:tc>
          <w:tcPr>
            <w:tcW w:w="3285" w:type="dxa"/>
          </w:tcPr>
          <w:p w:rsidR="009C3F62" w:rsidRPr="00044A05" w:rsidRDefault="008B7FD5" w:rsidP="009C3F62">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Коментарі щодо присвоєння відповідного бала</w:t>
            </w:r>
          </w:p>
        </w:tc>
      </w:tr>
      <w:tr w:rsidR="009C3F62" w:rsidRPr="00044A05" w:rsidTr="009C3F62">
        <w:tc>
          <w:tcPr>
            <w:tcW w:w="3285" w:type="dxa"/>
          </w:tcPr>
          <w:p w:rsidR="009C3F62" w:rsidRPr="00044A05" w:rsidRDefault="0018243F" w:rsidP="009C3F62">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lastRenderedPageBreak/>
              <w:t>Альтернатива 1</w:t>
            </w:r>
          </w:p>
        </w:tc>
        <w:tc>
          <w:tcPr>
            <w:tcW w:w="3285" w:type="dxa"/>
          </w:tcPr>
          <w:p w:rsidR="009C3F62" w:rsidRPr="00044A05" w:rsidRDefault="00067AD2" w:rsidP="009C3F62">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1</w:t>
            </w:r>
          </w:p>
        </w:tc>
        <w:tc>
          <w:tcPr>
            <w:tcW w:w="3285" w:type="dxa"/>
          </w:tcPr>
          <w:p w:rsidR="009C3F62" w:rsidRPr="00044A05" w:rsidRDefault="00067AD2" w:rsidP="009444FA">
            <w:pPr>
              <w:jc w:val="both"/>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Отримання збитку від основного виду діяльності, що призведе до скорочення ведення господарської діяльності або взагалі закриття, але забезпечить пасажиропотік на існуючому рівні</w:t>
            </w:r>
            <w:r w:rsidR="009444FA" w:rsidRPr="00044A05">
              <w:rPr>
                <w:rFonts w:ascii="Times New Roman" w:eastAsia="Times New Roman" w:hAnsi="Times New Roman" w:cs="Times New Roman"/>
                <w:bCs/>
                <w:color w:val="000000"/>
                <w:sz w:val="24"/>
                <w:szCs w:val="24"/>
              </w:rPr>
              <w:t xml:space="preserve"> та часткову  задоволеність пасажирів</w:t>
            </w:r>
          </w:p>
        </w:tc>
      </w:tr>
      <w:tr w:rsidR="009C3F62" w:rsidRPr="00044A05" w:rsidTr="009C3F62">
        <w:tc>
          <w:tcPr>
            <w:tcW w:w="3285" w:type="dxa"/>
          </w:tcPr>
          <w:p w:rsidR="009C3F62" w:rsidRPr="00044A05" w:rsidRDefault="0018243F" w:rsidP="005F7730">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 xml:space="preserve">Альтернатива </w:t>
            </w:r>
            <w:r w:rsidR="005F7730" w:rsidRPr="00044A05">
              <w:rPr>
                <w:rFonts w:ascii="Times New Roman" w:eastAsia="Times New Roman" w:hAnsi="Times New Roman" w:cs="Times New Roman"/>
                <w:bCs/>
                <w:color w:val="000000"/>
                <w:sz w:val="24"/>
                <w:szCs w:val="24"/>
              </w:rPr>
              <w:t>2</w:t>
            </w:r>
          </w:p>
        </w:tc>
        <w:tc>
          <w:tcPr>
            <w:tcW w:w="3285" w:type="dxa"/>
          </w:tcPr>
          <w:p w:rsidR="009C3F62" w:rsidRPr="00044A05" w:rsidRDefault="00383DAD" w:rsidP="009C3F62">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4</w:t>
            </w:r>
          </w:p>
        </w:tc>
        <w:tc>
          <w:tcPr>
            <w:tcW w:w="3285" w:type="dxa"/>
          </w:tcPr>
          <w:p w:rsidR="00383DAD" w:rsidRPr="00044A05" w:rsidRDefault="00383DAD" w:rsidP="00383DAD">
            <w:pPr>
              <w:pStyle w:val="a6"/>
              <w:spacing w:before="0" w:beforeAutospacing="0" w:after="0" w:afterAutospacing="0"/>
              <w:jc w:val="both"/>
              <w:rPr>
                <w:lang w:val="uk-UA"/>
              </w:rPr>
            </w:pPr>
            <w:r w:rsidRPr="00044A05">
              <w:rPr>
                <w:lang w:val="uk-UA"/>
              </w:rPr>
              <w:t xml:space="preserve">забезпечення  балансу  інтересів  перевізників,  що  обслуговують  міські маршрути загального користування та пасажирів; </w:t>
            </w:r>
          </w:p>
          <w:p w:rsidR="00383DAD" w:rsidRPr="00044A05" w:rsidRDefault="00383DAD" w:rsidP="00383DAD">
            <w:pPr>
              <w:pStyle w:val="a6"/>
              <w:spacing w:before="0" w:beforeAutospacing="0" w:after="0" w:afterAutospacing="0"/>
              <w:jc w:val="both"/>
              <w:rPr>
                <w:lang w:val="uk-UA"/>
              </w:rPr>
            </w:pPr>
            <w:r w:rsidRPr="00044A05">
              <w:rPr>
                <w:lang w:val="uk-UA"/>
              </w:rPr>
              <w:t xml:space="preserve">- приведення  тарифу  на  </w:t>
            </w:r>
            <w:r w:rsidR="005F7730" w:rsidRPr="00044A05">
              <w:rPr>
                <w:lang w:val="uk-UA"/>
              </w:rPr>
              <w:t>по кілометрову оплату</w:t>
            </w:r>
            <w:r w:rsidRPr="00044A05">
              <w:rPr>
                <w:lang w:val="uk-UA"/>
              </w:rPr>
              <w:t xml:space="preserve">  у  міському пасажирському  транспорті  в  </w:t>
            </w:r>
            <w:proofErr w:type="spellStart"/>
            <w:r w:rsidR="00320221" w:rsidRPr="00044A05">
              <w:t>Тернопільській</w:t>
            </w:r>
            <w:proofErr w:type="spellEnd"/>
            <w:r w:rsidR="00320221" w:rsidRPr="00044A05">
              <w:t xml:space="preserve"> </w:t>
            </w:r>
            <w:proofErr w:type="spellStart"/>
            <w:r w:rsidR="00320221" w:rsidRPr="00044A05">
              <w:t>міській</w:t>
            </w:r>
            <w:proofErr w:type="spellEnd"/>
            <w:r w:rsidR="00320221" w:rsidRPr="00044A05">
              <w:t xml:space="preserve"> </w:t>
            </w:r>
            <w:proofErr w:type="spellStart"/>
            <w:r w:rsidR="00320221" w:rsidRPr="00044A05">
              <w:t>територіальній</w:t>
            </w:r>
            <w:proofErr w:type="spellEnd"/>
            <w:r w:rsidR="00320221" w:rsidRPr="00044A05">
              <w:t xml:space="preserve"> </w:t>
            </w:r>
            <w:proofErr w:type="spellStart"/>
            <w:r w:rsidR="00320221" w:rsidRPr="00044A05">
              <w:t>громаді</w:t>
            </w:r>
            <w:proofErr w:type="spellEnd"/>
            <w:r w:rsidRPr="00044A05">
              <w:rPr>
                <w:lang w:val="uk-UA"/>
              </w:rPr>
              <w:t xml:space="preserve">  до економічно обґрунтованого рівня; </w:t>
            </w:r>
          </w:p>
          <w:p w:rsidR="00383DAD" w:rsidRPr="00044A05" w:rsidRDefault="00383DAD" w:rsidP="00383DAD">
            <w:pPr>
              <w:pStyle w:val="a6"/>
              <w:spacing w:before="0" w:beforeAutospacing="0" w:after="0" w:afterAutospacing="0"/>
              <w:jc w:val="both"/>
              <w:rPr>
                <w:lang w:val="uk-UA"/>
              </w:rPr>
            </w:pPr>
            <w:r w:rsidRPr="00044A05">
              <w:rPr>
                <w:lang w:val="uk-UA"/>
              </w:rPr>
              <w:t xml:space="preserve">- збереження ринку соціально важливої послуги пасажирських перевезень на міських автобусних маршрутах загального користування; </w:t>
            </w:r>
          </w:p>
          <w:p w:rsidR="00383DAD" w:rsidRPr="00044A05" w:rsidRDefault="00383DAD" w:rsidP="00383DAD">
            <w:pPr>
              <w:pStyle w:val="a6"/>
              <w:spacing w:before="0" w:beforeAutospacing="0" w:after="0" w:afterAutospacing="0"/>
              <w:jc w:val="both"/>
              <w:rPr>
                <w:lang w:val="uk-UA"/>
              </w:rPr>
            </w:pPr>
            <w:r w:rsidRPr="00044A05">
              <w:rPr>
                <w:lang w:val="uk-UA"/>
              </w:rPr>
              <w:t xml:space="preserve">- забезпечення  безпечного  функціонування  автомобільного  транспорту загального користування; </w:t>
            </w:r>
          </w:p>
          <w:p w:rsidR="00383DAD" w:rsidRPr="00044A05" w:rsidRDefault="00383DAD" w:rsidP="00383DAD">
            <w:pPr>
              <w:pStyle w:val="a6"/>
              <w:spacing w:before="0" w:beforeAutospacing="0" w:after="0" w:afterAutospacing="0"/>
              <w:jc w:val="both"/>
              <w:rPr>
                <w:lang w:val="uk-UA"/>
              </w:rPr>
            </w:pPr>
            <w:r w:rsidRPr="00044A05">
              <w:rPr>
                <w:lang w:val="uk-UA"/>
              </w:rPr>
              <w:t xml:space="preserve">- підтримання  рівня  обслуговування  пасажирів,  фінансового  стану автопідприємств та фізичних осіб-підприємців; </w:t>
            </w:r>
          </w:p>
          <w:p w:rsidR="00383DAD" w:rsidRPr="00044A05" w:rsidRDefault="00383DAD" w:rsidP="00383DAD">
            <w:pPr>
              <w:pStyle w:val="a6"/>
              <w:spacing w:before="0" w:beforeAutospacing="0" w:after="0" w:afterAutospacing="0"/>
              <w:jc w:val="both"/>
              <w:rPr>
                <w:lang w:val="uk-UA"/>
              </w:rPr>
            </w:pPr>
            <w:r w:rsidRPr="00044A05">
              <w:rPr>
                <w:lang w:val="uk-UA"/>
              </w:rPr>
              <w:t>- збільшення ефективності використання рухомого складу.</w:t>
            </w:r>
          </w:p>
          <w:p w:rsidR="009C3F62" w:rsidRPr="00044A05" w:rsidRDefault="009C3F62" w:rsidP="00F90313">
            <w:pPr>
              <w:jc w:val="center"/>
              <w:rPr>
                <w:rFonts w:ascii="Times New Roman" w:eastAsia="Times New Roman" w:hAnsi="Times New Roman" w:cs="Times New Roman"/>
                <w:bCs/>
                <w:color w:val="000000"/>
                <w:sz w:val="24"/>
                <w:szCs w:val="24"/>
              </w:rPr>
            </w:pPr>
          </w:p>
        </w:tc>
      </w:tr>
    </w:tbl>
    <w:p w:rsidR="009C3F62" w:rsidRPr="00044A05" w:rsidRDefault="009C3F62"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center"/>
        <w:rPr>
          <w:rFonts w:ascii="Times New Roman" w:eastAsia="Times New Roman" w:hAnsi="Times New Roman" w:cs="Times New Roman"/>
          <w:bCs/>
          <w:color w:val="000000"/>
          <w:sz w:val="24"/>
          <w:szCs w:val="24"/>
        </w:rPr>
      </w:pPr>
    </w:p>
    <w:p w:rsidR="00092B1C" w:rsidRPr="00044A05" w:rsidRDefault="00092B1C" w:rsidP="009C3F62">
      <w:pPr>
        <w:shd w:val="clear" w:color="auto" w:fill="FFFFFF"/>
        <w:spacing w:after="0" w:line="240" w:lineRule="auto"/>
        <w:jc w:val="center"/>
        <w:rPr>
          <w:rFonts w:ascii="Times New Roman" w:eastAsia="Times New Roman" w:hAnsi="Times New Roman" w:cs="Times New Roman"/>
          <w:bCs/>
          <w:color w:val="000000"/>
          <w:sz w:val="24"/>
          <w:szCs w:val="24"/>
        </w:rPr>
      </w:pPr>
    </w:p>
    <w:tbl>
      <w:tblPr>
        <w:tblStyle w:val="a8"/>
        <w:tblW w:w="0" w:type="auto"/>
        <w:tblLook w:val="04A0"/>
      </w:tblPr>
      <w:tblGrid>
        <w:gridCol w:w="2463"/>
        <w:gridCol w:w="2464"/>
        <w:gridCol w:w="2464"/>
        <w:gridCol w:w="2464"/>
      </w:tblGrid>
      <w:tr w:rsidR="00F10E0D" w:rsidRPr="00044A05" w:rsidTr="002E5B1A">
        <w:tc>
          <w:tcPr>
            <w:tcW w:w="2463" w:type="dxa"/>
            <w:shd w:val="clear" w:color="auto" w:fill="auto"/>
          </w:tcPr>
          <w:p w:rsidR="00F10E0D" w:rsidRPr="00044A05" w:rsidRDefault="00F10E0D" w:rsidP="007121B1">
            <w:pPr>
              <w:jc w:val="center"/>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Рейтинг результативності</w:t>
            </w:r>
          </w:p>
        </w:tc>
        <w:tc>
          <w:tcPr>
            <w:tcW w:w="2464" w:type="dxa"/>
            <w:shd w:val="clear" w:color="auto" w:fill="auto"/>
          </w:tcPr>
          <w:p w:rsidR="00F10E0D" w:rsidRPr="00044A05" w:rsidRDefault="00F10E0D" w:rsidP="007121B1">
            <w:pPr>
              <w:jc w:val="center"/>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Вигоди (підсумок)</w:t>
            </w:r>
          </w:p>
        </w:tc>
        <w:tc>
          <w:tcPr>
            <w:tcW w:w="2464" w:type="dxa"/>
            <w:shd w:val="clear" w:color="auto" w:fill="auto"/>
          </w:tcPr>
          <w:p w:rsidR="00F10E0D" w:rsidRPr="00044A05" w:rsidRDefault="00F10E0D" w:rsidP="007121B1">
            <w:pPr>
              <w:jc w:val="center"/>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Витрати (підсумок)</w:t>
            </w:r>
          </w:p>
        </w:tc>
        <w:tc>
          <w:tcPr>
            <w:tcW w:w="2464" w:type="dxa"/>
            <w:shd w:val="clear" w:color="auto" w:fill="auto"/>
          </w:tcPr>
          <w:p w:rsidR="00F10E0D" w:rsidRPr="00044A05" w:rsidRDefault="00F10E0D" w:rsidP="007121B1">
            <w:pPr>
              <w:jc w:val="center"/>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Обґрунтування відповідного місця альтернативи у рейтингу</w:t>
            </w:r>
          </w:p>
        </w:tc>
      </w:tr>
      <w:tr w:rsidR="00F10E0D" w:rsidRPr="00044A05" w:rsidTr="002E5B1A">
        <w:tc>
          <w:tcPr>
            <w:tcW w:w="2463" w:type="dxa"/>
            <w:shd w:val="clear" w:color="auto" w:fill="auto"/>
          </w:tcPr>
          <w:p w:rsidR="00F10E0D" w:rsidRPr="00044A05" w:rsidRDefault="00F10E0D" w:rsidP="007121B1">
            <w:pPr>
              <w:jc w:val="center"/>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Альтернатива 1</w:t>
            </w:r>
          </w:p>
        </w:tc>
        <w:tc>
          <w:tcPr>
            <w:tcW w:w="2464" w:type="dxa"/>
            <w:shd w:val="clear" w:color="auto" w:fill="auto"/>
          </w:tcPr>
          <w:p w:rsidR="00F10E0D" w:rsidRPr="00044A05" w:rsidRDefault="00F10E0D" w:rsidP="007121B1">
            <w:pPr>
              <w:jc w:val="both"/>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Забезпечення пасажиропотоку на існуючому рівні</w:t>
            </w:r>
          </w:p>
        </w:tc>
        <w:tc>
          <w:tcPr>
            <w:tcW w:w="2464" w:type="dxa"/>
            <w:shd w:val="clear" w:color="auto" w:fill="auto"/>
          </w:tcPr>
          <w:p w:rsidR="00F10E0D" w:rsidRPr="00044A05" w:rsidRDefault="00F10E0D" w:rsidP="00ED18E9">
            <w:pPr>
              <w:jc w:val="both"/>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t xml:space="preserve">Отримання збитку від основного виду діяльності у сумі </w:t>
            </w:r>
            <w:r w:rsidRPr="00044A05">
              <w:rPr>
                <w:rFonts w:ascii="Times New Roman" w:hAnsi="Times New Roman" w:cs="Times New Roman"/>
                <w:sz w:val="24"/>
                <w:szCs w:val="24"/>
              </w:rPr>
              <w:lastRenderedPageBreak/>
              <w:t>грн.</w:t>
            </w:r>
            <w:r w:rsidRPr="00044A05">
              <w:rPr>
                <w:rFonts w:ascii="Times New Roman" w:hAnsi="Times New Roman" w:cs="Times New Roman"/>
                <w:bCs/>
                <w:color w:val="000000"/>
                <w:sz w:val="24"/>
                <w:szCs w:val="24"/>
              </w:rPr>
              <w:t>, що призведе до скорочення ведення господарської діяльності або взагалі закриття</w:t>
            </w:r>
          </w:p>
        </w:tc>
        <w:tc>
          <w:tcPr>
            <w:tcW w:w="2464" w:type="dxa"/>
            <w:shd w:val="clear" w:color="auto" w:fill="auto"/>
          </w:tcPr>
          <w:p w:rsidR="00F10E0D" w:rsidRPr="00044A05" w:rsidRDefault="00F10E0D" w:rsidP="007121B1">
            <w:pPr>
              <w:jc w:val="both"/>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lastRenderedPageBreak/>
              <w:t xml:space="preserve">Отримання збитку від основного виду діяльності, що </w:t>
            </w:r>
            <w:r w:rsidRPr="00044A05">
              <w:rPr>
                <w:rFonts w:ascii="Times New Roman" w:hAnsi="Times New Roman" w:cs="Times New Roman"/>
                <w:bCs/>
                <w:color w:val="000000"/>
                <w:sz w:val="24"/>
                <w:szCs w:val="24"/>
              </w:rPr>
              <w:lastRenderedPageBreak/>
              <w:t>призведе до скорочення ведення господарської діяльності або взагалі закриття, але забезпечить пасажиропотік на існуючому рівні та часткову  задоволеність пасажирів</w:t>
            </w:r>
          </w:p>
        </w:tc>
      </w:tr>
      <w:tr w:rsidR="00F10E0D" w:rsidRPr="00044A05" w:rsidTr="002E5B1A">
        <w:tc>
          <w:tcPr>
            <w:tcW w:w="2463" w:type="dxa"/>
            <w:shd w:val="clear" w:color="auto" w:fill="auto"/>
          </w:tcPr>
          <w:p w:rsidR="00F10E0D" w:rsidRPr="00044A05" w:rsidRDefault="00F10E0D" w:rsidP="002D060D">
            <w:pPr>
              <w:jc w:val="center"/>
              <w:rPr>
                <w:rFonts w:ascii="Times New Roman" w:hAnsi="Times New Roman" w:cs="Times New Roman"/>
                <w:bCs/>
                <w:color w:val="000000"/>
                <w:sz w:val="24"/>
                <w:szCs w:val="24"/>
              </w:rPr>
            </w:pPr>
            <w:r w:rsidRPr="00044A05">
              <w:rPr>
                <w:rFonts w:ascii="Times New Roman" w:hAnsi="Times New Roman" w:cs="Times New Roman"/>
                <w:bCs/>
                <w:color w:val="000000"/>
                <w:sz w:val="24"/>
                <w:szCs w:val="24"/>
              </w:rPr>
              <w:lastRenderedPageBreak/>
              <w:t xml:space="preserve">Альтернатива </w:t>
            </w:r>
            <w:r w:rsidR="002D060D" w:rsidRPr="00044A05">
              <w:rPr>
                <w:rFonts w:ascii="Times New Roman" w:hAnsi="Times New Roman" w:cs="Times New Roman"/>
                <w:bCs/>
                <w:color w:val="000000"/>
                <w:sz w:val="24"/>
                <w:szCs w:val="24"/>
              </w:rPr>
              <w:t>2</w:t>
            </w:r>
          </w:p>
        </w:tc>
        <w:tc>
          <w:tcPr>
            <w:tcW w:w="2464" w:type="dxa"/>
            <w:shd w:val="clear" w:color="auto" w:fill="auto"/>
          </w:tcPr>
          <w:p w:rsidR="00F10E0D" w:rsidRPr="00044A05" w:rsidRDefault="00F10E0D" w:rsidP="007121B1">
            <w:pPr>
              <w:jc w:val="both"/>
              <w:rPr>
                <w:rFonts w:ascii="Times New Roman" w:hAnsi="Times New Roman" w:cs="Times New Roman"/>
                <w:sz w:val="24"/>
                <w:szCs w:val="24"/>
                <w:lang w:eastAsia="ru-RU"/>
              </w:rPr>
            </w:pPr>
            <w:r w:rsidRPr="00044A05">
              <w:rPr>
                <w:rFonts w:ascii="Times New Roman" w:hAnsi="Times New Roman" w:cs="Times New Roman"/>
                <w:sz w:val="24"/>
                <w:szCs w:val="24"/>
                <w:lang w:eastAsia="ru-RU"/>
              </w:rPr>
              <w:t xml:space="preserve">забезпечення  балансу  інтересів  перевізника,  що  обслуговує  міські автобусні маршрути  та пасажирів; </w:t>
            </w:r>
          </w:p>
          <w:p w:rsidR="00F10E0D" w:rsidRPr="00044A05" w:rsidRDefault="00F10E0D" w:rsidP="007121B1">
            <w:pPr>
              <w:jc w:val="both"/>
              <w:rPr>
                <w:rFonts w:ascii="Times New Roman" w:hAnsi="Times New Roman" w:cs="Times New Roman"/>
                <w:sz w:val="24"/>
                <w:szCs w:val="24"/>
                <w:lang w:eastAsia="ru-RU"/>
              </w:rPr>
            </w:pPr>
            <w:r w:rsidRPr="00044A05">
              <w:rPr>
                <w:rFonts w:ascii="Times New Roman" w:hAnsi="Times New Roman" w:cs="Times New Roman"/>
                <w:sz w:val="24"/>
                <w:szCs w:val="24"/>
                <w:lang w:eastAsia="ru-RU"/>
              </w:rPr>
              <w:t xml:space="preserve">- приведення  тарифу  на  перевезення  пасажирів  у  міському </w:t>
            </w:r>
            <w:proofErr w:type="spellStart"/>
            <w:r w:rsidRPr="00044A05">
              <w:rPr>
                <w:rFonts w:ascii="Times New Roman" w:hAnsi="Times New Roman" w:cs="Times New Roman"/>
                <w:sz w:val="24"/>
                <w:szCs w:val="24"/>
                <w:lang w:eastAsia="ru-RU"/>
              </w:rPr>
              <w:t>автотранпорті</w:t>
            </w:r>
            <w:proofErr w:type="spellEnd"/>
            <w:r w:rsidRPr="00044A05">
              <w:rPr>
                <w:rFonts w:ascii="Times New Roman" w:hAnsi="Times New Roman" w:cs="Times New Roman"/>
                <w:sz w:val="24"/>
                <w:szCs w:val="24"/>
                <w:lang w:eastAsia="ru-RU"/>
              </w:rPr>
              <w:t xml:space="preserve">  до економічно обґрунтованого рівня; </w:t>
            </w:r>
          </w:p>
          <w:p w:rsidR="00F10E0D" w:rsidRPr="00044A05" w:rsidRDefault="00F10E0D" w:rsidP="007121B1">
            <w:pPr>
              <w:jc w:val="both"/>
              <w:rPr>
                <w:rFonts w:ascii="Times New Roman" w:hAnsi="Times New Roman" w:cs="Times New Roman"/>
                <w:sz w:val="24"/>
                <w:szCs w:val="24"/>
                <w:lang w:eastAsia="ru-RU"/>
              </w:rPr>
            </w:pPr>
            <w:r w:rsidRPr="00044A05">
              <w:rPr>
                <w:rFonts w:ascii="Times New Roman" w:hAnsi="Times New Roman" w:cs="Times New Roman"/>
                <w:sz w:val="24"/>
                <w:szCs w:val="24"/>
                <w:lang w:eastAsia="ru-RU"/>
              </w:rPr>
              <w:t xml:space="preserve">- збереження ринку соціально важливої послуги пасажирських перевезень на міських автобусних  маршрутах; </w:t>
            </w:r>
          </w:p>
          <w:p w:rsidR="00F10E0D" w:rsidRPr="00044A05" w:rsidRDefault="00F10E0D" w:rsidP="00320221">
            <w:pPr>
              <w:jc w:val="both"/>
              <w:rPr>
                <w:rFonts w:ascii="Times New Roman" w:hAnsi="Times New Roman" w:cs="Times New Roman"/>
                <w:bCs/>
                <w:color w:val="000000"/>
                <w:sz w:val="24"/>
                <w:szCs w:val="24"/>
              </w:rPr>
            </w:pPr>
            <w:r w:rsidRPr="00044A05">
              <w:rPr>
                <w:rFonts w:ascii="Times New Roman" w:hAnsi="Times New Roman" w:cs="Times New Roman"/>
                <w:sz w:val="24"/>
                <w:szCs w:val="24"/>
                <w:lang w:eastAsia="ru-RU"/>
              </w:rPr>
              <w:t xml:space="preserve">- забезпечення  безпечного  функціонування  автотранспорту  загального </w:t>
            </w:r>
            <w:r w:rsidR="00A14A79" w:rsidRPr="00044A05">
              <w:rPr>
                <w:rFonts w:ascii="Times New Roman" w:hAnsi="Times New Roman" w:cs="Times New Roman"/>
                <w:sz w:val="24"/>
                <w:szCs w:val="24"/>
                <w:lang w:eastAsia="ru-RU"/>
              </w:rPr>
              <w:t>користування</w:t>
            </w:r>
          </w:p>
        </w:tc>
        <w:tc>
          <w:tcPr>
            <w:tcW w:w="2464" w:type="dxa"/>
            <w:shd w:val="clear" w:color="auto" w:fill="auto"/>
          </w:tcPr>
          <w:p w:rsidR="00F10E0D" w:rsidRPr="00044A05" w:rsidRDefault="00F10E0D" w:rsidP="007121B1">
            <w:pPr>
              <w:jc w:val="both"/>
              <w:rPr>
                <w:rFonts w:ascii="Times New Roman" w:hAnsi="Times New Roman" w:cs="Times New Roman"/>
                <w:bCs/>
                <w:color w:val="000000"/>
                <w:sz w:val="24"/>
                <w:szCs w:val="24"/>
              </w:rPr>
            </w:pPr>
            <w:r w:rsidRPr="00044A05">
              <w:rPr>
                <w:rFonts w:ascii="Times New Roman" w:hAnsi="Times New Roman" w:cs="Times New Roman"/>
                <w:color w:val="000000"/>
                <w:sz w:val="24"/>
                <w:szCs w:val="24"/>
              </w:rPr>
              <w:t>351338,22грн.</w:t>
            </w:r>
          </w:p>
        </w:tc>
        <w:tc>
          <w:tcPr>
            <w:tcW w:w="2464" w:type="dxa"/>
            <w:shd w:val="clear" w:color="auto" w:fill="auto"/>
          </w:tcPr>
          <w:p w:rsidR="00F10E0D" w:rsidRPr="00044A05" w:rsidRDefault="00F10E0D" w:rsidP="007121B1">
            <w:pPr>
              <w:jc w:val="both"/>
              <w:rPr>
                <w:rFonts w:ascii="Times New Roman" w:hAnsi="Times New Roman" w:cs="Times New Roman"/>
                <w:sz w:val="24"/>
                <w:szCs w:val="24"/>
                <w:lang w:eastAsia="ru-RU"/>
              </w:rPr>
            </w:pPr>
            <w:r w:rsidRPr="00044A05">
              <w:rPr>
                <w:rFonts w:ascii="Times New Roman" w:hAnsi="Times New Roman" w:cs="Times New Roman"/>
                <w:sz w:val="24"/>
                <w:szCs w:val="24"/>
                <w:lang w:eastAsia="ru-RU"/>
              </w:rPr>
              <w:t xml:space="preserve">забезпечення  балансу  інтересів  перевізника,  що  обслуговує  міські автобусні маршрути  та пасажирів; </w:t>
            </w:r>
          </w:p>
          <w:p w:rsidR="00F10E0D" w:rsidRPr="00044A05" w:rsidRDefault="00F10E0D" w:rsidP="007121B1">
            <w:pPr>
              <w:jc w:val="both"/>
              <w:rPr>
                <w:rFonts w:ascii="Times New Roman" w:hAnsi="Times New Roman" w:cs="Times New Roman"/>
                <w:sz w:val="24"/>
                <w:szCs w:val="24"/>
                <w:lang w:eastAsia="ru-RU"/>
              </w:rPr>
            </w:pPr>
            <w:r w:rsidRPr="00044A05">
              <w:rPr>
                <w:rFonts w:ascii="Times New Roman" w:hAnsi="Times New Roman" w:cs="Times New Roman"/>
                <w:sz w:val="24"/>
                <w:szCs w:val="24"/>
                <w:lang w:eastAsia="ru-RU"/>
              </w:rPr>
              <w:t xml:space="preserve">- приведення  тарифу  на  </w:t>
            </w:r>
            <w:r w:rsidR="002D060D" w:rsidRPr="00044A05">
              <w:rPr>
                <w:rFonts w:ascii="Times New Roman" w:hAnsi="Times New Roman" w:cs="Times New Roman"/>
                <w:sz w:val="24"/>
                <w:szCs w:val="24"/>
                <w:lang w:eastAsia="ru-RU"/>
              </w:rPr>
              <w:t>по кілометрову оплату</w:t>
            </w:r>
            <w:r w:rsidRPr="00044A05">
              <w:rPr>
                <w:rFonts w:ascii="Times New Roman" w:hAnsi="Times New Roman" w:cs="Times New Roman"/>
                <w:sz w:val="24"/>
                <w:szCs w:val="24"/>
                <w:lang w:eastAsia="ru-RU"/>
              </w:rPr>
              <w:t xml:space="preserve">  у  міському тран</w:t>
            </w:r>
            <w:r w:rsidR="00A14A79" w:rsidRPr="00044A05">
              <w:rPr>
                <w:rFonts w:ascii="Times New Roman" w:hAnsi="Times New Roman" w:cs="Times New Roman"/>
                <w:sz w:val="24"/>
                <w:szCs w:val="24"/>
                <w:lang w:eastAsia="ru-RU"/>
              </w:rPr>
              <w:t>с</w:t>
            </w:r>
            <w:r w:rsidRPr="00044A05">
              <w:rPr>
                <w:rFonts w:ascii="Times New Roman" w:hAnsi="Times New Roman" w:cs="Times New Roman"/>
                <w:sz w:val="24"/>
                <w:szCs w:val="24"/>
                <w:lang w:eastAsia="ru-RU"/>
              </w:rPr>
              <w:t xml:space="preserve">порті  до економічно обґрунтованого рівня; </w:t>
            </w:r>
          </w:p>
          <w:p w:rsidR="00F10E0D" w:rsidRPr="00044A05" w:rsidRDefault="00F10E0D" w:rsidP="007121B1">
            <w:pPr>
              <w:jc w:val="both"/>
              <w:rPr>
                <w:rFonts w:ascii="Times New Roman" w:hAnsi="Times New Roman" w:cs="Times New Roman"/>
                <w:sz w:val="24"/>
                <w:szCs w:val="24"/>
                <w:lang w:eastAsia="ru-RU"/>
              </w:rPr>
            </w:pPr>
            <w:r w:rsidRPr="00044A05">
              <w:rPr>
                <w:rFonts w:ascii="Times New Roman" w:hAnsi="Times New Roman" w:cs="Times New Roman"/>
                <w:sz w:val="24"/>
                <w:szCs w:val="24"/>
                <w:lang w:eastAsia="ru-RU"/>
              </w:rPr>
              <w:t xml:space="preserve">- збереження ринку соціально важливої послуги пасажирських перевезень на міських автобусних  маршрутах; </w:t>
            </w:r>
          </w:p>
          <w:p w:rsidR="00F10E0D" w:rsidRPr="00044A05" w:rsidRDefault="00F10E0D" w:rsidP="00A14A79">
            <w:pPr>
              <w:jc w:val="both"/>
              <w:rPr>
                <w:rFonts w:ascii="Times New Roman" w:hAnsi="Times New Roman" w:cs="Times New Roman"/>
                <w:bCs/>
                <w:color w:val="000000"/>
                <w:sz w:val="24"/>
                <w:szCs w:val="24"/>
              </w:rPr>
            </w:pPr>
            <w:r w:rsidRPr="00044A05">
              <w:rPr>
                <w:rFonts w:ascii="Times New Roman" w:hAnsi="Times New Roman" w:cs="Times New Roman"/>
                <w:sz w:val="24"/>
                <w:szCs w:val="24"/>
                <w:lang w:eastAsia="ru-RU"/>
              </w:rPr>
              <w:t xml:space="preserve">- забезпечення  безпечного  функціонування  автотранспорту  загального </w:t>
            </w:r>
            <w:r w:rsidR="00A14A79" w:rsidRPr="00044A05">
              <w:rPr>
                <w:rFonts w:ascii="Times New Roman" w:hAnsi="Times New Roman" w:cs="Times New Roman"/>
                <w:sz w:val="24"/>
                <w:szCs w:val="24"/>
                <w:lang w:eastAsia="ru-RU"/>
              </w:rPr>
              <w:t>користування</w:t>
            </w:r>
          </w:p>
        </w:tc>
      </w:tr>
    </w:tbl>
    <w:p w:rsidR="0018243F" w:rsidRPr="00044A05" w:rsidRDefault="0018243F" w:rsidP="0018243F">
      <w:pPr>
        <w:shd w:val="clear" w:color="auto" w:fill="FFFFFF"/>
        <w:spacing w:after="0" w:line="240" w:lineRule="auto"/>
        <w:rPr>
          <w:rFonts w:ascii="Times New Roman" w:eastAsia="Times New Roman" w:hAnsi="Times New Roman" w:cs="Times New Roman"/>
          <w:bCs/>
          <w:color w:val="000000"/>
          <w:sz w:val="24"/>
          <w:szCs w:val="24"/>
        </w:rPr>
      </w:pPr>
    </w:p>
    <w:tbl>
      <w:tblPr>
        <w:tblStyle w:val="a8"/>
        <w:tblW w:w="0" w:type="auto"/>
        <w:tblLook w:val="04A0"/>
      </w:tblPr>
      <w:tblGrid>
        <w:gridCol w:w="3285"/>
        <w:gridCol w:w="3285"/>
        <w:gridCol w:w="3285"/>
      </w:tblGrid>
      <w:tr w:rsidR="0018243F" w:rsidRPr="00044A05" w:rsidTr="0018243F">
        <w:tc>
          <w:tcPr>
            <w:tcW w:w="3285" w:type="dxa"/>
          </w:tcPr>
          <w:p w:rsidR="0018243F" w:rsidRPr="00044A05" w:rsidRDefault="0018243F" w:rsidP="0018243F">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Рейтинг</w:t>
            </w:r>
          </w:p>
        </w:tc>
        <w:tc>
          <w:tcPr>
            <w:tcW w:w="3285" w:type="dxa"/>
          </w:tcPr>
          <w:p w:rsidR="0018243F" w:rsidRPr="00044A05" w:rsidRDefault="0018243F" w:rsidP="0018243F">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Аргументи щодо переваги обраної альтернативи/причини відмови від альтернативи</w:t>
            </w:r>
          </w:p>
        </w:tc>
        <w:tc>
          <w:tcPr>
            <w:tcW w:w="3285" w:type="dxa"/>
          </w:tcPr>
          <w:p w:rsidR="0018243F" w:rsidRPr="00044A05" w:rsidRDefault="0018243F" w:rsidP="0018243F">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Оцінка ризику зовнішніх чинників на дію запропонованого регуляторного акта</w:t>
            </w:r>
          </w:p>
        </w:tc>
      </w:tr>
      <w:tr w:rsidR="00CC46D6" w:rsidRPr="00044A05" w:rsidTr="0018243F">
        <w:tc>
          <w:tcPr>
            <w:tcW w:w="3285" w:type="dxa"/>
          </w:tcPr>
          <w:p w:rsidR="00CC46D6" w:rsidRPr="00044A05" w:rsidRDefault="00CC46D6" w:rsidP="002E5B1A">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Альтернатива 1</w:t>
            </w:r>
          </w:p>
        </w:tc>
        <w:tc>
          <w:tcPr>
            <w:tcW w:w="3285" w:type="dxa"/>
          </w:tcPr>
          <w:p w:rsidR="00CC46D6" w:rsidRPr="00044A05" w:rsidRDefault="00CC46D6" w:rsidP="005B4435">
            <w:pP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 xml:space="preserve">Відмова . Даний варіант призведе до </w:t>
            </w:r>
            <w:r w:rsidR="005B4435" w:rsidRPr="00044A05">
              <w:rPr>
                <w:rFonts w:ascii="Times New Roman" w:eastAsia="Times New Roman" w:hAnsi="Times New Roman" w:cs="Times New Roman"/>
                <w:bCs/>
                <w:color w:val="000000"/>
                <w:sz w:val="24"/>
                <w:szCs w:val="24"/>
              </w:rPr>
              <w:t>невдоволення пасажирів наданими їм транспортними послугами</w:t>
            </w:r>
            <w:r w:rsidRPr="00044A05">
              <w:rPr>
                <w:rFonts w:ascii="Times New Roman" w:eastAsia="Times New Roman" w:hAnsi="Times New Roman" w:cs="Times New Roman"/>
                <w:bCs/>
                <w:color w:val="000000"/>
                <w:sz w:val="24"/>
                <w:szCs w:val="24"/>
              </w:rPr>
              <w:t xml:space="preserve"> </w:t>
            </w:r>
          </w:p>
        </w:tc>
        <w:tc>
          <w:tcPr>
            <w:tcW w:w="3285" w:type="dxa"/>
          </w:tcPr>
          <w:p w:rsidR="00CC46D6" w:rsidRPr="00044A05" w:rsidRDefault="00CC46D6" w:rsidP="0018243F">
            <w:pPr>
              <w:rPr>
                <w:rFonts w:ascii="Times New Roman" w:eastAsia="Times New Roman" w:hAnsi="Times New Roman" w:cs="Times New Roman"/>
                <w:bCs/>
                <w:color w:val="000000"/>
                <w:sz w:val="24"/>
                <w:szCs w:val="24"/>
              </w:rPr>
            </w:pPr>
          </w:p>
        </w:tc>
      </w:tr>
      <w:tr w:rsidR="002E5B1A" w:rsidRPr="00044A05" w:rsidTr="0018243F">
        <w:tc>
          <w:tcPr>
            <w:tcW w:w="3285" w:type="dxa"/>
          </w:tcPr>
          <w:p w:rsidR="002E5B1A" w:rsidRPr="00044A05" w:rsidRDefault="002E5B1A" w:rsidP="005B4435">
            <w:pPr>
              <w:jc w:val="cente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 xml:space="preserve">Альтернатива </w:t>
            </w:r>
            <w:r w:rsidR="005B4435" w:rsidRPr="00044A05">
              <w:rPr>
                <w:rFonts w:ascii="Times New Roman" w:eastAsia="Times New Roman" w:hAnsi="Times New Roman" w:cs="Times New Roman"/>
                <w:bCs/>
                <w:color w:val="000000"/>
                <w:sz w:val="24"/>
                <w:szCs w:val="24"/>
              </w:rPr>
              <w:t>2</w:t>
            </w:r>
          </w:p>
        </w:tc>
        <w:tc>
          <w:tcPr>
            <w:tcW w:w="3285" w:type="dxa"/>
          </w:tcPr>
          <w:p w:rsidR="002E5B1A" w:rsidRPr="00044A05" w:rsidRDefault="002E5B1A" w:rsidP="005B4435">
            <w:pP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Єдиний можливий варіант роботи та розвитку транспорту міста</w:t>
            </w:r>
          </w:p>
        </w:tc>
        <w:tc>
          <w:tcPr>
            <w:tcW w:w="3285" w:type="dxa"/>
          </w:tcPr>
          <w:p w:rsidR="002E5B1A" w:rsidRPr="00044A05" w:rsidRDefault="002E5B1A" w:rsidP="002E5B1A">
            <w:pP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Зміни умов виробничої</w:t>
            </w:r>
          </w:p>
          <w:p w:rsidR="002E5B1A" w:rsidRPr="00044A05" w:rsidRDefault="002E5B1A" w:rsidP="002E5B1A">
            <w:pP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діяльності та реалізації</w:t>
            </w:r>
          </w:p>
          <w:p w:rsidR="002E5B1A" w:rsidRPr="00044A05" w:rsidRDefault="002E5B1A" w:rsidP="002E5B1A">
            <w:pP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послуг, що не залежать</w:t>
            </w:r>
          </w:p>
          <w:p w:rsidR="002E5B1A" w:rsidRPr="00044A05" w:rsidRDefault="002E5B1A" w:rsidP="002E5B1A">
            <w:pP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від господарської</w:t>
            </w:r>
          </w:p>
          <w:p w:rsidR="002E5B1A" w:rsidRPr="00044A05" w:rsidRDefault="002E5B1A" w:rsidP="002E5B1A">
            <w:pPr>
              <w:rPr>
                <w:rFonts w:ascii="Times New Roman" w:eastAsia="Times New Roman" w:hAnsi="Times New Roman" w:cs="Times New Roman"/>
                <w:bCs/>
                <w:color w:val="000000"/>
                <w:sz w:val="24"/>
                <w:szCs w:val="24"/>
              </w:rPr>
            </w:pPr>
            <w:r w:rsidRPr="00044A05">
              <w:rPr>
                <w:rFonts w:ascii="Times New Roman" w:eastAsia="Times New Roman" w:hAnsi="Times New Roman" w:cs="Times New Roman"/>
                <w:bCs/>
                <w:color w:val="000000"/>
                <w:sz w:val="24"/>
                <w:szCs w:val="24"/>
              </w:rPr>
              <w:t>діяльності перевізників</w:t>
            </w:r>
          </w:p>
        </w:tc>
      </w:tr>
    </w:tbl>
    <w:p w:rsidR="009C3F62" w:rsidRPr="00044A05" w:rsidRDefault="009C3F62" w:rsidP="0018243F">
      <w:pPr>
        <w:shd w:val="clear" w:color="auto" w:fill="FFFFFF"/>
        <w:spacing w:after="0" w:line="240" w:lineRule="auto"/>
        <w:rPr>
          <w:rFonts w:ascii="Times New Roman" w:eastAsia="Times New Roman" w:hAnsi="Times New Roman" w:cs="Times New Roman"/>
          <w:bCs/>
          <w:color w:val="000000"/>
          <w:sz w:val="24"/>
          <w:szCs w:val="24"/>
        </w:rPr>
      </w:pPr>
    </w:p>
    <w:p w:rsidR="00126656" w:rsidRPr="00044A05" w:rsidRDefault="009C3F62" w:rsidP="009C3F62">
      <w:pPr>
        <w:pStyle w:val="a7"/>
        <w:numPr>
          <w:ilvl w:val="0"/>
          <w:numId w:val="5"/>
        </w:numPr>
        <w:shd w:val="clear" w:color="auto" w:fill="FFFFFF"/>
        <w:spacing w:after="0" w:line="240" w:lineRule="auto"/>
        <w:jc w:val="center"/>
        <w:rPr>
          <w:rFonts w:ascii="Times New Roman" w:eastAsia="Times New Roman" w:hAnsi="Times New Roman" w:cs="Times New Roman"/>
          <w:b/>
          <w:bCs/>
          <w:color w:val="000000"/>
          <w:sz w:val="24"/>
          <w:szCs w:val="24"/>
        </w:rPr>
      </w:pPr>
      <w:r w:rsidRPr="00044A05">
        <w:rPr>
          <w:rFonts w:ascii="Times New Roman" w:eastAsia="Times New Roman" w:hAnsi="Times New Roman" w:cs="Times New Roman"/>
          <w:b/>
          <w:bCs/>
          <w:color w:val="000000"/>
          <w:sz w:val="24"/>
          <w:szCs w:val="24"/>
        </w:rPr>
        <w:t xml:space="preserve">Механізми та заходи, які забезпечать розв’язання визначеної </w:t>
      </w:r>
    </w:p>
    <w:p w:rsidR="009C3F62" w:rsidRPr="00044A05" w:rsidRDefault="009C3F62" w:rsidP="00126656">
      <w:pPr>
        <w:shd w:val="clear" w:color="auto" w:fill="FFFFFF"/>
        <w:spacing w:after="0" w:line="240" w:lineRule="auto"/>
        <w:ind w:left="360"/>
        <w:jc w:val="center"/>
        <w:rPr>
          <w:rFonts w:ascii="Times New Roman" w:eastAsia="Times New Roman" w:hAnsi="Times New Roman" w:cs="Times New Roman"/>
          <w:b/>
          <w:bCs/>
          <w:color w:val="000000"/>
          <w:sz w:val="24"/>
          <w:szCs w:val="24"/>
        </w:rPr>
      </w:pPr>
      <w:r w:rsidRPr="00044A05">
        <w:rPr>
          <w:rFonts w:ascii="Times New Roman" w:eastAsia="Times New Roman" w:hAnsi="Times New Roman" w:cs="Times New Roman"/>
          <w:b/>
          <w:bCs/>
          <w:color w:val="000000"/>
          <w:sz w:val="24"/>
          <w:szCs w:val="24"/>
        </w:rPr>
        <w:lastRenderedPageBreak/>
        <w:t>проблеми</w:t>
      </w:r>
    </w:p>
    <w:p w:rsidR="004052BB" w:rsidRPr="004052BB" w:rsidRDefault="00887F21" w:rsidP="004052BB">
      <w:pPr>
        <w:jc w:val="both"/>
        <w:rPr>
          <w:rFonts w:ascii="Times New Roman" w:hAnsi="Times New Roman" w:cs="Times New Roman"/>
          <w:b/>
          <w:sz w:val="24"/>
          <w:szCs w:val="24"/>
        </w:rPr>
      </w:pPr>
      <w:r w:rsidRPr="00044A05">
        <w:rPr>
          <w:rFonts w:ascii="Times New Roman" w:hAnsi="Times New Roman" w:cs="Times New Roman"/>
          <w:sz w:val="24"/>
          <w:szCs w:val="24"/>
        </w:rPr>
        <w:t xml:space="preserve">Для досягнення цілей, визначених аналізом впливу регуляторного акта, пропонується прийняття виконавчим комітетом </w:t>
      </w:r>
      <w:bookmarkStart w:id="1" w:name="_Hlk22720347"/>
      <w:r w:rsidRPr="00044A05">
        <w:rPr>
          <w:rFonts w:ascii="Times New Roman" w:hAnsi="Times New Roman" w:cs="Times New Roman"/>
          <w:sz w:val="24"/>
          <w:szCs w:val="24"/>
        </w:rPr>
        <w:t xml:space="preserve">Тернопільської міської  ради рішення </w:t>
      </w:r>
      <w:bookmarkEnd w:id="1"/>
      <w:r w:rsidR="004052BB" w:rsidRPr="004052BB">
        <w:rPr>
          <w:rFonts w:ascii="Times New Roman" w:hAnsi="Times New Roman" w:cs="Times New Roman"/>
          <w:b/>
          <w:sz w:val="24"/>
          <w:szCs w:val="24"/>
        </w:rPr>
        <w:t>«</w:t>
      </w:r>
      <w:r w:rsidR="004052BB" w:rsidRPr="004052BB">
        <w:rPr>
          <w:rFonts w:ascii="Times New Roman" w:hAnsi="Times New Roman" w:cs="Times New Roman"/>
          <w:sz w:val="24"/>
          <w:szCs w:val="24"/>
        </w:rPr>
        <w:t>Про запровадження по кілометрової оплати за виконану транспортну роботу</w:t>
      </w:r>
      <w:r w:rsidR="004052BB" w:rsidRPr="004052BB">
        <w:rPr>
          <w:rFonts w:ascii="Times New Roman" w:hAnsi="Times New Roman" w:cs="Times New Roman"/>
          <w:b/>
          <w:sz w:val="24"/>
          <w:szCs w:val="24"/>
        </w:rPr>
        <w:t>»</w:t>
      </w:r>
    </w:p>
    <w:p w:rsidR="00887F21" w:rsidRPr="00044A05" w:rsidRDefault="00887F21" w:rsidP="004052BB">
      <w:pPr>
        <w:jc w:val="both"/>
        <w:rPr>
          <w:rFonts w:ascii="Times New Roman" w:hAnsi="Times New Roman" w:cs="Times New Roman"/>
          <w:sz w:val="24"/>
          <w:szCs w:val="24"/>
        </w:rPr>
      </w:pPr>
      <w:r w:rsidRPr="00044A05">
        <w:rPr>
          <w:rFonts w:ascii="Times New Roman" w:hAnsi="Times New Roman" w:cs="Times New Roman"/>
          <w:sz w:val="24"/>
          <w:szCs w:val="24"/>
        </w:rPr>
        <w:t xml:space="preserve"> яким встановлюється тариф на </w:t>
      </w:r>
      <w:proofErr w:type="spellStart"/>
      <w:r w:rsidR="00AE4377" w:rsidRPr="00044A05">
        <w:rPr>
          <w:rFonts w:ascii="Times New Roman" w:hAnsi="Times New Roman" w:cs="Times New Roman"/>
          <w:sz w:val="24"/>
          <w:szCs w:val="24"/>
        </w:rPr>
        <w:t>покілометрову</w:t>
      </w:r>
      <w:proofErr w:type="spellEnd"/>
      <w:r w:rsidR="00AE4377" w:rsidRPr="00044A05">
        <w:rPr>
          <w:rFonts w:ascii="Times New Roman" w:hAnsi="Times New Roman" w:cs="Times New Roman"/>
          <w:sz w:val="24"/>
          <w:szCs w:val="24"/>
        </w:rPr>
        <w:t xml:space="preserve"> оплату за транспортну роботу</w:t>
      </w:r>
      <w:r w:rsidRPr="00044A05">
        <w:rPr>
          <w:rFonts w:ascii="Times New Roman" w:hAnsi="Times New Roman" w:cs="Times New Roman"/>
          <w:sz w:val="24"/>
          <w:szCs w:val="24"/>
        </w:rPr>
        <w:t xml:space="preserve">, що здійснюється </w:t>
      </w:r>
      <w:r w:rsidR="005873B4" w:rsidRPr="00044A05">
        <w:rPr>
          <w:rFonts w:ascii="Times New Roman" w:hAnsi="Times New Roman" w:cs="Times New Roman"/>
          <w:sz w:val="24"/>
          <w:szCs w:val="24"/>
        </w:rPr>
        <w:t xml:space="preserve"> перевізниками </w:t>
      </w:r>
      <w:r w:rsidR="00A14A79" w:rsidRPr="00044A05">
        <w:rPr>
          <w:rFonts w:ascii="Times New Roman" w:hAnsi="Times New Roman" w:cs="Times New Roman"/>
          <w:sz w:val="24"/>
          <w:szCs w:val="24"/>
          <w:lang w:eastAsia="ru-RU"/>
        </w:rPr>
        <w:t>Тернопільської міської територіальній громаді</w:t>
      </w:r>
      <w:r w:rsidRPr="00044A05">
        <w:rPr>
          <w:rFonts w:ascii="Times New Roman" w:hAnsi="Times New Roman" w:cs="Times New Roman"/>
          <w:sz w:val="24"/>
          <w:szCs w:val="24"/>
        </w:rPr>
        <w:t xml:space="preserve">, що забезпечить потребу у якісному та безпечному перевезенні, покращить </w:t>
      </w:r>
      <w:r w:rsidR="00AE4377" w:rsidRPr="00044A05">
        <w:rPr>
          <w:rFonts w:ascii="Times New Roman" w:hAnsi="Times New Roman" w:cs="Times New Roman"/>
          <w:sz w:val="24"/>
          <w:szCs w:val="24"/>
        </w:rPr>
        <w:t xml:space="preserve">контроль та </w:t>
      </w:r>
      <w:r w:rsidRPr="00044A05">
        <w:rPr>
          <w:rFonts w:ascii="Times New Roman" w:hAnsi="Times New Roman" w:cs="Times New Roman"/>
          <w:sz w:val="24"/>
          <w:szCs w:val="24"/>
        </w:rPr>
        <w:t>фінансовий стан підприємств.</w:t>
      </w:r>
    </w:p>
    <w:p w:rsidR="00887F21" w:rsidRPr="00044A05" w:rsidRDefault="00887F21" w:rsidP="00887F21">
      <w:pPr>
        <w:spacing w:after="0" w:line="240" w:lineRule="auto"/>
        <w:ind w:left="360"/>
        <w:jc w:val="both"/>
        <w:rPr>
          <w:rFonts w:ascii="Times New Roman" w:eastAsia="Times New Roman" w:hAnsi="Times New Roman" w:cs="Times New Roman"/>
          <w:sz w:val="24"/>
          <w:szCs w:val="24"/>
          <w:shd w:val="clear" w:color="auto" w:fill="FFFFFF"/>
        </w:rPr>
      </w:pPr>
      <w:r w:rsidRPr="00044A05">
        <w:rPr>
          <w:rFonts w:ascii="Times New Roman" w:eastAsia="Times New Roman" w:hAnsi="Times New Roman" w:cs="Times New Roman"/>
          <w:sz w:val="24"/>
          <w:szCs w:val="24"/>
          <w:shd w:val="clear" w:color="auto" w:fill="FFFFFF"/>
        </w:rPr>
        <w:t xml:space="preserve">З метою приведення у відповідність з економічно обґрунтованими витратами діючого тарифу на </w:t>
      </w:r>
      <w:r w:rsidR="00AE4377" w:rsidRPr="00044A05">
        <w:rPr>
          <w:rFonts w:ascii="Times New Roman" w:eastAsia="Times New Roman" w:hAnsi="Times New Roman" w:cs="Times New Roman"/>
          <w:sz w:val="24"/>
          <w:szCs w:val="24"/>
          <w:shd w:val="clear" w:color="auto" w:fill="FFFFFF"/>
        </w:rPr>
        <w:t xml:space="preserve">по кілометрову оплату за транспортну роботу </w:t>
      </w:r>
      <w:r w:rsidRPr="00044A05">
        <w:rPr>
          <w:rFonts w:ascii="Times New Roman" w:eastAsia="Times New Roman" w:hAnsi="Times New Roman" w:cs="Times New Roman"/>
          <w:sz w:val="24"/>
          <w:szCs w:val="24"/>
          <w:shd w:val="clear" w:color="auto" w:fill="FFFFFF"/>
        </w:rPr>
        <w:t xml:space="preserve">, </w:t>
      </w:r>
      <w:r w:rsidR="005873B4" w:rsidRPr="00044A05">
        <w:rPr>
          <w:rFonts w:ascii="Times New Roman" w:eastAsia="Times New Roman" w:hAnsi="Times New Roman" w:cs="Times New Roman"/>
          <w:sz w:val="24"/>
          <w:szCs w:val="24"/>
          <w:shd w:val="clear" w:color="auto" w:fill="FFFFFF"/>
        </w:rPr>
        <w:t xml:space="preserve">підприємствами – перевізниками </w:t>
      </w:r>
      <w:r w:rsidRPr="00044A05">
        <w:rPr>
          <w:rFonts w:ascii="Times New Roman" w:eastAsia="Times New Roman" w:hAnsi="Times New Roman" w:cs="Times New Roman"/>
          <w:sz w:val="24"/>
          <w:szCs w:val="24"/>
          <w:shd w:val="clear" w:color="auto" w:fill="FFFFFF"/>
        </w:rPr>
        <w:t xml:space="preserve"> виконані розрахунки тарифу</w:t>
      </w:r>
      <w:r w:rsidR="005873B4" w:rsidRPr="00044A05">
        <w:rPr>
          <w:rFonts w:ascii="Times New Roman" w:eastAsia="Times New Roman" w:hAnsi="Times New Roman" w:cs="Times New Roman"/>
          <w:sz w:val="24"/>
          <w:szCs w:val="24"/>
          <w:shd w:val="clear" w:color="auto" w:fill="FFFFFF"/>
        </w:rPr>
        <w:t>.</w:t>
      </w:r>
    </w:p>
    <w:p w:rsidR="00126656" w:rsidRPr="00044A05" w:rsidRDefault="00126656" w:rsidP="00293800">
      <w:pPr>
        <w:spacing w:after="0" w:line="240" w:lineRule="auto"/>
        <w:ind w:left="360" w:firstLine="348"/>
        <w:jc w:val="both"/>
        <w:rPr>
          <w:rFonts w:ascii="Times New Roman" w:hAnsi="Times New Roman" w:cs="Times New Roman"/>
          <w:sz w:val="24"/>
          <w:szCs w:val="24"/>
        </w:rPr>
      </w:pPr>
      <w:r w:rsidRPr="00044A05">
        <w:rPr>
          <w:rFonts w:ascii="Times New Roman" w:eastAsia="Times New Roman" w:hAnsi="Times New Roman" w:cs="Times New Roman"/>
          <w:sz w:val="24"/>
          <w:szCs w:val="24"/>
          <w:shd w:val="clear" w:color="auto" w:fill="FFFFFF"/>
        </w:rPr>
        <w:t xml:space="preserve">Розрахунок тарифу відповідно до поданих перевізниками розрахунків та </w:t>
      </w:r>
      <w:r w:rsidR="00750D4A" w:rsidRPr="00044A05">
        <w:rPr>
          <w:rFonts w:ascii="Times New Roman" w:hAnsi="Times New Roman" w:cs="Times New Roman"/>
          <w:sz w:val="24"/>
          <w:szCs w:val="24"/>
        </w:rPr>
        <w:t>Методики  розрахунку тарифів на послуги пасажирського автомобільного транспорту, затвердженою наказом Міністерства транспорту та зв’язку України від 17.112009 № 1175 ( далі –Методика), яка застосовується органами місцевого самоврядування під час встановлення зазначених тарифів для підприємств-перевізників:</w:t>
      </w:r>
    </w:p>
    <w:p w:rsidR="004533BE" w:rsidRPr="00044A05" w:rsidRDefault="004533BE" w:rsidP="00293800">
      <w:pPr>
        <w:spacing w:after="0" w:line="240" w:lineRule="auto"/>
        <w:ind w:left="360" w:firstLine="348"/>
        <w:jc w:val="both"/>
        <w:rPr>
          <w:rFonts w:ascii="Times New Roman" w:hAnsi="Times New Roman" w:cs="Times New Roman"/>
          <w:sz w:val="24"/>
          <w:szCs w:val="24"/>
        </w:rPr>
      </w:pPr>
    </w:p>
    <w:p w:rsidR="00887F21" w:rsidRPr="00044A05" w:rsidRDefault="00887F21" w:rsidP="00887F21">
      <w:pPr>
        <w:shd w:val="clear" w:color="auto" w:fill="FFFFFF"/>
        <w:spacing w:after="0" w:line="240" w:lineRule="auto"/>
        <w:jc w:val="center"/>
        <w:rPr>
          <w:rFonts w:ascii="Times New Roman" w:eastAsia="Times New Roman" w:hAnsi="Times New Roman" w:cs="Times New Roman"/>
          <w:bCs/>
          <w:color w:val="000000"/>
          <w:sz w:val="24"/>
          <w:szCs w:val="24"/>
        </w:rPr>
      </w:pPr>
    </w:p>
    <w:p w:rsidR="00E951F5" w:rsidRPr="00044A05" w:rsidRDefault="00E951F5" w:rsidP="00E951F5">
      <w:pPr>
        <w:spacing w:after="0" w:line="240" w:lineRule="auto"/>
        <w:ind w:firstLine="709"/>
        <w:jc w:val="both"/>
        <w:rPr>
          <w:rFonts w:ascii="Times New Roman" w:hAnsi="Times New Roman" w:cs="Times New Roman"/>
          <w:sz w:val="24"/>
          <w:szCs w:val="24"/>
        </w:rPr>
      </w:pPr>
      <w:r w:rsidRPr="00044A05">
        <w:rPr>
          <w:rFonts w:ascii="Times New Roman" w:hAnsi="Times New Roman" w:cs="Times New Roman"/>
          <w:sz w:val="24"/>
          <w:szCs w:val="24"/>
        </w:rPr>
        <w:t>Розв’язання проблеми шляхом прийняття регуляторного акта відповідатиме принципам державної регуляторної політики: доцільності, адекватності, ефективності, збалансованості, передбачуваності, прозорості та врахування громадської думки.</w:t>
      </w:r>
    </w:p>
    <w:p w:rsidR="00E951F5" w:rsidRPr="00044A05" w:rsidRDefault="00E951F5" w:rsidP="00E951F5">
      <w:pPr>
        <w:spacing w:after="0" w:line="240" w:lineRule="auto"/>
        <w:ind w:firstLine="709"/>
        <w:jc w:val="both"/>
        <w:rPr>
          <w:rFonts w:ascii="Times New Roman" w:hAnsi="Times New Roman" w:cs="Times New Roman"/>
          <w:sz w:val="24"/>
          <w:szCs w:val="24"/>
        </w:rPr>
      </w:pPr>
    </w:p>
    <w:p w:rsidR="00E951F5" w:rsidRPr="00044A05" w:rsidRDefault="00E951F5" w:rsidP="00E951F5">
      <w:pPr>
        <w:spacing w:after="0" w:line="240" w:lineRule="auto"/>
        <w:ind w:firstLine="709"/>
        <w:jc w:val="both"/>
        <w:rPr>
          <w:rFonts w:ascii="Times New Roman" w:hAnsi="Times New Roman" w:cs="Times New Roman"/>
          <w:sz w:val="24"/>
          <w:szCs w:val="24"/>
        </w:rPr>
      </w:pPr>
      <w:r w:rsidRPr="00044A05">
        <w:rPr>
          <w:rFonts w:ascii="Times New Roman" w:hAnsi="Times New Roman" w:cs="Times New Roman"/>
          <w:sz w:val="24"/>
          <w:szCs w:val="24"/>
        </w:rPr>
        <w:t>Організаційні заходи для впровадження регулювання:</w:t>
      </w:r>
    </w:p>
    <w:p w:rsidR="00E951F5" w:rsidRPr="00044A05" w:rsidRDefault="00E951F5" w:rsidP="00AE4377">
      <w:pPr>
        <w:spacing w:after="0" w:line="240" w:lineRule="auto"/>
        <w:ind w:firstLine="709"/>
        <w:jc w:val="both"/>
        <w:rPr>
          <w:rFonts w:ascii="Times New Roman" w:hAnsi="Times New Roman" w:cs="Times New Roman"/>
          <w:sz w:val="24"/>
          <w:szCs w:val="24"/>
        </w:rPr>
      </w:pPr>
      <w:r w:rsidRPr="00044A05">
        <w:rPr>
          <w:rFonts w:ascii="Times New Roman" w:hAnsi="Times New Roman" w:cs="Times New Roman"/>
          <w:sz w:val="24"/>
          <w:szCs w:val="24"/>
        </w:rPr>
        <w:t xml:space="preserve">- аналіз розрахунків тарифу на </w:t>
      </w:r>
      <w:r w:rsidR="00AE4377" w:rsidRPr="00044A05">
        <w:rPr>
          <w:rFonts w:ascii="Times New Roman" w:hAnsi="Times New Roman" w:cs="Times New Roman"/>
          <w:sz w:val="24"/>
          <w:szCs w:val="24"/>
        </w:rPr>
        <w:t>по кілометрову оплату за транспортну роботу</w:t>
      </w:r>
      <w:r w:rsidRPr="00044A05">
        <w:rPr>
          <w:rFonts w:ascii="Times New Roman" w:hAnsi="Times New Roman" w:cs="Times New Roman"/>
          <w:sz w:val="24"/>
          <w:szCs w:val="24"/>
        </w:rPr>
        <w:t>, наданих перевізниками;</w:t>
      </w:r>
    </w:p>
    <w:p w:rsidR="004052BB" w:rsidRPr="004052BB" w:rsidRDefault="00E951F5" w:rsidP="004052BB">
      <w:pPr>
        <w:jc w:val="both"/>
        <w:rPr>
          <w:rFonts w:ascii="Times New Roman" w:hAnsi="Times New Roman" w:cs="Times New Roman"/>
          <w:b/>
          <w:sz w:val="24"/>
          <w:szCs w:val="24"/>
        </w:rPr>
      </w:pPr>
      <w:r w:rsidRPr="00044A05">
        <w:rPr>
          <w:rFonts w:ascii="Times New Roman" w:hAnsi="Times New Roman" w:cs="Times New Roman"/>
          <w:sz w:val="24"/>
          <w:szCs w:val="24"/>
        </w:rPr>
        <w:t xml:space="preserve">- розробка регуляторного акта – проекту рішення виконавчого комітету Тернопільської міської ради </w:t>
      </w:r>
      <w:r w:rsidR="004052BB" w:rsidRPr="004052BB">
        <w:rPr>
          <w:rFonts w:ascii="Times New Roman" w:hAnsi="Times New Roman" w:cs="Times New Roman"/>
          <w:b/>
          <w:sz w:val="24"/>
          <w:szCs w:val="24"/>
        </w:rPr>
        <w:t>«</w:t>
      </w:r>
      <w:r w:rsidR="004052BB" w:rsidRPr="004052BB">
        <w:rPr>
          <w:rFonts w:ascii="Times New Roman" w:hAnsi="Times New Roman" w:cs="Times New Roman"/>
          <w:sz w:val="24"/>
          <w:szCs w:val="24"/>
        </w:rPr>
        <w:t>Про запровадження по кілометрової оплати за виконану транспортну роботу</w:t>
      </w:r>
      <w:r w:rsidR="004052BB" w:rsidRPr="004052BB">
        <w:rPr>
          <w:rFonts w:ascii="Times New Roman" w:hAnsi="Times New Roman" w:cs="Times New Roman"/>
          <w:b/>
          <w:sz w:val="24"/>
          <w:szCs w:val="24"/>
        </w:rPr>
        <w:t>»</w:t>
      </w:r>
    </w:p>
    <w:p w:rsidR="00E951F5" w:rsidRPr="00044A05" w:rsidRDefault="00E951F5" w:rsidP="004052BB">
      <w:pPr>
        <w:jc w:val="both"/>
        <w:rPr>
          <w:rFonts w:ascii="Times New Roman" w:hAnsi="Times New Roman" w:cs="Times New Roman"/>
          <w:sz w:val="24"/>
          <w:szCs w:val="24"/>
        </w:rPr>
      </w:pPr>
      <w:r w:rsidRPr="00044A05">
        <w:rPr>
          <w:rFonts w:ascii="Times New Roman" w:hAnsi="Times New Roman" w:cs="Times New Roman"/>
          <w:sz w:val="24"/>
          <w:szCs w:val="24"/>
        </w:rPr>
        <w:t>та аналізу впливу регуляторного акта, їх оприлюднення з метою одержання зауважень і пропозицій у спосіб, передбачений чинним законодавством;</w:t>
      </w:r>
    </w:p>
    <w:p w:rsidR="00E951F5" w:rsidRPr="00044A05" w:rsidRDefault="00E951F5" w:rsidP="004052BB">
      <w:pPr>
        <w:spacing w:after="0" w:line="240" w:lineRule="auto"/>
        <w:ind w:firstLine="709"/>
        <w:jc w:val="both"/>
        <w:rPr>
          <w:rFonts w:ascii="Times New Roman" w:hAnsi="Times New Roman" w:cs="Times New Roman"/>
          <w:sz w:val="24"/>
          <w:szCs w:val="24"/>
        </w:rPr>
      </w:pPr>
      <w:r w:rsidRPr="00044A05">
        <w:rPr>
          <w:rFonts w:ascii="Times New Roman" w:hAnsi="Times New Roman" w:cs="Times New Roman"/>
          <w:sz w:val="24"/>
          <w:szCs w:val="24"/>
        </w:rPr>
        <w:t>- проведення громадського обговорення цього проекту регуляторного акта;</w:t>
      </w:r>
    </w:p>
    <w:p w:rsidR="004052BB" w:rsidRPr="004052BB" w:rsidRDefault="00E951F5" w:rsidP="004052BB">
      <w:pPr>
        <w:jc w:val="both"/>
        <w:rPr>
          <w:rFonts w:ascii="Times New Roman" w:hAnsi="Times New Roman" w:cs="Times New Roman"/>
          <w:b/>
          <w:sz w:val="24"/>
          <w:szCs w:val="24"/>
        </w:rPr>
      </w:pPr>
      <w:r w:rsidRPr="00044A05">
        <w:rPr>
          <w:rFonts w:ascii="Times New Roman" w:hAnsi="Times New Roman" w:cs="Times New Roman"/>
          <w:sz w:val="24"/>
          <w:szCs w:val="24"/>
        </w:rPr>
        <w:t xml:space="preserve">- прийняття виконавчим комітетом Тернопільської міської  ради рішення </w:t>
      </w:r>
      <w:r w:rsidR="004052BB" w:rsidRPr="004052BB">
        <w:rPr>
          <w:rFonts w:ascii="Times New Roman" w:hAnsi="Times New Roman" w:cs="Times New Roman"/>
          <w:b/>
          <w:sz w:val="24"/>
          <w:szCs w:val="24"/>
        </w:rPr>
        <w:t>«</w:t>
      </w:r>
      <w:r w:rsidR="004052BB" w:rsidRPr="004052BB">
        <w:rPr>
          <w:rFonts w:ascii="Times New Roman" w:hAnsi="Times New Roman" w:cs="Times New Roman"/>
          <w:sz w:val="24"/>
          <w:szCs w:val="24"/>
        </w:rPr>
        <w:t>Про запровадження по кілометрової оплати за виконану транспортну роботу</w:t>
      </w:r>
      <w:r w:rsidR="004052BB" w:rsidRPr="004052BB">
        <w:rPr>
          <w:rFonts w:ascii="Times New Roman" w:hAnsi="Times New Roman" w:cs="Times New Roman"/>
          <w:b/>
          <w:sz w:val="24"/>
          <w:szCs w:val="24"/>
        </w:rPr>
        <w:t>»</w:t>
      </w:r>
    </w:p>
    <w:p w:rsidR="00D500D8" w:rsidRPr="00044A05" w:rsidRDefault="00E951F5" w:rsidP="004052BB">
      <w:pPr>
        <w:spacing w:after="0" w:line="240" w:lineRule="auto"/>
        <w:ind w:firstLine="709"/>
        <w:jc w:val="both"/>
        <w:rPr>
          <w:rFonts w:ascii="Times New Roman" w:hAnsi="Times New Roman" w:cs="Times New Roman"/>
          <w:color w:val="000000"/>
          <w:sz w:val="24"/>
          <w:szCs w:val="24"/>
          <w:shd w:val="clear" w:color="auto" w:fill="FFFFFF"/>
        </w:rPr>
      </w:pPr>
      <w:r w:rsidRPr="00044A05">
        <w:rPr>
          <w:rFonts w:ascii="Times New Roman" w:hAnsi="Times New Roman" w:cs="Times New Roman"/>
          <w:sz w:val="24"/>
          <w:szCs w:val="24"/>
        </w:rPr>
        <w:t>Після проведення громадських слухань/обговорень бу</w:t>
      </w:r>
      <w:r w:rsidR="00AA1238" w:rsidRPr="00044A05">
        <w:rPr>
          <w:rFonts w:ascii="Times New Roman" w:hAnsi="Times New Roman" w:cs="Times New Roman"/>
          <w:sz w:val="24"/>
          <w:szCs w:val="24"/>
        </w:rPr>
        <w:t>де</w:t>
      </w:r>
      <w:r w:rsidRPr="00044A05">
        <w:rPr>
          <w:rFonts w:ascii="Times New Roman" w:hAnsi="Times New Roman" w:cs="Times New Roman"/>
          <w:sz w:val="24"/>
          <w:szCs w:val="24"/>
        </w:rPr>
        <w:t xml:space="preserve"> з’ясовано фінансову  спроможність </w:t>
      </w:r>
      <w:r w:rsidR="00AA1238" w:rsidRPr="00044A05">
        <w:rPr>
          <w:rFonts w:ascii="Times New Roman" w:hAnsi="Times New Roman" w:cs="Times New Roman"/>
          <w:sz w:val="24"/>
          <w:szCs w:val="24"/>
        </w:rPr>
        <w:t>замовника послуг та перевізників дотримуватися нового методу оплати транспортних послуг</w:t>
      </w:r>
      <w:r w:rsidRPr="00044A05">
        <w:rPr>
          <w:rFonts w:ascii="Times New Roman" w:hAnsi="Times New Roman" w:cs="Times New Roman"/>
          <w:sz w:val="24"/>
          <w:szCs w:val="24"/>
        </w:rPr>
        <w:t xml:space="preserve">. Для недопущення соціальної напруги в і так складний для громадян час було вирішено </w:t>
      </w:r>
      <w:r w:rsidR="00AA1238" w:rsidRPr="00044A05">
        <w:rPr>
          <w:rFonts w:ascii="Times New Roman" w:hAnsi="Times New Roman" w:cs="Times New Roman"/>
          <w:sz w:val="24"/>
          <w:szCs w:val="24"/>
        </w:rPr>
        <w:t>продумати та прийняти новий метод розрахунків за транспортні послуги, який покращить якість наданих пасажирам транспортних послуг.</w:t>
      </w:r>
    </w:p>
    <w:p w:rsidR="005F4443" w:rsidRPr="00044A05" w:rsidRDefault="00E951F5" w:rsidP="00D500D8">
      <w:pPr>
        <w:pStyle w:val="a6"/>
        <w:shd w:val="clear" w:color="auto" w:fill="FFFFFF"/>
        <w:spacing w:before="129" w:beforeAutospacing="0" w:after="129" w:afterAutospacing="0"/>
        <w:jc w:val="both"/>
      </w:pPr>
      <w:proofErr w:type="spellStart"/>
      <w:r w:rsidRPr="00044A05">
        <w:t>Виконавчий</w:t>
      </w:r>
      <w:proofErr w:type="spellEnd"/>
      <w:r w:rsidRPr="00044A05">
        <w:t xml:space="preserve"> </w:t>
      </w:r>
      <w:proofErr w:type="spellStart"/>
      <w:r w:rsidRPr="00044A05">
        <w:t>комітет</w:t>
      </w:r>
      <w:proofErr w:type="spellEnd"/>
      <w:r w:rsidRPr="00044A05">
        <w:t xml:space="preserve">, </w:t>
      </w:r>
      <w:proofErr w:type="spellStart"/>
      <w:r w:rsidRPr="00044A05">
        <w:t>керуючись</w:t>
      </w:r>
      <w:proofErr w:type="spellEnd"/>
      <w:r w:rsidRPr="00044A05">
        <w:t xml:space="preserve"> ст.28 Закону </w:t>
      </w:r>
      <w:proofErr w:type="spellStart"/>
      <w:r w:rsidRPr="00044A05">
        <w:t>України</w:t>
      </w:r>
      <w:proofErr w:type="spellEnd"/>
      <w:r w:rsidRPr="00044A05">
        <w:t xml:space="preserve"> “Про </w:t>
      </w:r>
      <w:proofErr w:type="spellStart"/>
      <w:r w:rsidRPr="00044A05">
        <w:t>місцеве</w:t>
      </w:r>
      <w:proofErr w:type="spellEnd"/>
      <w:r w:rsidRPr="00044A05">
        <w:t xml:space="preserve"> </w:t>
      </w:r>
      <w:proofErr w:type="spellStart"/>
      <w:r w:rsidRPr="00044A05">
        <w:t>самоврядування</w:t>
      </w:r>
      <w:proofErr w:type="spellEnd"/>
      <w:r w:rsidRPr="00044A05">
        <w:t xml:space="preserve"> в </w:t>
      </w:r>
      <w:proofErr w:type="spellStart"/>
      <w:r w:rsidRPr="00044A05">
        <w:t>Україні</w:t>
      </w:r>
      <w:proofErr w:type="spellEnd"/>
      <w:r w:rsidRPr="00044A05">
        <w:t xml:space="preserve">”, </w:t>
      </w:r>
      <w:r w:rsidR="0043787E" w:rsidRPr="00044A05">
        <w:t xml:space="preserve">Методикою  </w:t>
      </w:r>
      <w:proofErr w:type="spellStart"/>
      <w:r w:rsidR="0043787E" w:rsidRPr="00044A05">
        <w:t>розрахунку</w:t>
      </w:r>
      <w:proofErr w:type="spellEnd"/>
      <w:r w:rsidR="0043787E" w:rsidRPr="00044A05">
        <w:t xml:space="preserve"> </w:t>
      </w:r>
      <w:proofErr w:type="spellStart"/>
      <w:r w:rsidR="0043787E" w:rsidRPr="00044A05">
        <w:t>тарифів</w:t>
      </w:r>
      <w:proofErr w:type="spellEnd"/>
      <w:r w:rsidR="0043787E" w:rsidRPr="00044A05">
        <w:t xml:space="preserve"> на </w:t>
      </w:r>
      <w:proofErr w:type="spellStart"/>
      <w:r w:rsidR="0043787E" w:rsidRPr="00044A05">
        <w:t>послуги</w:t>
      </w:r>
      <w:proofErr w:type="spellEnd"/>
      <w:r w:rsidR="0043787E" w:rsidRPr="00044A05">
        <w:t xml:space="preserve"> </w:t>
      </w:r>
      <w:proofErr w:type="spellStart"/>
      <w:r w:rsidR="0043787E" w:rsidRPr="00044A05">
        <w:t>пасажирського</w:t>
      </w:r>
      <w:proofErr w:type="spellEnd"/>
      <w:r w:rsidR="0043787E" w:rsidRPr="00044A05">
        <w:t xml:space="preserve"> </w:t>
      </w:r>
      <w:proofErr w:type="spellStart"/>
      <w:r w:rsidR="0043787E" w:rsidRPr="00044A05">
        <w:t>автомобільного</w:t>
      </w:r>
      <w:proofErr w:type="spellEnd"/>
      <w:r w:rsidR="0043787E" w:rsidRPr="00044A05">
        <w:t xml:space="preserve"> транспорту, </w:t>
      </w:r>
      <w:proofErr w:type="spellStart"/>
      <w:r w:rsidR="0043787E" w:rsidRPr="00044A05">
        <w:t>затвердженою</w:t>
      </w:r>
      <w:proofErr w:type="spellEnd"/>
      <w:r w:rsidR="0043787E" w:rsidRPr="00044A05">
        <w:t xml:space="preserve"> наказом </w:t>
      </w:r>
      <w:proofErr w:type="spellStart"/>
      <w:r w:rsidR="0043787E" w:rsidRPr="00044A05">
        <w:t>Міністерства</w:t>
      </w:r>
      <w:proofErr w:type="spellEnd"/>
      <w:r w:rsidR="0043787E" w:rsidRPr="00044A05">
        <w:t xml:space="preserve"> транспорту та </w:t>
      </w:r>
      <w:proofErr w:type="spellStart"/>
      <w:r w:rsidR="0043787E" w:rsidRPr="00044A05">
        <w:t>зв’язку</w:t>
      </w:r>
      <w:proofErr w:type="spellEnd"/>
      <w:r w:rsidR="0043787E" w:rsidRPr="00044A05">
        <w:t xml:space="preserve"> </w:t>
      </w:r>
      <w:proofErr w:type="spellStart"/>
      <w:r w:rsidR="0043787E" w:rsidRPr="00044A05">
        <w:t>України</w:t>
      </w:r>
      <w:proofErr w:type="spellEnd"/>
      <w:r w:rsidR="0043787E" w:rsidRPr="00044A05">
        <w:t xml:space="preserve"> </w:t>
      </w:r>
      <w:proofErr w:type="spellStart"/>
      <w:r w:rsidR="0043787E" w:rsidRPr="00044A05">
        <w:t>від</w:t>
      </w:r>
      <w:proofErr w:type="spellEnd"/>
      <w:r w:rsidR="0043787E" w:rsidRPr="00044A05">
        <w:t xml:space="preserve"> 17.112009 № 1175, </w:t>
      </w:r>
      <w:proofErr w:type="spellStart"/>
      <w:r w:rsidRPr="00044A05">
        <w:t>враховуючи</w:t>
      </w:r>
      <w:proofErr w:type="spellEnd"/>
      <w:r w:rsidRPr="00044A05">
        <w:t xml:space="preserve"> </w:t>
      </w:r>
      <w:proofErr w:type="spellStart"/>
      <w:r w:rsidRPr="00044A05">
        <w:t>результати</w:t>
      </w:r>
      <w:proofErr w:type="spellEnd"/>
      <w:r w:rsidRPr="00044A05">
        <w:t xml:space="preserve"> </w:t>
      </w:r>
      <w:proofErr w:type="spellStart"/>
      <w:r w:rsidRPr="00044A05">
        <w:t>громадських</w:t>
      </w:r>
      <w:proofErr w:type="spellEnd"/>
      <w:r w:rsidRPr="00044A05">
        <w:t xml:space="preserve"> </w:t>
      </w:r>
      <w:proofErr w:type="spellStart"/>
      <w:r w:rsidRPr="00044A05">
        <w:t>обговорень</w:t>
      </w:r>
      <w:proofErr w:type="spellEnd"/>
      <w:r w:rsidRPr="00044A05">
        <w:t xml:space="preserve">, </w:t>
      </w:r>
      <w:proofErr w:type="spellStart"/>
      <w:r w:rsidRPr="00044A05">
        <w:t>зауважень</w:t>
      </w:r>
      <w:proofErr w:type="spellEnd"/>
      <w:r w:rsidRPr="00044A05">
        <w:t xml:space="preserve"> та </w:t>
      </w:r>
      <w:proofErr w:type="spellStart"/>
      <w:r w:rsidRPr="00044A05">
        <w:t>пропозицій</w:t>
      </w:r>
      <w:proofErr w:type="spellEnd"/>
      <w:r w:rsidRPr="00044A05">
        <w:t xml:space="preserve"> до проекту </w:t>
      </w:r>
      <w:proofErr w:type="spellStart"/>
      <w:proofErr w:type="gramStart"/>
      <w:r w:rsidRPr="00044A05">
        <w:t>р</w:t>
      </w:r>
      <w:proofErr w:type="gramEnd"/>
      <w:r w:rsidRPr="00044A05">
        <w:t>ішення</w:t>
      </w:r>
      <w:proofErr w:type="spellEnd"/>
      <w:r w:rsidRPr="00044A05">
        <w:t xml:space="preserve"> </w:t>
      </w:r>
      <w:proofErr w:type="spellStart"/>
      <w:r w:rsidRPr="00044A05">
        <w:t>прийм</w:t>
      </w:r>
      <w:proofErr w:type="spellEnd"/>
      <w:r w:rsidR="00AA1238" w:rsidRPr="00044A05">
        <w:rPr>
          <w:lang w:val="uk-UA"/>
        </w:rPr>
        <w:t>е</w:t>
      </w:r>
      <w:r w:rsidRPr="00044A05">
        <w:t xml:space="preserve"> </w:t>
      </w:r>
      <w:proofErr w:type="spellStart"/>
      <w:r w:rsidRPr="00044A05">
        <w:t>рішення</w:t>
      </w:r>
      <w:proofErr w:type="spellEnd"/>
      <w:r w:rsidRPr="00044A05">
        <w:t xml:space="preserve">. </w:t>
      </w:r>
      <w:proofErr w:type="gramStart"/>
      <w:r w:rsidRPr="00044A05">
        <w:t>П</w:t>
      </w:r>
      <w:proofErr w:type="gramEnd"/>
      <w:r w:rsidRPr="00044A05">
        <w:t>ісля прийняття рішення підлягає оприлюдненню. Регуляторний акт має місцевий характер впливу.</w:t>
      </w:r>
    </w:p>
    <w:p w:rsidR="00553F22" w:rsidRPr="00044A05" w:rsidRDefault="00553F22" w:rsidP="005F4443">
      <w:pPr>
        <w:ind w:firstLine="708"/>
        <w:jc w:val="both"/>
        <w:rPr>
          <w:rFonts w:ascii="Times New Roman" w:hAnsi="Times New Roman" w:cs="Times New Roman"/>
          <w:sz w:val="24"/>
          <w:szCs w:val="24"/>
        </w:rPr>
      </w:pPr>
    </w:p>
    <w:p w:rsidR="004335EF" w:rsidRPr="00044A05" w:rsidRDefault="004335EF" w:rsidP="004335EF">
      <w:pPr>
        <w:pStyle w:val="a7"/>
        <w:numPr>
          <w:ilvl w:val="0"/>
          <w:numId w:val="5"/>
        </w:numPr>
        <w:jc w:val="center"/>
        <w:rPr>
          <w:rFonts w:ascii="Times New Roman" w:hAnsi="Times New Roman" w:cs="Times New Roman"/>
          <w:b/>
          <w:bCs/>
          <w:sz w:val="24"/>
          <w:szCs w:val="24"/>
        </w:rPr>
      </w:pPr>
      <w:r w:rsidRPr="00044A05">
        <w:rPr>
          <w:rFonts w:ascii="Times New Roman" w:hAnsi="Times New Roman" w:cs="Times New Roman"/>
          <w:b/>
          <w:bCs/>
          <w:sz w:val="24"/>
          <w:szCs w:val="24"/>
        </w:rPr>
        <w:t>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F10E0D" w:rsidRPr="00044A05" w:rsidRDefault="00F10E0D" w:rsidP="00F10E0D">
      <w:pPr>
        <w:ind w:left="284"/>
        <w:jc w:val="both"/>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lastRenderedPageBreak/>
        <w:t>Очікуваними результатами прийняття є досягнення, у повному обсязі, визначених цілей державного регулювання.</w:t>
      </w:r>
    </w:p>
    <w:p w:rsidR="00F10E0D" w:rsidRPr="00044A05" w:rsidRDefault="00F10E0D" w:rsidP="00F10E0D">
      <w:pPr>
        <w:ind w:left="284"/>
        <w:jc w:val="both"/>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Державне регулювання не передбачає утворення нового структурного підрозділу. орган який несе витрати, пов’язані з розробкою регуляторного акта, контролем за його виконанням, проведення аналізу та заходів по відстеженню результативності –   управління транспорт</w:t>
      </w:r>
      <w:r w:rsidR="0069199F" w:rsidRPr="00044A05">
        <w:rPr>
          <w:rFonts w:ascii="Times New Roman" w:eastAsia="Times New Roman" w:hAnsi="Times New Roman" w:cs="Times New Roman"/>
          <w:sz w:val="24"/>
          <w:szCs w:val="24"/>
        </w:rPr>
        <w:t>них мереж</w:t>
      </w:r>
      <w:r w:rsidRPr="00044A05">
        <w:rPr>
          <w:rFonts w:ascii="Times New Roman" w:eastAsia="Times New Roman" w:hAnsi="Times New Roman" w:cs="Times New Roman"/>
          <w:sz w:val="24"/>
          <w:szCs w:val="24"/>
        </w:rPr>
        <w:t xml:space="preserve"> та зв’язку Тернопільської міської ради.</w:t>
      </w:r>
    </w:p>
    <w:p w:rsidR="00F10E0D" w:rsidRPr="00044A05" w:rsidRDefault="00F10E0D" w:rsidP="00F10E0D">
      <w:pPr>
        <w:ind w:left="284"/>
        <w:jc w:val="both"/>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 xml:space="preserve"> У зв’язку з тим, що питома вага суб’єктів малого підприємництва у загальній кількості суб’єктів господарювання на яких поширюється регулювання, становить 100 %, розрахунок витрат суб’єктів господарювання здійснено згідно з М-тестом (Додаток №1).</w:t>
      </w:r>
    </w:p>
    <w:p w:rsidR="00827451" w:rsidRPr="00044A05" w:rsidRDefault="000E254C" w:rsidP="000E254C">
      <w:pPr>
        <w:pStyle w:val="a7"/>
        <w:numPr>
          <w:ilvl w:val="0"/>
          <w:numId w:val="5"/>
        </w:numPr>
        <w:shd w:val="clear" w:color="auto" w:fill="FFFFFF"/>
        <w:spacing w:after="0" w:line="240" w:lineRule="auto"/>
        <w:jc w:val="center"/>
        <w:rPr>
          <w:rFonts w:ascii="Times New Roman" w:eastAsia="Times New Roman" w:hAnsi="Times New Roman" w:cs="Times New Roman"/>
          <w:b/>
          <w:bCs/>
          <w:color w:val="000000"/>
          <w:sz w:val="24"/>
          <w:szCs w:val="24"/>
        </w:rPr>
      </w:pPr>
      <w:r w:rsidRPr="00044A05">
        <w:rPr>
          <w:rFonts w:ascii="Times New Roman" w:eastAsia="Times New Roman" w:hAnsi="Times New Roman" w:cs="Times New Roman"/>
          <w:b/>
          <w:bCs/>
          <w:color w:val="000000"/>
          <w:sz w:val="24"/>
          <w:szCs w:val="24"/>
        </w:rPr>
        <w:t>Обґрунтування запропонованого строку дії регуляторного акта</w:t>
      </w:r>
    </w:p>
    <w:p w:rsidR="000E254C" w:rsidRPr="00044A05" w:rsidRDefault="000E254C" w:rsidP="000E254C">
      <w:pPr>
        <w:pStyle w:val="a7"/>
        <w:shd w:val="clear" w:color="auto" w:fill="FFFFFF"/>
        <w:spacing w:after="0" w:line="240" w:lineRule="auto"/>
        <w:rPr>
          <w:rFonts w:ascii="Times New Roman" w:eastAsia="Times New Roman" w:hAnsi="Times New Roman" w:cs="Times New Roman"/>
          <w:color w:val="000000"/>
          <w:sz w:val="24"/>
          <w:szCs w:val="24"/>
        </w:rPr>
      </w:pPr>
    </w:p>
    <w:p w:rsidR="00DE7D85" w:rsidRPr="00044A05" w:rsidRDefault="00DE7D85" w:rsidP="00DE7D85">
      <w:pPr>
        <w:spacing w:after="0" w:line="240" w:lineRule="auto"/>
        <w:ind w:left="360"/>
        <w:jc w:val="both"/>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Термін дії запропонованого регуляторного акта необмежений</w:t>
      </w:r>
      <w:r w:rsidRPr="00044A05">
        <w:rPr>
          <w:rFonts w:ascii="Times New Roman" w:eastAsia="Times New Roman" w:hAnsi="Times New Roman" w:cs="Times New Roman"/>
          <w:sz w:val="24"/>
          <w:szCs w:val="24"/>
          <w:lang w:val="ru-RU"/>
        </w:rPr>
        <w:t xml:space="preserve"> - </w:t>
      </w:r>
      <w:proofErr w:type="spellStart"/>
      <w:r w:rsidRPr="00044A05">
        <w:rPr>
          <w:rFonts w:ascii="Times New Roman" w:eastAsia="Times New Roman" w:hAnsi="Times New Roman" w:cs="Times New Roman"/>
          <w:sz w:val="24"/>
          <w:szCs w:val="24"/>
          <w:lang w:val="ru-RU"/>
        </w:rPr>
        <w:t>постійний</w:t>
      </w:r>
      <w:proofErr w:type="spellEnd"/>
      <w:r w:rsidRPr="00044A05">
        <w:rPr>
          <w:rFonts w:ascii="Times New Roman" w:eastAsia="Times New Roman" w:hAnsi="Times New Roman" w:cs="Times New Roman"/>
          <w:sz w:val="24"/>
          <w:szCs w:val="24"/>
        </w:rPr>
        <w:t>. Прийняття нового регуляторного акта відбуватиметься у разі збільшення або зменшення собівартості послуг. За підсумками аналізу відстеження результативності дії регуляторного акта, а також у разі потреби та з урахуванням відповідних нормативних актів до нього будуть вноситися необхідні зміни.</w:t>
      </w:r>
    </w:p>
    <w:p w:rsidR="00F910F3" w:rsidRPr="00044A05" w:rsidRDefault="00F910F3" w:rsidP="007A16DA">
      <w:pPr>
        <w:spacing w:after="0" w:line="240" w:lineRule="auto"/>
        <w:ind w:left="360"/>
        <w:jc w:val="both"/>
        <w:rPr>
          <w:rFonts w:ascii="Times New Roman" w:hAnsi="Times New Roman" w:cs="Times New Roman"/>
          <w:sz w:val="24"/>
          <w:szCs w:val="24"/>
        </w:rPr>
      </w:pPr>
    </w:p>
    <w:p w:rsidR="000E254C" w:rsidRPr="00044A05" w:rsidRDefault="000E254C" w:rsidP="000E254C">
      <w:pPr>
        <w:pStyle w:val="a7"/>
        <w:numPr>
          <w:ilvl w:val="0"/>
          <w:numId w:val="5"/>
        </w:numPr>
        <w:jc w:val="center"/>
        <w:rPr>
          <w:rFonts w:ascii="Times New Roman" w:hAnsi="Times New Roman" w:cs="Times New Roman"/>
          <w:b/>
          <w:sz w:val="24"/>
          <w:szCs w:val="24"/>
        </w:rPr>
      </w:pPr>
      <w:r w:rsidRPr="00044A05">
        <w:rPr>
          <w:rFonts w:ascii="Times New Roman" w:hAnsi="Times New Roman" w:cs="Times New Roman"/>
          <w:b/>
          <w:sz w:val="24"/>
          <w:szCs w:val="24"/>
        </w:rPr>
        <w:t>Визначення показників результативності регуляторного акту</w:t>
      </w:r>
    </w:p>
    <w:p w:rsidR="00DE7D85" w:rsidRPr="00044A05" w:rsidRDefault="00DE7D85" w:rsidP="00DE7D85">
      <w:pPr>
        <w:shd w:val="clear" w:color="auto" w:fill="FFFFFF"/>
        <w:spacing w:after="0" w:line="240" w:lineRule="auto"/>
        <w:ind w:left="284"/>
        <w:jc w:val="both"/>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Відстеження результативності дій зазначеного регуляторного акту передбачаються за наступними кількісними показниками:</w:t>
      </w:r>
    </w:p>
    <w:p w:rsidR="00DE7D85" w:rsidRPr="00044A05" w:rsidRDefault="00DE7D85" w:rsidP="00DE7D85">
      <w:pPr>
        <w:shd w:val="clear" w:color="auto" w:fill="FFFFFF"/>
        <w:spacing w:after="0" w:line="240" w:lineRule="auto"/>
        <w:ind w:left="284"/>
        <w:jc w:val="both"/>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         Розмір надходжень до державного та місцевого бюджетів від господарської діяльності суб’єктів господарювання, пов’язаної з перевезенням пасажирів та наданням транспортних послуг   не зміниться.</w:t>
      </w:r>
    </w:p>
    <w:p w:rsidR="00DE7D85" w:rsidRPr="00044A05" w:rsidRDefault="00DE7D85" w:rsidP="00DE7D85">
      <w:pPr>
        <w:shd w:val="clear" w:color="auto" w:fill="FFFFFF"/>
        <w:spacing w:after="0" w:line="240" w:lineRule="auto"/>
        <w:ind w:left="284"/>
        <w:jc w:val="both"/>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 xml:space="preserve">      - середня заробітна плата </w:t>
      </w:r>
      <w:proofErr w:type="spellStart"/>
      <w:r w:rsidRPr="00044A05">
        <w:rPr>
          <w:rFonts w:ascii="Times New Roman" w:eastAsia="Times New Roman" w:hAnsi="Times New Roman" w:cs="Times New Roman"/>
          <w:color w:val="000000"/>
          <w:sz w:val="24"/>
          <w:szCs w:val="24"/>
        </w:rPr>
        <w:t>водіів</w:t>
      </w:r>
      <w:proofErr w:type="spellEnd"/>
      <w:r w:rsidRPr="00044A05">
        <w:rPr>
          <w:rFonts w:ascii="Times New Roman" w:eastAsia="Times New Roman" w:hAnsi="Times New Roman" w:cs="Times New Roman"/>
          <w:color w:val="000000"/>
          <w:sz w:val="24"/>
          <w:szCs w:val="24"/>
        </w:rPr>
        <w:t>;</w:t>
      </w:r>
    </w:p>
    <w:p w:rsidR="00D500D8" w:rsidRPr="00044A05" w:rsidRDefault="00DE7D85" w:rsidP="00DE7D85">
      <w:pPr>
        <w:shd w:val="clear" w:color="auto" w:fill="FFFFFF"/>
        <w:spacing w:after="0" w:line="240" w:lineRule="auto"/>
        <w:ind w:left="284"/>
        <w:jc w:val="both"/>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 xml:space="preserve">      - </w:t>
      </w:r>
      <w:proofErr w:type="spellStart"/>
      <w:r w:rsidRPr="00044A05">
        <w:rPr>
          <w:rFonts w:ascii="Times New Roman" w:eastAsia="Times New Roman" w:hAnsi="Times New Roman" w:cs="Times New Roman"/>
          <w:color w:val="000000"/>
          <w:sz w:val="24"/>
          <w:szCs w:val="24"/>
        </w:rPr>
        <w:t>к-ть</w:t>
      </w:r>
      <w:proofErr w:type="spellEnd"/>
      <w:r w:rsidRPr="00044A05">
        <w:rPr>
          <w:rFonts w:ascii="Times New Roman" w:eastAsia="Times New Roman" w:hAnsi="Times New Roman" w:cs="Times New Roman"/>
          <w:color w:val="000000"/>
          <w:sz w:val="24"/>
          <w:szCs w:val="24"/>
        </w:rPr>
        <w:t xml:space="preserve"> перевезених пасажирів</w:t>
      </w:r>
      <w:r w:rsidR="00D500D8" w:rsidRPr="00044A05">
        <w:rPr>
          <w:rFonts w:ascii="Times New Roman" w:eastAsia="Times New Roman" w:hAnsi="Times New Roman" w:cs="Times New Roman"/>
          <w:color w:val="000000"/>
          <w:sz w:val="24"/>
          <w:szCs w:val="24"/>
        </w:rPr>
        <w:t>;</w:t>
      </w:r>
    </w:p>
    <w:p w:rsidR="00DE7D85" w:rsidRPr="00044A05" w:rsidRDefault="00DE7D85" w:rsidP="00DE7D85">
      <w:pPr>
        <w:shd w:val="clear" w:color="auto" w:fill="FFFFFF"/>
        <w:spacing w:after="0" w:line="240" w:lineRule="auto"/>
        <w:ind w:left="284"/>
        <w:jc w:val="both"/>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      - к-ть перевезених пасажирів – пільговиків</w:t>
      </w:r>
      <w:r w:rsidRPr="00044A05">
        <w:rPr>
          <w:rFonts w:ascii="Times New Roman" w:eastAsia="Times New Roman" w:hAnsi="Times New Roman" w:cs="Times New Roman"/>
          <w:color w:val="000000"/>
          <w:sz w:val="24"/>
          <w:szCs w:val="24"/>
          <w:lang w:val="ru-RU"/>
        </w:rPr>
        <w:t>;</w:t>
      </w:r>
    </w:p>
    <w:p w:rsidR="00DE7D85" w:rsidRPr="00044A05" w:rsidRDefault="00DE7D85" w:rsidP="00DE7D85">
      <w:pPr>
        <w:shd w:val="clear" w:color="auto" w:fill="FFFFFF"/>
        <w:spacing w:after="0" w:line="240" w:lineRule="auto"/>
        <w:ind w:left="284"/>
        <w:jc w:val="both"/>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lang w:val="ru-RU"/>
        </w:rPr>
        <w:t xml:space="preserve"> - </w:t>
      </w:r>
      <w:proofErr w:type="spellStart"/>
      <w:r w:rsidRPr="00044A05">
        <w:rPr>
          <w:rFonts w:ascii="Times New Roman" w:eastAsia="Times New Roman" w:hAnsi="Times New Roman" w:cs="Times New Roman"/>
          <w:color w:val="000000"/>
          <w:sz w:val="24"/>
          <w:szCs w:val="24"/>
          <w:lang w:val="ru-RU"/>
        </w:rPr>
        <w:t>Розмі</w:t>
      </w:r>
      <w:proofErr w:type="gramStart"/>
      <w:r w:rsidRPr="00044A05">
        <w:rPr>
          <w:rFonts w:ascii="Times New Roman" w:eastAsia="Times New Roman" w:hAnsi="Times New Roman" w:cs="Times New Roman"/>
          <w:color w:val="000000"/>
          <w:sz w:val="24"/>
          <w:szCs w:val="24"/>
          <w:lang w:val="ru-RU"/>
        </w:rPr>
        <w:t>р</w:t>
      </w:r>
      <w:proofErr w:type="spellEnd"/>
      <w:proofErr w:type="gram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коштів</w:t>
      </w:r>
      <w:proofErr w:type="spellEnd"/>
      <w:r w:rsidRPr="00044A05">
        <w:rPr>
          <w:rFonts w:ascii="Times New Roman" w:eastAsia="Times New Roman" w:hAnsi="Times New Roman" w:cs="Times New Roman"/>
          <w:color w:val="000000"/>
          <w:sz w:val="24"/>
          <w:szCs w:val="24"/>
          <w:lang w:val="ru-RU"/>
        </w:rPr>
        <w:t xml:space="preserve"> та часу, </w:t>
      </w:r>
      <w:proofErr w:type="spellStart"/>
      <w:r w:rsidRPr="00044A05">
        <w:rPr>
          <w:rFonts w:ascii="Times New Roman" w:eastAsia="Times New Roman" w:hAnsi="Times New Roman" w:cs="Times New Roman"/>
          <w:color w:val="000000"/>
          <w:sz w:val="24"/>
          <w:szCs w:val="24"/>
          <w:lang w:val="ru-RU"/>
        </w:rPr>
        <w:t>що</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витрачатимуться</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суб’єктами</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господарювання</w:t>
      </w:r>
      <w:proofErr w:type="spellEnd"/>
      <w:r w:rsidRPr="00044A05">
        <w:rPr>
          <w:rFonts w:ascii="Times New Roman" w:eastAsia="Times New Roman" w:hAnsi="Times New Roman" w:cs="Times New Roman"/>
          <w:color w:val="000000"/>
          <w:sz w:val="24"/>
          <w:szCs w:val="24"/>
          <w:lang w:val="ru-RU"/>
        </w:rPr>
        <w:t xml:space="preserve"> та/</w:t>
      </w:r>
      <w:proofErr w:type="spellStart"/>
      <w:r w:rsidRPr="00044A05">
        <w:rPr>
          <w:rFonts w:ascii="Times New Roman" w:eastAsia="Times New Roman" w:hAnsi="Times New Roman" w:cs="Times New Roman"/>
          <w:color w:val="000000"/>
          <w:sz w:val="24"/>
          <w:szCs w:val="24"/>
          <w:lang w:val="ru-RU"/>
        </w:rPr>
        <w:t>або</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фізичних</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осіб-підприємців</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пов’язаних</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із</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виконанням</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вимог</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цього</w:t>
      </w:r>
      <w:proofErr w:type="spellEnd"/>
      <w:r w:rsidRPr="00044A05">
        <w:rPr>
          <w:rFonts w:ascii="Times New Roman" w:eastAsia="Times New Roman" w:hAnsi="Times New Roman" w:cs="Times New Roman"/>
          <w:color w:val="000000"/>
          <w:sz w:val="24"/>
          <w:szCs w:val="24"/>
          <w:lang w:val="ru-RU"/>
        </w:rPr>
        <w:t xml:space="preserve"> регуляторного акта.</w:t>
      </w:r>
    </w:p>
    <w:p w:rsidR="00DE7D85" w:rsidRPr="00044A05" w:rsidRDefault="00DE7D85" w:rsidP="00DE7D85">
      <w:pPr>
        <w:shd w:val="clear" w:color="auto" w:fill="FFFFFF"/>
        <w:spacing w:after="0" w:line="240" w:lineRule="auto"/>
        <w:ind w:left="284"/>
        <w:jc w:val="both"/>
        <w:rPr>
          <w:rFonts w:ascii="Times New Roman" w:eastAsia="Times New Roman" w:hAnsi="Times New Roman" w:cs="Times New Roman"/>
          <w:color w:val="000000"/>
          <w:sz w:val="24"/>
          <w:szCs w:val="24"/>
        </w:rPr>
      </w:pPr>
      <w:proofErr w:type="spellStart"/>
      <w:r w:rsidRPr="00044A05">
        <w:rPr>
          <w:rFonts w:ascii="Times New Roman" w:eastAsia="Times New Roman" w:hAnsi="Times New Roman" w:cs="Times New Roman"/>
          <w:color w:val="000000"/>
          <w:sz w:val="24"/>
          <w:szCs w:val="24"/>
          <w:lang w:val="ru-RU"/>
        </w:rPr>
        <w:t>Передбачається</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що</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максимальні</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загальні</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витрати</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які</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можуть</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виникнути</w:t>
      </w:r>
      <w:proofErr w:type="spellEnd"/>
      <w:r w:rsidRPr="00044A05">
        <w:rPr>
          <w:rFonts w:ascii="Times New Roman" w:eastAsia="Times New Roman" w:hAnsi="Times New Roman" w:cs="Times New Roman"/>
          <w:color w:val="000000"/>
          <w:sz w:val="24"/>
          <w:szCs w:val="24"/>
          <w:lang w:val="ru-RU"/>
        </w:rPr>
        <w:t xml:space="preserve"> в </w:t>
      </w:r>
      <w:proofErr w:type="spellStart"/>
      <w:r w:rsidRPr="00044A05">
        <w:rPr>
          <w:rFonts w:ascii="Times New Roman" w:eastAsia="Times New Roman" w:hAnsi="Times New Roman" w:cs="Times New Roman"/>
          <w:color w:val="000000"/>
          <w:sz w:val="24"/>
          <w:szCs w:val="24"/>
          <w:lang w:val="ru-RU"/>
        </w:rPr>
        <w:t>перевізників</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складуть</w:t>
      </w:r>
      <w:proofErr w:type="spellEnd"/>
      <w:r w:rsidRPr="00044A05">
        <w:rPr>
          <w:rFonts w:ascii="Times New Roman" w:eastAsia="Times New Roman" w:hAnsi="Times New Roman" w:cs="Times New Roman"/>
          <w:color w:val="000000"/>
          <w:sz w:val="24"/>
          <w:szCs w:val="24"/>
          <w:lang w:val="ru-RU"/>
        </w:rPr>
        <w:t xml:space="preserve"> в </w:t>
      </w:r>
      <w:proofErr w:type="spellStart"/>
      <w:r w:rsidRPr="00044A05">
        <w:rPr>
          <w:rFonts w:ascii="Times New Roman" w:eastAsia="Times New Roman" w:hAnsi="Times New Roman" w:cs="Times New Roman"/>
          <w:color w:val="000000"/>
          <w:sz w:val="24"/>
          <w:szCs w:val="24"/>
          <w:lang w:val="ru-RU"/>
        </w:rPr>
        <w:t>грошому</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еквіваленті</w:t>
      </w:r>
      <w:proofErr w:type="spellEnd"/>
      <w:r w:rsidRPr="00044A05">
        <w:rPr>
          <w:rFonts w:ascii="Times New Roman" w:eastAsia="Times New Roman" w:hAnsi="Times New Roman" w:cs="Times New Roman"/>
          <w:color w:val="000000"/>
          <w:sz w:val="24"/>
          <w:szCs w:val="24"/>
          <w:lang w:val="ru-RU"/>
        </w:rPr>
        <w:t xml:space="preserve"> - </w:t>
      </w:r>
      <w:r w:rsidR="00CC0E9D" w:rsidRPr="00044A05">
        <w:rPr>
          <w:rFonts w:ascii="Times New Roman" w:eastAsia="Times New Roman" w:hAnsi="Times New Roman" w:cs="Times New Roman"/>
          <w:color w:val="000000"/>
          <w:sz w:val="24"/>
          <w:szCs w:val="24"/>
          <w:lang w:val="ru-RU"/>
        </w:rPr>
        <w:t>866</w:t>
      </w:r>
      <w:r w:rsidRPr="00044A05">
        <w:rPr>
          <w:rFonts w:ascii="Times New Roman" w:eastAsia="Times New Roman" w:hAnsi="Times New Roman" w:cs="Times New Roman"/>
          <w:color w:val="000000"/>
          <w:sz w:val="24"/>
          <w:szCs w:val="24"/>
          <w:lang w:val="ru-RU"/>
        </w:rPr>
        <w:t>,</w:t>
      </w:r>
      <w:r w:rsidR="00CC0E9D" w:rsidRPr="00044A05">
        <w:rPr>
          <w:rFonts w:ascii="Times New Roman" w:eastAsia="Times New Roman" w:hAnsi="Times New Roman" w:cs="Times New Roman"/>
          <w:color w:val="000000"/>
          <w:sz w:val="24"/>
          <w:szCs w:val="24"/>
          <w:lang w:val="ru-RU"/>
        </w:rPr>
        <w:t>64</w:t>
      </w:r>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грн</w:t>
      </w:r>
      <w:proofErr w:type="spellEnd"/>
      <w:r w:rsidRPr="00044A05">
        <w:rPr>
          <w:rFonts w:ascii="Times New Roman" w:eastAsia="Times New Roman" w:hAnsi="Times New Roman" w:cs="Times New Roman"/>
          <w:color w:val="000000"/>
          <w:sz w:val="24"/>
          <w:szCs w:val="24"/>
          <w:lang w:val="ru-RU"/>
        </w:rPr>
        <w:t xml:space="preserve">, а для </w:t>
      </w:r>
      <w:proofErr w:type="spellStart"/>
      <w:r w:rsidRPr="00044A05">
        <w:rPr>
          <w:rFonts w:ascii="Times New Roman" w:eastAsia="Times New Roman" w:hAnsi="Times New Roman" w:cs="Times New Roman"/>
          <w:color w:val="000000"/>
          <w:sz w:val="24"/>
          <w:szCs w:val="24"/>
          <w:lang w:val="ru-RU"/>
        </w:rPr>
        <w:t>інших</w:t>
      </w:r>
      <w:proofErr w:type="spellEnd"/>
      <w:r w:rsidRPr="00044A05">
        <w:rPr>
          <w:rFonts w:ascii="Times New Roman" w:eastAsia="Times New Roman" w:hAnsi="Times New Roman" w:cs="Times New Roman"/>
          <w:color w:val="000000"/>
          <w:sz w:val="24"/>
          <w:szCs w:val="24"/>
          <w:lang w:val="ru-RU"/>
        </w:rPr>
        <w:t xml:space="preserve"> </w:t>
      </w:r>
      <w:proofErr w:type="spellStart"/>
      <w:r w:rsidRPr="00044A05">
        <w:rPr>
          <w:rFonts w:ascii="Times New Roman" w:eastAsia="Times New Roman" w:hAnsi="Times New Roman" w:cs="Times New Roman"/>
          <w:color w:val="000000"/>
          <w:sz w:val="24"/>
          <w:szCs w:val="24"/>
          <w:lang w:val="ru-RU"/>
        </w:rPr>
        <w:t>суб</w:t>
      </w:r>
      <w:proofErr w:type="spellEnd"/>
      <w:r w:rsidRPr="00044A05">
        <w:rPr>
          <w:rFonts w:ascii="Times New Roman" w:eastAsia="Times New Roman" w:hAnsi="Times New Roman" w:cs="Times New Roman"/>
          <w:color w:val="000000"/>
          <w:sz w:val="24"/>
          <w:szCs w:val="24"/>
          <w:lang w:val="ru-RU"/>
        </w:rPr>
        <w:t>’</w:t>
      </w:r>
      <w:proofErr w:type="spellStart"/>
      <w:r w:rsidRPr="00044A05">
        <w:rPr>
          <w:rFonts w:ascii="Times New Roman" w:eastAsia="Times New Roman" w:hAnsi="Times New Roman" w:cs="Times New Roman"/>
          <w:color w:val="000000"/>
          <w:sz w:val="24"/>
          <w:szCs w:val="24"/>
        </w:rPr>
        <w:t>єктів</w:t>
      </w:r>
      <w:proofErr w:type="spellEnd"/>
      <w:r w:rsidRPr="00044A05">
        <w:rPr>
          <w:rFonts w:ascii="Times New Roman" w:eastAsia="Times New Roman" w:hAnsi="Times New Roman" w:cs="Times New Roman"/>
          <w:color w:val="000000"/>
          <w:sz w:val="24"/>
          <w:szCs w:val="24"/>
        </w:rPr>
        <w:t xml:space="preserve"> господарювання витрати </w:t>
      </w:r>
      <w:proofErr w:type="gramStart"/>
      <w:r w:rsidRPr="00044A05">
        <w:rPr>
          <w:rFonts w:ascii="Times New Roman" w:eastAsia="Times New Roman" w:hAnsi="Times New Roman" w:cs="Times New Roman"/>
          <w:color w:val="000000"/>
          <w:sz w:val="24"/>
          <w:szCs w:val="24"/>
        </w:rPr>
        <w:t>на</w:t>
      </w:r>
      <w:proofErr w:type="gramEnd"/>
      <w:r w:rsidRPr="00044A05">
        <w:rPr>
          <w:rFonts w:ascii="Times New Roman" w:eastAsia="Times New Roman" w:hAnsi="Times New Roman" w:cs="Times New Roman"/>
          <w:color w:val="000000"/>
          <w:sz w:val="24"/>
          <w:szCs w:val="24"/>
        </w:rPr>
        <w:t xml:space="preserve"> закупівлю електронного квитка становлять -351338,22грн.</w:t>
      </w:r>
    </w:p>
    <w:p w:rsidR="00DE7D85" w:rsidRPr="00044A05" w:rsidRDefault="00DE7D85" w:rsidP="00DE7D85">
      <w:pPr>
        <w:shd w:val="clear" w:color="auto" w:fill="FFFFFF"/>
        <w:spacing w:after="0" w:line="240" w:lineRule="auto"/>
        <w:ind w:left="284"/>
        <w:jc w:val="both"/>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 xml:space="preserve">-           Встановлений тариф на </w:t>
      </w:r>
      <w:r w:rsidR="00C41C04" w:rsidRPr="00044A05">
        <w:rPr>
          <w:rFonts w:ascii="Times New Roman" w:eastAsia="Times New Roman" w:hAnsi="Times New Roman" w:cs="Times New Roman"/>
          <w:color w:val="000000"/>
          <w:sz w:val="24"/>
          <w:szCs w:val="24"/>
        </w:rPr>
        <w:t xml:space="preserve">по кілометрову оплату транспортної роботи </w:t>
      </w:r>
      <w:r w:rsidRPr="00044A05">
        <w:rPr>
          <w:rFonts w:ascii="Times New Roman" w:eastAsia="Times New Roman" w:hAnsi="Times New Roman" w:cs="Times New Roman"/>
          <w:color w:val="000000"/>
          <w:sz w:val="24"/>
          <w:szCs w:val="24"/>
        </w:rPr>
        <w:t>відповідатиме економічно обґрунтованим витратам перевізників;</w:t>
      </w:r>
    </w:p>
    <w:p w:rsidR="00DE7D85" w:rsidRPr="00044A05" w:rsidRDefault="00DE7D85" w:rsidP="00DE7D85">
      <w:pPr>
        <w:shd w:val="clear" w:color="auto" w:fill="FFFFFF"/>
        <w:spacing w:after="0" w:line="240" w:lineRule="auto"/>
        <w:ind w:left="284"/>
        <w:jc w:val="both"/>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           робота міського транспорту буде більш безпечною та якісною;</w:t>
      </w:r>
    </w:p>
    <w:p w:rsidR="00DE7D85" w:rsidRPr="00044A05" w:rsidRDefault="00DE7D85" w:rsidP="00DE7D85">
      <w:pPr>
        <w:shd w:val="clear" w:color="auto" w:fill="FFFFFF"/>
        <w:spacing w:after="0" w:line="240" w:lineRule="auto"/>
        <w:ind w:left="284"/>
        <w:jc w:val="both"/>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           перевізники зможуть забезпечити повноцінне надання транспортних послуг і виконання запланованих рейсів.</w:t>
      </w:r>
      <w:r w:rsidR="00D500D8" w:rsidRPr="00044A05">
        <w:rPr>
          <w:rFonts w:ascii="Times New Roman" w:eastAsia="Times New Roman" w:hAnsi="Times New Roman" w:cs="Times New Roman"/>
          <w:color w:val="000000"/>
          <w:sz w:val="24"/>
          <w:szCs w:val="24"/>
        </w:rPr>
        <w:t xml:space="preserve"> </w:t>
      </w:r>
      <w:r w:rsidRPr="00044A05">
        <w:rPr>
          <w:rFonts w:ascii="Times New Roman" w:eastAsia="Times New Roman" w:hAnsi="Times New Roman" w:cs="Times New Roman"/>
          <w:color w:val="000000"/>
          <w:sz w:val="24"/>
          <w:szCs w:val="24"/>
        </w:rPr>
        <w:t>Рівень поінформованості суб’єктів господарювання і фізичних осіб – достатній.</w:t>
      </w:r>
    </w:p>
    <w:p w:rsidR="00DE7D85" w:rsidRPr="00044A05" w:rsidRDefault="00DE7D85" w:rsidP="00DE7D85">
      <w:pPr>
        <w:ind w:left="284"/>
        <w:rPr>
          <w:rFonts w:ascii="Times New Roman" w:hAnsi="Times New Roman" w:cs="Times New Roman"/>
          <w:b/>
          <w:bCs/>
          <w:sz w:val="24"/>
          <w:szCs w:val="24"/>
        </w:rPr>
      </w:pPr>
    </w:p>
    <w:p w:rsidR="005177D4" w:rsidRPr="00044A05" w:rsidRDefault="00827451" w:rsidP="005177D4">
      <w:pPr>
        <w:pStyle w:val="a7"/>
        <w:numPr>
          <w:ilvl w:val="0"/>
          <w:numId w:val="5"/>
        </w:numPr>
        <w:shd w:val="clear" w:color="auto" w:fill="FFFFFF"/>
        <w:spacing w:after="0" w:line="240" w:lineRule="auto"/>
        <w:jc w:val="center"/>
        <w:rPr>
          <w:rFonts w:ascii="Times New Roman" w:eastAsia="Times New Roman" w:hAnsi="Times New Roman" w:cs="Times New Roman"/>
          <w:b/>
          <w:color w:val="000000"/>
          <w:sz w:val="24"/>
          <w:szCs w:val="24"/>
        </w:rPr>
      </w:pPr>
      <w:r w:rsidRPr="00044A05">
        <w:rPr>
          <w:rFonts w:ascii="Times New Roman" w:eastAsia="Times New Roman" w:hAnsi="Times New Roman" w:cs="Times New Roman"/>
          <w:b/>
          <w:bCs/>
          <w:color w:val="000000"/>
          <w:sz w:val="24"/>
          <w:szCs w:val="24"/>
        </w:rPr>
        <w:t>Відстеження результативності акту</w:t>
      </w:r>
    </w:p>
    <w:p w:rsidR="00F910F3" w:rsidRPr="00044A05" w:rsidRDefault="00F910F3" w:rsidP="00F910F3">
      <w:pPr>
        <w:pStyle w:val="a7"/>
        <w:shd w:val="clear" w:color="auto" w:fill="FFFFFF"/>
        <w:spacing w:after="0" w:line="240" w:lineRule="auto"/>
        <w:ind w:left="644"/>
        <w:rPr>
          <w:rFonts w:ascii="Times New Roman" w:eastAsia="Times New Roman" w:hAnsi="Times New Roman" w:cs="Times New Roman"/>
          <w:b/>
          <w:color w:val="000000"/>
          <w:sz w:val="24"/>
          <w:szCs w:val="24"/>
        </w:rPr>
      </w:pPr>
    </w:p>
    <w:p w:rsidR="0063581E" w:rsidRPr="00044A05" w:rsidRDefault="0063581E" w:rsidP="0063581E">
      <w:pPr>
        <w:spacing w:after="0"/>
        <w:ind w:left="284"/>
        <w:jc w:val="both"/>
        <w:rPr>
          <w:rFonts w:ascii="Times New Roman" w:hAnsi="Times New Roman" w:cs="Times New Roman"/>
          <w:sz w:val="24"/>
          <w:szCs w:val="24"/>
        </w:rPr>
      </w:pPr>
      <w:r w:rsidRPr="00044A05">
        <w:rPr>
          <w:rFonts w:ascii="Times New Roman" w:hAnsi="Times New Roman" w:cs="Times New Roman"/>
          <w:sz w:val="24"/>
          <w:szCs w:val="24"/>
        </w:rPr>
        <w:t>Відстеження результативності застосування регуляторного акта здійснюватиметься виконавчими органами Тернопільської міської ради шляхом проведення аналізу статистичних даних (вартості електроенергії, розміру мінімальної заробітної плати водіїв, на яких поширюється дія регуляторного акту, тощо) та даних перевізника, який працює на ринку послуг міста та соціологічних даних, отриманих у вигляді зауважень та пропозицій від громадян – споживачів транспортних послуг, суб'єктів господарювання – надавачів цих послуг та від інших зацікавлених осіб.</w:t>
      </w:r>
    </w:p>
    <w:p w:rsidR="0063581E" w:rsidRPr="00044A05" w:rsidRDefault="0063581E" w:rsidP="0063581E">
      <w:pPr>
        <w:spacing w:after="0"/>
        <w:ind w:left="284"/>
        <w:jc w:val="both"/>
        <w:rPr>
          <w:rFonts w:ascii="Times New Roman" w:hAnsi="Times New Roman" w:cs="Times New Roman"/>
          <w:sz w:val="24"/>
          <w:szCs w:val="24"/>
        </w:rPr>
      </w:pPr>
      <w:r w:rsidRPr="00044A05">
        <w:rPr>
          <w:rFonts w:ascii="Times New Roman" w:hAnsi="Times New Roman" w:cs="Times New Roman"/>
          <w:sz w:val="24"/>
          <w:szCs w:val="24"/>
        </w:rPr>
        <w:lastRenderedPageBreak/>
        <w:t xml:space="preserve">             Відстеження результативності дії регуляторного акта планується здійснювати  у відповідності до Закону України «Про засади державної регуляторної політики у сфері господарської діяльності».</w:t>
      </w:r>
    </w:p>
    <w:p w:rsidR="0063581E" w:rsidRPr="00044A05" w:rsidRDefault="0063581E" w:rsidP="0063581E">
      <w:pPr>
        <w:spacing w:after="0"/>
        <w:ind w:left="284"/>
        <w:jc w:val="both"/>
        <w:rPr>
          <w:rFonts w:ascii="Times New Roman" w:eastAsia="Times New Roman" w:hAnsi="Times New Roman" w:cs="Times New Roman"/>
          <w:iCs/>
          <w:color w:val="000000"/>
          <w:sz w:val="24"/>
          <w:szCs w:val="24"/>
          <w:shd w:val="clear" w:color="auto" w:fill="FFFFFF"/>
        </w:rPr>
      </w:pPr>
      <w:r w:rsidRPr="00044A05">
        <w:rPr>
          <w:rFonts w:ascii="Times New Roman" w:eastAsia="Times New Roman" w:hAnsi="Times New Roman" w:cs="Times New Roman"/>
          <w:iCs/>
          <w:color w:val="000000"/>
          <w:sz w:val="24"/>
          <w:szCs w:val="24"/>
          <w:shd w:val="clear" w:color="auto" w:fill="FFFFFF"/>
        </w:rPr>
        <w:t>- базове відстеження до дня набрання чинності цим регуляторним актом;</w:t>
      </w:r>
    </w:p>
    <w:p w:rsidR="0063581E" w:rsidRPr="00044A05" w:rsidRDefault="0063581E" w:rsidP="0063581E">
      <w:pPr>
        <w:spacing w:after="0"/>
        <w:ind w:left="284"/>
        <w:jc w:val="both"/>
        <w:rPr>
          <w:rFonts w:ascii="Times New Roman" w:eastAsia="Times New Roman" w:hAnsi="Times New Roman" w:cs="Times New Roman"/>
          <w:iCs/>
          <w:color w:val="000000"/>
          <w:sz w:val="24"/>
          <w:szCs w:val="24"/>
          <w:shd w:val="clear" w:color="auto" w:fill="FFFFFF"/>
        </w:rPr>
      </w:pPr>
      <w:r w:rsidRPr="00044A05">
        <w:rPr>
          <w:rFonts w:ascii="Times New Roman" w:eastAsia="Times New Roman" w:hAnsi="Times New Roman" w:cs="Times New Roman"/>
          <w:iCs/>
          <w:color w:val="000000"/>
          <w:sz w:val="24"/>
          <w:szCs w:val="24"/>
          <w:shd w:val="clear" w:color="auto" w:fill="FFFFFF"/>
        </w:rPr>
        <w:t>- повторне відстеження через рік з дня набрання ним чинності;</w:t>
      </w:r>
    </w:p>
    <w:p w:rsidR="0063581E" w:rsidRPr="00044A05" w:rsidRDefault="0063581E" w:rsidP="0063581E">
      <w:pPr>
        <w:spacing w:after="0"/>
        <w:ind w:left="284"/>
        <w:jc w:val="both"/>
        <w:rPr>
          <w:rFonts w:ascii="Times New Roman" w:eastAsia="Times New Roman" w:hAnsi="Times New Roman" w:cs="Times New Roman"/>
          <w:iCs/>
          <w:color w:val="000000"/>
          <w:sz w:val="24"/>
          <w:szCs w:val="24"/>
          <w:shd w:val="clear" w:color="auto" w:fill="FFFFFF"/>
        </w:rPr>
      </w:pPr>
      <w:r w:rsidRPr="00044A05">
        <w:rPr>
          <w:rFonts w:ascii="Times New Roman" w:eastAsia="Times New Roman" w:hAnsi="Times New Roman" w:cs="Times New Roman"/>
          <w:iCs/>
          <w:color w:val="000000"/>
          <w:sz w:val="24"/>
          <w:szCs w:val="24"/>
          <w:shd w:val="clear" w:color="auto" w:fill="FFFFFF"/>
        </w:rPr>
        <w:t>- періодичне відстеження раз на кожні три роки починаючи з дня закінчення заходів з повторного відстеження результативності цього акта.</w:t>
      </w:r>
    </w:p>
    <w:p w:rsidR="0063581E" w:rsidRPr="00044A05" w:rsidRDefault="0063581E" w:rsidP="0063581E">
      <w:pPr>
        <w:spacing w:after="0"/>
        <w:ind w:left="284"/>
        <w:jc w:val="both"/>
        <w:rPr>
          <w:rStyle w:val="a5"/>
          <w:rFonts w:ascii="Times New Roman" w:eastAsia="Times New Roman" w:hAnsi="Times New Roman" w:cs="Times New Roman"/>
          <w:iCs/>
          <w:sz w:val="24"/>
          <w:szCs w:val="24"/>
          <w:shd w:val="clear" w:color="auto" w:fill="FFFFFF"/>
        </w:rPr>
      </w:pPr>
      <w:r w:rsidRPr="00044A05">
        <w:rPr>
          <w:rFonts w:ascii="Times New Roman" w:eastAsia="Times New Roman" w:hAnsi="Times New Roman" w:cs="Times New Roman"/>
          <w:iCs/>
          <w:color w:val="000000"/>
          <w:sz w:val="24"/>
          <w:szCs w:val="24"/>
          <w:shd w:val="clear" w:color="auto" w:fill="FFFFFF"/>
        </w:rPr>
        <w:t xml:space="preserve">Зауваження і пропозиції щодо регуляторного документу подавати у письмовому вигляді до </w:t>
      </w:r>
      <w:r w:rsidRPr="00044A05">
        <w:rPr>
          <w:rFonts w:ascii="Times New Roman" w:eastAsia="Times New Roman" w:hAnsi="Times New Roman" w:cs="Times New Roman"/>
          <w:color w:val="000000"/>
          <w:sz w:val="24"/>
          <w:szCs w:val="24"/>
          <w:shd w:val="clear" w:color="auto" w:fill="FFFFFF"/>
        </w:rPr>
        <w:t>управління транспорт</w:t>
      </w:r>
      <w:r w:rsidR="00D500D8" w:rsidRPr="00044A05">
        <w:rPr>
          <w:rFonts w:ascii="Times New Roman" w:eastAsia="Times New Roman" w:hAnsi="Times New Roman" w:cs="Times New Roman"/>
          <w:color w:val="000000"/>
          <w:sz w:val="24"/>
          <w:szCs w:val="24"/>
          <w:shd w:val="clear" w:color="auto" w:fill="FFFFFF"/>
        </w:rPr>
        <w:t>них мереж</w:t>
      </w:r>
      <w:r w:rsidRPr="00044A05">
        <w:rPr>
          <w:rFonts w:ascii="Times New Roman" w:eastAsia="Times New Roman" w:hAnsi="Times New Roman" w:cs="Times New Roman"/>
          <w:color w:val="000000"/>
          <w:sz w:val="24"/>
          <w:szCs w:val="24"/>
          <w:shd w:val="clear" w:color="auto" w:fill="FFFFFF"/>
        </w:rPr>
        <w:t xml:space="preserve"> та зв’язку Тернопільської міської ради до </w:t>
      </w:r>
      <w:r w:rsidR="00DA5E11" w:rsidRPr="00044A05">
        <w:rPr>
          <w:rFonts w:ascii="Times New Roman" w:eastAsia="Times New Roman" w:hAnsi="Times New Roman" w:cs="Times New Roman"/>
          <w:color w:val="000000"/>
          <w:sz w:val="24"/>
          <w:szCs w:val="24"/>
          <w:shd w:val="clear" w:color="auto" w:fill="FFFFFF"/>
        </w:rPr>
        <w:t>20</w:t>
      </w:r>
      <w:r w:rsidRPr="00044A05">
        <w:rPr>
          <w:rFonts w:ascii="Times New Roman" w:eastAsia="Times New Roman" w:hAnsi="Times New Roman" w:cs="Times New Roman"/>
          <w:color w:val="000000"/>
          <w:sz w:val="24"/>
          <w:szCs w:val="24"/>
          <w:shd w:val="clear" w:color="auto" w:fill="FFFFFF"/>
        </w:rPr>
        <w:t>/0</w:t>
      </w:r>
      <w:r w:rsidR="00C57673" w:rsidRPr="00044A05">
        <w:rPr>
          <w:rFonts w:ascii="Times New Roman" w:eastAsia="Times New Roman" w:hAnsi="Times New Roman" w:cs="Times New Roman"/>
          <w:color w:val="000000"/>
          <w:sz w:val="24"/>
          <w:szCs w:val="24"/>
          <w:shd w:val="clear" w:color="auto" w:fill="FFFFFF"/>
        </w:rPr>
        <w:t>9</w:t>
      </w:r>
      <w:r w:rsidRPr="00044A05">
        <w:rPr>
          <w:rFonts w:ascii="Times New Roman" w:eastAsia="Times New Roman" w:hAnsi="Times New Roman" w:cs="Times New Roman"/>
          <w:color w:val="000000"/>
          <w:sz w:val="24"/>
          <w:szCs w:val="24"/>
          <w:shd w:val="clear" w:color="auto" w:fill="FFFFFF"/>
        </w:rPr>
        <w:t>/20</w:t>
      </w:r>
      <w:r w:rsidR="0069199F" w:rsidRPr="00044A05">
        <w:rPr>
          <w:rFonts w:ascii="Times New Roman" w:eastAsia="Times New Roman" w:hAnsi="Times New Roman" w:cs="Times New Roman"/>
          <w:color w:val="000000"/>
          <w:sz w:val="24"/>
          <w:szCs w:val="24"/>
          <w:shd w:val="clear" w:color="auto" w:fill="FFFFFF"/>
        </w:rPr>
        <w:t>21</w:t>
      </w:r>
      <w:r w:rsidRPr="00044A05">
        <w:rPr>
          <w:rFonts w:ascii="Times New Roman" w:eastAsia="Times New Roman" w:hAnsi="Times New Roman" w:cs="Times New Roman"/>
          <w:color w:val="000000"/>
          <w:sz w:val="24"/>
          <w:szCs w:val="24"/>
          <w:shd w:val="clear" w:color="auto" w:fill="FFFFFF"/>
        </w:rPr>
        <w:t xml:space="preserve"> року </w:t>
      </w:r>
      <w:r w:rsidRPr="00044A05">
        <w:rPr>
          <w:rFonts w:ascii="Times New Roman" w:eastAsia="Times New Roman" w:hAnsi="Times New Roman" w:cs="Times New Roman"/>
          <w:iCs/>
          <w:color w:val="000000"/>
          <w:sz w:val="24"/>
          <w:szCs w:val="24"/>
          <w:shd w:val="clear" w:color="auto" w:fill="FFFFFF"/>
        </w:rPr>
        <w:t xml:space="preserve">за адресою – 46001, </w:t>
      </w:r>
      <w:proofErr w:type="spellStart"/>
      <w:r w:rsidRPr="00044A05">
        <w:rPr>
          <w:rFonts w:ascii="Times New Roman" w:eastAsia="Times New Roman" w:hAnsi="Times New Roman" w:cs="Times New Roman"/>
          <w:iCs/>
          <w:color w:val="000000"/>
          <w:sz w:val="24"/>
          <w:szCs w:val="24"/>
          <w:shd w:val="clear" w:color="auto" w:fill="FFFFFF"/>
        </w:rPr>
        <w:t>м.Тернопіль</w:t>
      </w:r>
      <w:proofErr w:type="spellEnd"/>
      <w:r w:rsidRPr="00044A05">
        <w:rPr>
          <w:rFonts w:ascii="Times New Roman" w:eastAsia="Times New Roman" w:hAnsi="Times New Roman" w:cs="Times New Roman"/>
          <w:iCs/>
          <w:color w:val="000000"/>
          <w:sz w:val="24"/>
          <w:szCs w:val="24"/>
          <w:shd w:val="clear" w:color="auto" w:fill="FFFFFF"/>
        </w:rPr>
        <w:t xml:space="preserve">, </w:t>
      </w:r>
      <w:proofErr w:type="spellStart"/>
      <w:r w:rsidRPr="00044A05">
        <w:rPr>
          <w:rFonts w:ascii="Times New Roman" w:eastAsia="Times New Roman" w:hAnsi="Times New Roman" w:cs="Times New Roman"/>
          <w:iCs/>
          <w:color w:val="000000"/>
          <w:sz w:val="24"/>
          <w:szCs w:val="24"/>
          <w:shd w:val="clear" w:color="auto" w:fill="FFFFFF"/>
        </w:rPr>
        <w:t>вул.Коперника</w:t>
      </w:r>
      <w:proofErr w:type="spellEnd"/>
      <w:r w:rsidRPr="00044A05">
        <w:rPr>
          <w:rFonts w:ascii="Times New Roman" w:eastAsia="Times New Roman" w:hAnsi="Times New Roman" w:cs="Times New Roman"/>
          <w:iCs/>
          <w:color w:val="000000"/>
          <w:sz w:val="24"/>
          <w:szCs w:val="24"/>
          <w:shd w:val="clear" w:color="auto" w:fill="FFFFFF"/>
        </w:rPr>
        <w:t xml:space="preserve">, 1, електронна пошта </w:t>
      </w:r>
      <w:hyperlink r:id="rId5" w:history="1">
        <w:r w:rsidRPr="00044A05">
          <w:rPr>
            <w:rStyle w:val="a5"/>
            <w:rFonts w:ascii="Times New Roman" w:eastAsia="Times New Roman" w:hAnsi="Times New Roman" w:cs="Times New Roman"/>
            <w:iCs/>
            <w:sz w:val="24"/>
            <w:szCs w:val="24"/>
            <w:shd w:val="clear" w:color="auto" w:fill="FFFFFF"/>
          </w:rPr>
          <w:t>uprtrans_te@ukr.net</w:t>
        </w:r>
      </w:hyperlink>
    </w:p>
    <w:p w:rsidR="0063581E" w:rsidRPr="00044A05" w:rsidRDefault="0063581E" w:rsidP="0063581E">
      <w:pPr>
        <w:spacing w:after="0"/>
        <w:ind w:left="284"/>
        <w:jc w:val="both"/>
        <w:rPr>
          <w:rStyle w:val="a5"/>
          <w:rFonts w:ascii="Times New Roman" w:eastAsia="Times New Roman" w:hAnsi="Times New Roman" w:cs="Times New Roman"/>
          <w:iCs/>
          <w:sz w:val="24"/>
          <w:szCs w:val="24"/>
          <w:shd w:val="clear" w:color="auto" w:fill="FFFFFF"/>
        </w:rPr>
      </w:pPr>
    </w:p>
    <w:p w:rsidR="005177D4" w:rsidRPr="00044A05" w:rsidRDefault="005177D4" w:rsidP="005177D4">
      <w:pPr>
        <w:spacing w:after="0"/>
        <w:jc w:val="both"/>
        <w:rPr>
          <w:rFonts w:ascii="Times New Roman" w:eastAsia="Times New Roman" w:hAnsi="Times New Roman" w:cs="Times New Roman"/>
          <w:iCs/>
          <w:color w:val="000000"/>
          <w:sz w:val="24"/>
          <w:szCs w:val="24"/>
          <w:shd w:val="clear" w:color="auto" w:fill="FFFFFF"/>
        </w:rPr>
      </w:pPr>
    </w:p>
    <w:p w:rsidR="00AA33FC" w:rsidRPr="00044A05" w:rsidRDefault="00AA33FC" w:rsidP="00AA33FC">
      <w:pPr>
        <w:spacing w:after="0"/>
        <w:jc w:val="both"/>
        <w:rPr>
          <w:rFonts w:ascii="Times New Roman" w:hAnsi="Times New Roman" w:cs="Times New Roman"/>
          <w:b/>
          <w:bCs/>
          <w:sz w:val="24"/>
          <w:szCs w:val="24"/>
        </w:rPr>
      </w:pPr>
      <w:r w:rsidRPr="00044A05">
        <w:rPr>
          <w:rFonts w:ascii="Times New Roman" w:eastAsia="Times New Roman" w:hAnsi="Times New Roman" w:cs="Times New Roman"/>
          <w:b/>
          <w:bCs/>
          <w:iCs/>
          <w:color w:val="000000"/>
          <w:sz w:val="24"/>
          <w:szCs w:val="24"/>
          <w:shd w:val="clear" w:color="auto" w:fill="FFFFFF"/>
        </w:rPr>
        <w:t>Начальник</w:t>
      </w:r>
      <w:r w:rsidRPr="00044A05">
        <w:rPr>
          <w:rFonts w:ascii="Times New Roman" w:hAnsi="Times New Roman" w:cs="Times New Roman"/>
          <w:b/>
          <w:bCs/>
          <w:sz w:val="24"/>
          <w:szCs w:val="24"/>
        </w:rPr>
        <w:t xml:space="preserve"> </w:t>
      </w:r>
    </w:p>
    <w:p w:rsidR="00AA33FC" w:rsidRPr="00044A05" w:rsidRDefault="00AA33FC" w:rsidP="00AA33FC">
      <w:pPr>
        <w:spacing w:after="0"/>
        <w:jc w:val="both"/>
        <w:rPr>
          <w:rFonts w:ascii="Times New Roman" w:hAnsi="Times New Roman" w:cs="Times New Roman"/>
          <w:b/>
          <w:bCs/>
          <w:sz w:val="24"/>
          <w:szCs w:val="24"/>
        </w:rPr>
      </w:pPr>
      <w:r w:rsidRPr="00044A05">
        <w:rPr>
          <w:rFonts w:ascii="Times New Roman" w:hAnsi="Times New Roman" w:cs="Times New Roman"/>
          <w:b/>
          <w:bCs/>
          <w:sz w:val="24"/>
          <w:szCs w:val="24"/>
        </w:rPr>
        <w:t>управління транспорт</w:t>
      </w:r>
      <w:r w:rsidR="00D500D8" w:rsidRPr="00044A05">
        <w:rPr>
          <w:rFonts w:ascii="Times New Roman" w:hAnsi="Times New Roman" w:cs="Times New Roman"/>
          <w:b/>
          <w:bCs/>
          <w:sz w:val="24"/>
          <w:szCs w:val="24"/>
        </w:rPr>
        <w:t xml:space="preserve">них мереж та </w:t>
      </w:r>
      <w:r w:rsidRPr="00044A05">
        <w:rPr>
          <w:rFonts w:ascii="Times New Roman" w:hAnsi="Times New Roman" w:cs="Times New Roman"/>
          <w:b/>
          <w:bCs/>
          <w:sz w:val="24"/>
          <w:szCs w:val="24"/>
        </w:rPr>
        <w:t xml:space="preserve">зв’язку </w:t>
      </w:r>
      <w:r w:rsidRPr="00044A05">
        <w:rPr>
          <w:rFonts w:ascii="Times New Roman" w:hAnsi="Times New Roman" w:cs="Times New Roman"/>
          <w:b/>
          <w:bCs/>
          <w:sz w:val="24"/>
          <w:szCs w:val="24"/>
        </w:rPr>
        <w:tab/>
      </w:r>
      <w:r w:rsidR="00F910F3" w:rsidRPr="00044A05">
        <w:rPr>
          <w:rFonts w:ascii="Times New Roman" w:hAnsi="Times New Roman" w:cs="Times New Roman"/>
          <w:b/>
          <w:bCs/>
          <w:sz w:val="24"/>
          <w:szCs w:val="24"/>
        </w:rPr>
        <w:t xml:space="preserve">             </w:t>
      </w:r>
      <w:r w:rsidR="00D500D8" w:rsidRPr="00044A05">
        <w:rPr>
          <w:rFonts w:ascii="Times New Roman" w:hAnsi="Times New Roman" w:cs="Times New Roman"/>
          <w:b/>
          <w:bCs/>
          <w:sz w:val="24"/>
          <w:szCs w:val="24"/>
        </w:rPr>
        <w:t>Олег ВІТРУК</w:t>
      </w:r>
    </w:p>
    <w:p w:rsidR="00620498" w:rsidRPr="00044A05" w:rsidRDefault="00620498" w:rsidP="002D0151">
      <w:pPr>
        <w:spacing w:after="0"/>
        <w:jc w:val="right"/>
        <w:rPr>
          <w:rFonts w:ascii="Times New Roman" w:hAnsi="Times New Roman" w:cs="Times New Roman"/>
          <w:sz w:val="24"/>
          <w:szCs w:val="24"/>
        </w:rPr>
      </w:pPr>
    </w:p>
    <w:p w:rsidR="00620498" w:rsidRPr="00044A05" w:rsidRDefault="00620498" w:rsidP="002D0151">
      <w:pPr>
        <w:spacing w:after="0"/>
        <w:jc w:val="right"/>
        <w:rPr>
          <w:rFonts w:ascii="Times New Roman" w:hAnsi="Times New Roman" w:cs="Times New Roman"/>
          <w:sz w:val="24"/>
          <w:szCs w:val="24"/>
        </w:rPr>
      </w:pPr>
    </w:p>
    <w:tbl>
      <w:tblPr>
        <w:tblW w:w="0" w:type="auto"/>
        <w:tblInd w:w="-5" w:type="dxa"/>
        <w:tblLayout w:type="fixed"/>
        <w:tblCellMar>
          <w:left w:w="0" w:type="dxa"/>
          <w:right w:w="0" w:type="dxa"/>
        </w:tblCellMar>
        <w:tblLook w:val="0000"/>
      </w:tblPr>
      <w:tblGrid>
        <w:gridCol w:w="9368"/>
      </w:tblGrid>
      <w:tr w:rsidR="00EC4693" w:rsidRPr="00044A05" w:rsidTr="007121B1">
        <w:tc>
          <w:tcPr>
            <w:tcW w:w="9368" w:type="dxa"/>
            <w:tcBorders>
              <w:top w:val="single" w:sz="1" w:space="0" w:color="000000"/>
              <w:left w:val="single" w:sz="1" w:space="0" w:color="000000"/>
              <w:bottom w:val="single" w:sz="1" w:space="0" w:color="000000"/>
              <w:right w:val="single" w:sz="1" w:space="0" w:color="000000"/>
            </w:tcBorders>
            <w:shd w:val="clear" w:color="auto" w:fill="auto"/>
          </w:tcPr>
          <w:p w:rsidR="00EC4693" w:rsidRPr="00044A05" w:rsidRDefault="00EC4693" w:rsidP="007121B1">
            <w:pPr>
              <w:spacing w:before="150" w:after="150"/>
              <w:jc w:val="center"/>
              <w:rPr>
                <w:rFonts w:ascii="Times New Roman" w:eastAsia="Times New Roman" w:hAnsi="Times New Roman" w:cs="Times New Roman"/>
                <w:b/>
                <w:bCs/>
                <w:sz w:val="24"/>
                <w:szCs w:val="24"/>
              </w:rPr>
            </w:pPr>
            <w:r w:rsidRPr="00044A05">
              <w:rPr>
                <w:rFonts w:ascii="Times New Roman" w:eastAsia="Times New Roman" w:hAnsi="Times New Roman" w:cs="Times New Roman"/>
                <w:b/>
                <w:bCs/>
                <w:sz w:val="24"/>
                <w:szCs w:val="24"/>
              </w:rPr>
              <w:t>Додаток 1</w:t>
            </w:r>
            <w:r w:rsidRPr="00044A05">
              <w:rPr>
                <w:rFonts w:ascii="Times New Roman" w:eastAsia="Times New Roman" w:hAnsi="Times New Roman" w:cs="Times New Roman"/>
                <w:b/>
                <w:bCs/>
                <w:sz w:val="24"/>
                <w:szCs w:val="24"/>
              </w:rPr>
              <w:br/>
              <w:t>до аналізу впливу </w:t>
            </w:r>
            <w:r w:rsidRPr="00044A05">
              <w:rPr>
                <w:rFonts w:ascii="Times New Roman" w:eastAsia="Times New Roman" w:hAnsi="Times New Roman" w:cs="Times New Roman"/>
                <w:b/>
                <w:bCs/>
                <w:sz w:val="24"/>
                <w:szCs w:val="24"/>
              </w:rPr>
              <w:br/>
              <w:t>регуляторного акта</w:t>
            </w:r>
          </w:p>
        </w:tc>
      </w:tr>
    </w:tbl>
    <w:p w:rsidR="00EC4693" w:rsidRPr="00044A05" w:rsidRDefault="00EC4693" w:rsidP="00EC4693">
      <w:pPr>
        <w:spacing w:after="0"/>
        <w:jc w:val="both"/>
        <w:rPr>
          <w:rFonts w:ascii="Times New Roman" w:eastAsia="Times New Roman" w:hAnsi="Times New Roman" w:cs="Times New Roman"/>
          <w:sz w:val="24"/>
          <w:szCs w:val="24"/>
        </w:rPr>
      </w:pPr>
    </w:p>
    <w:p w:rsidR="00EC4693" w:rsidRPr="00044A05" w:rsidRDefault="00EC4693" w:rsidP="00EC4693">
      <w:pPr>
        <w:spacing w:after="0"/>
        <w:jc w:val="center"/>
        <w:rPr>
          <w:rFonts w:ascii="Times New Roman" w:eastAsia="Times New Roman" w:hAnsi="Times New Roman" w:cs="Times New Roman"/>
          <w:b/>
          <w:bCs/>
          <w:sz w:val="24"/>
          <w:szCs w:val="24"/>
        </w:rPr>
      </w:pPr>
      <w:r w:rsidRPr="00044A05">
        <w:rPr>
          <w:rFonts w:ascii="Times New Roman" w:eastAsia="Times New Roman" w:hAnsi="Times New Roman" w:cs="Times New Roman"/>
          <w:b/>
          <w:bCs/>
          <w:sz w:val="24"/>
          <w:szCs w:val="24"/>
        </w:rPr>
        <w:t>Розрахунок витрат для суб’єктів малого підприємництва (М-тест)</w:t>
      </w:r>
    </w:p>
    <w:p w:rsidR="00EC4693" w:rsidRPr="00044A05" w:rsidRDefault="00EC4693" w:rsidP="00EC4693">
      <w:pPr>
        <w:spacing w:after="0"/>
        <w:jc w:val="center"/>
        <w:rPr>
          <w:rFonts w:ascii="Times New Roman" w:eastAsia="Times New Roman" w:hAnsi="Times New Roman" w:cs="Times New Roman"/>
          <w:b/>
          <w:bCs/>
          <w:sz w:val="24"/>
          <w:szCs w:val="24"/>
        </w:rPr>
      </w:pPr>
      <w:r w:rsidRPr="00044A05">
        <w:rPr>
          <w:rFonts w:ascii="Times New Roman" w:eastAsia="Times New Roman" w:hAnsi="Times New Roman" w:cs="Times New Roman"/>
          <w:b/>
          <w:bCs/>
          <w:sz w:val="24"/>
          <w:szCs w:val="24"/>
        </w:rPr>
        <w:t>на запровадження проекту рішення виконавчого комітету Тернопільської міської ради</w:t>
      </w:r>
    </w:p>
    <w:p w:rsidR="004052BB" w:rsidRPr="004052BB" w:rsidRDefault="00EC4693" w:rsidP="004052BB">
      <w:pPr>
        <w:jc w:val="center"/>
        <w:rPr>
          <w:rFonts w:ascii="Times New Roman" w:hAnsi="Times New Roman" w:cs="Times New Roman"/>
          <w:b/>
          <w:sz w:val="24"/>
          <w:szCs w:val="24"/>
        </w:rPr>
      </w:pPr>
      <w:r w:rsidRPr="00044A05">
        <w:rPr>
          <w:rFonts w:ascii="Times New Roman" w:eastAsia="Times New Roman" w:hAnsi="Times New Roman" w:cs="Times New Roman"/>
          <w:b/>
          <w:bCs/>
          <w:sz w:val="24"/>
          <w:szCs w:val="24"/>
        </w:rPr>
        <w:t xml:space="preserve"> «</w:t>
      </w:r>
      <w:r w:rsidR="004052BB" w:rsidRPr="004052BB">
        <w:rPr>
          <w:rFonts w:ascii="Times New Roman" w:hAnsi="Times New Roman" w:cs="Times New Roman"/>
          <w:b/>
          <w:sz w:val="24"/>
          <w:szCs w:val="24"/>
        </w:rPr>
        <w:t>«</w:t>
      </w:r>
      <w:r w:rsidR="004052BB" w:rsidRPr="004052BB">
        <w:rPr>
          <w:rFonts w:ascii="Times New Roman" w:hAnsi="Times New Roman" w:cs="Times New Roman"/>
          <w:sz w:val="24"/>
          <w:szCs w:val="24"/>
        </w:rPr>
        <w:t>Про запровадження по кілометрової оплати за виконану транспортну роботу</w:t>
      </w:r>
      <w:r w:rsidR="004052BB" w:rsidRPr="004052BB">
        <w:rPr>
          <w:rFonts w:ascii="Times New Roman" w:hAnsi="Times New Roman" w:cs="Times New Roman"/>
          <w:b/>
          <w:sz w:val="24"/>
          <w:szCs w:val="24"/>
        </w:rPr>
        <w:t>»</w:t>
      </w:r>
    </w:p>
    <w:p w:rsidR="00EC4693" w:rsidRPr="00044A05" w:rsidRDefault="00EC4693" w:rsidP="00EC4693">
      <w:pPr>
        <w:spacing w:after="0"/>
        <w:jc w:val="center"/>
        <w:rPr>
          <w:rFonts w:ascii="Times New Roman" w:eastAsia="Times New Roman" w:hAnsi="Times New Roman" w:cs="Times New Roman"/>
          <w:sz w:val="24"/>
          <w:szCs w:val="24"/>
          <w:lang w:val="ru-RU"/>
        </w:rPr>
      </w:pPr>
    </w:p>
    <w:p w:rsidR="00EC4693" w:rsidRPr="00044A05" w:rsidRDefault="00EC4693" w:rsidP="00EC4693">
      <w:pPr>
        <w:numPr>
          <w:ilvl w:val="0"/>
          <w:numId w:val="7"/>
        </w:numPr>
        <w:spacing w:after="0"/>
        <w:contextualSpacing/>
        <w:jc w:val="center"/>
        <w:rPr>
          <w:rFonts w:ascii="Times New Roman" w:eastAsia="Times New Roman" w:hAnsi="Times New Roman" w:cs="Times New Roman"/>
          <w:b/>
          <w:bCs/>
          <w:sz w:val="24"/>
          <w:szCs w:val="24"/>
        </w:rPr>
      </w:pPr>
      <w:r w:rsidRPr="00044A05">
        <w:rPr>
          <w:rFonts w:ascii="Times New Roman" w:eastAsia="Times New Roman" w:hAnsi="Times New Roman" w:cs="Times New Roman"/>
          <w:b/>
          <w:bCs/>
          <w:sz w:val="24"/>
          <w:szCs w:val="24"/>
        </w:rPr>
        <w:t>Консультації з представниками мікро- та малого підприємництва щодо оцінки впливу регулювання</w:t>
      </w:r>
    </w:p>
    <w:p w:rsidR="00EC4693" w:rsidRPr="00044A05" w:rsidRDefault="00EC4693" w:rsidP="00EC4693">
      <w:pPr>
        <w:spacing w:after="0"/>
        <w:contextualSpacing/>
        <w:rPr>
          <w:rFonts w:ascii="Times New Roman" w:eastAsia="Times New Roman" w:hAnsi="Times New Roman" w:cs="Times New Roman"/>
          <w:b/>
          <w:bCs/>
          <w:sz w:val="24"/>
          <w:szCs w:val="24"/>
        </w:rPr>
      </w:pPr>
    </w:p>
    <w:p w:rsidR="00EC4693" w:rsidRPr="00044A05" w:rsidRDefault="00EC4693" w:rsidP="00EC4693">
      <w:pPr>
        <w:spacing w:after="0"/>
        <w:ind w:firstLine="708"/>
        <w:jc w:val="both"/>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до </w:t>
      </w:r>
      <w:r w:rsidR="006816EA" w:rsidRPr="00044A05">
        <w:rPr>
          <w:rFonts w:ascii="Times New Roman" w:eastAsia="Times New Roman" w:hAnsi="Times New Roman" w:cs="Times New Roman"/>
          <w:sz w:val="24"/>
          <w:szCs w:val="24"/>
        </w:rPr>
        <w:t>2</w:t>
      </w:r>
      <w:r w:rsidR="00DA5E11" w:rsidRPr="00044A05">
        <w:rPr>
          <w:rFonts w:ascii="Times New Roman" w:eastAsia="Times New Roman" w:hAnsi="Times New Roman" w:cs="Times New Roman"/>
          <w:sz w:val="24"/>
          <w:szCs w:val="24"/>
        </w:rPr>
        <w:t>0</w:t>
      </w:r>
      <w:r w:rsidRPr="00044A05">
        <w:rPr>
          <w:rFonts w:ascii="Times New Roman" w:eastAsia="Times New Roman" w:hAnsi="Times New Roman" w:cs="Times New Roman"/>
          <w:sz w:val="24"/>
          <w:szCs w:val="24"/>
        </w:rPr>
        <w:t xml:space="preserve"> </w:t>
      </w:r>
      <w:r w:rsidR="00DA5E11" w:rsidRPr="00044A05">
        <w:rPr>
          <w:rFonts w:ascii="Times New Roman" w:eastAsia="Times New Roman" w:hAnsi="Times New Roman" w:cs="Times New Roman"/>
          <w:sz w:val="24"/>
          <w:szCs w:val="24"/>
        </w:rPr>
        <w:t>серпня</w:t>
      </w:r>
      <w:r w:rsidRPr="00044A05">
        <w:rPr>
          <w:rFonts w:ascii="Times New Roman" w:eastAsia="Times New Roman" w:hAnsi="Times New Roman" w:cs="Times New Roman"/>
          <w:sz w:val="24"/>
          <w:szCs w:val="24"/>
        </w:rPr>
        <w:t xml:space="preserve"> 20</w:t>
      </w:r>
      <w:r w:rsidR="006816EA" w:rsidRPr="00044A05">
        <w:rPr>
          <w:rFonts w:ascii="Times New Roman" w:eastAsia="Times New Roman" w:hAnsi="Times New Roman" w:cs="Times New Roman"/>
          <w:sz w:val="24"/>
          <w:szCs w:val="24"/>
        </w:rPr>
        <w:t>2</w:t>
      </w:r>
      <w:r w:rsidR="00C91402" w:rsidRPr="00044A05">
        <w:rPr>
          <w:rFonts w:ascii="Times New Roman" w:eastAsia="Times New Roman" w:hAnsi="Times New Roman" w:cs="Times New Roman"/>
          <w:sz w:val="24"/>
          <w:szCs w:val="24"/>
        </w:rPr>
        <w:t>1</w:t>
      </w:r>
      <w:r w:rsidRPr="00044A05">
        <w:rPr>
          <w:rFonts w:ascii="Times New Roman" w:eastAsia="Times New Roman" w:hAnsi="Times New Roman" w:cs="Times New Roman"/>
          <w:sz w:val="24"/>
          <w:szCs w:val="24"/>
        </w:rPr>
        <w:t xml:space="preserve"> року.</w:t>
      </w:r>
    </w:p>
    <w:p w:rsidR="00EC4693" w:rsidRPr="00044A05" w:rsidRDefault="00EC4693" w:rsidP="00EC4693">
      <w:pPr>
        <w:spacing w:after="0"/>
        <w:jc w:val="both"/>
        <w:rPr>
          <w:rFonts w:ascii="Times New Roman" w:eastAsia="Times New Roman" w:hAnsi="Times New Roman" w:cs="Times New Roman"/>
          <w:sz w:val="24"/>
          <w:szCs w:val="24"/>
        </w:rPr>
      </w:pPr>
    </w:p>
    <w:tbl>
      <w:tblPr>
        <w:tblStyle w:val="30"/>
        <w:tblW w:w="0" w:type="auto"/>
        <w:tblLook w:val="04A0"/>
      </w:tblPr>
      <w:tblGrid>
        <w:gridCol w:w="675"/>
        <w:gridCol w:w="2127"/>
        <w:gridCol w:w="2835"/>
        <w:gridCol w:w="4218"/>
      </w:tblGrid>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 з/п</w:t>
            </w:r>
          </w:p>
        </w:tc>
        <w:tc>
          <w:tcPr>
            <w:tcW w:w="212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Вид консультації</w:t>
            </w:r>
          </w:p>
        </w:tc>
        <w:tc>
          <w:tcPr>
            <w:tcW w:w="283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Кількість учасників консультації</w:t>
            </w:r>
          </w:p>
        </w:tc>
        <w:tc>
          <w:tcPr>
            <w:tcW w:w="4218"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Основні консультації (опис)</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w:t>
            </w:r>
          </w:p>
        </w:tc>
        <w:tc>
          <w:tcPr>
            <w:tcW w:w="212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Робочі зустрічі</w:t>
            </w:r>
          </w:p>
        </w:tc>
        <w:tc>
          <w:tcPr>
            <w:tcW w:w="2835" w:type="dxa"/>
            <w:tcBorders>
              <w:top w:val="single" w:sz="4" w:space="0" w:color="000000"/>
              <w:left w:val="single" w:sz="4" w:space="0" w:color="000000"/>
              <w:bottom w:val="single" w:sz="4" w:space="0" w:color="000000"/>
              <w:right w:val="single" w:sz="4" w:space="0" w:color="000000"/>
            </w:tcBorders>
          </w:tcPr>
          <w:p w:rsidR="00EC4693" w:rsidRPr="00044A05" w:rsidRDefault="00EC4693" w:rsidP="006816EA">
            <w:pPr>
              <w:jc w:val="both"/>
              <w:rPr>
                <w:rFonts w:ascii="Times New Roman" w:hAnsi="Times New Roman" w:cs="Times New Roman"/>
                <w:sz w:val="24"/>
                <w:szCs w:val="24"/>
              </w:rPr>
            </w:pPr>
            <w:r w:rsidRPr="00044A05">
              <w:rPr>
                <w:rFonts w:ascii="Times New Roman" w:hAnsi="Times New Roman" w:cs="Times New Roman"/>
                <w:sz w:val="24"/>
                <w:szCs w:val="24"/>
              </w:rPr>
              <w:t>1</w:t>
            </w:r>
            <w:r w:rsidR="006816EA" w:rsidRPr="00044A05">
              <w:rPr>
                <w:rFonts w:ascii="Times New Roman" w:hAnsi="Times New Roman" w:cs="Times New Roman"/>
                <w:sz w:val="24"/>
                <w:szCs w:val="24"/>
              </w:rPr>
              <w:t>0</w:t>
            </w:r>
          </w:p>
        </w:tc>
        <w:tc>
          <w:tcPr>
            <w:tcW w:w="4218"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 xml:space="preserve">Отримано інформацію про витрати </w:t>
            </w:r>
            <w:proofErr w:type="spellStart"/>
            <w:r w:rsidRPr="00044A05">
              <w:rPr>
                <w:rFonts w:ascii="Times New Roman" w:hAnsi="Times New Roman" w:cs="Times New Roman"/>
                <w:sz w:val="24"/>
                <w:szCs w:val="24"/>
              </w:rPr>
              <w:t>суб</w:t>
            </w:r>
            <w:proofErr w:type="spellEnd"/>
            <w:r w:rsidRPr="00044A05">
              <w:rPr>
                <w:rFonts w:ascii="Times New Roman" w:hAnsi="Times New Roman" w:cs="Times New Roman"/>
                <w:sz w:val="24"/>
                <w:szCs w:val="24"/>
                <w:lang w:val="ru-RU"/>
              </w:rPr>
              <w:t>’</w:t>
            </w:r>
            <w:proofErr w:type="spellStart"/>
            <w:r w:rsidRPr="00044A05">
              <w:rPr>
                <w:rFonts w:ascii="Times New Roman" w:hAnsi="Times New Roman" w:cs="Times New Roman"/>
                <w:sz w:val="24"/>
                <w:szCs w:val="24"/>
              </w:rPr>
              <w:t>єктів</w:t>
            </w:r>
            <w:proofErr w:type="spellEnd"/>
            <w:r w:rsidRPr="00044A05">
              <w:rPr>
                <w:rFonts w:ascii="Times New Roman" w:hAnsi="Times New Roman" w:cs="Times New Roman"/>
                <w:sz w:val="24"/>
                <w:szCs w:val="24"/>
              </w:rPr>
              <w:t xml:space="preserve"> господарювання на виконання вимог регулювання.</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2.</w:t>
            </w:r>
          </w:p>
        </w:tc>
        <w:tc>
          <w:tcPr>
            <w:tcW w:w="212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Робоча нарада</w:t>
            </w:r>
          </w:p>
        </w:tc>
        <w:tc>
          <w:tcPr>
            <w:tcW w:w="2835" w:type="dxa"/>
            <w:tcBorders>
              <w:top w:val="single" w:sz="4" w:space="0" w:color="000000"/>
              <w:left w:val="single" w:sz="4" w:space="0" w:color="000000"/>
              <w:bottom w:val="single" w:sz="4" w:space="0" w:color="000000"/>
              <w:right w:val="single" w:sz="4" w:space="0" w:color="000000"/>
            </w:tcBorders>
          </w:tcPr>
          <w:p w:rsidR="00EC4693" w:rsidRPr="00044A05" w:rsidRDefault="006816EA" w:rsidP="007121B1">
            <w:pPr>
              <w:jc w:val="both"/>
              <w:rPr>
                <w:rFonts w:ascii="Times New Roman" w:hAnsi="Times New Roman" w:cs="Times New Roman"/>
                <w:sz w:val="24"/>
                <w:szCs w:val="24"/>
              </w:rPr>
            </w:pPr>
            <w:r w:rsidRPr="00044A05">
              <w:rPr>
                <w:rFonts w:ascii="Times New Roman" w:hAnsi="Times New Roman" w:cs="Times New Roman"/>
                <w:sz w:val="24"/>
                <w:szCs w:val="24"/>
              </w:rPr>
              <w:t>5</w:t>
            </w:r>
          </w:p>
        </w:tc>
        <w:tc>
          <w:tcPr>
            <w:tcW w:w="4218"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Визначення доцільності ухвалення регуляторного акта.</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rPr>
                <w:rFonts w:ascii="Times New Roman" w:hAnsi="Times New Roman" w:cs="Times New Roman"/>
                <w:sz w:val="24"/>
                <w:szCs w:val="24"/>
              </w:rPr>
            </w:pPr>
            <w:r w:rsidRPr="00044A05">
              <w:rPr>
                <w:rFonts w:ascii="Times New Roman" w:hAnsi="Times New Roman" w:cs="Times New Roman"/>
                <w:sz w:val="24"/>
                <w:szCs w:val="24"/>
              </w:rPr>
              <w:t xml:space="preserve">   3.</w:t>
            </w:r>
          </w:p>
        </w:tc>
        <w:tc>
          <w:tcPr>
            <w:tcW w:w="2127"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Громадське обговорення</w:t>
            </w:r>
          </w:p>
        </w:tc>
        <w:tc>
          <w:tcPr>
            <w:tcW w:w="2835"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100</w:t>
            </w:r>
          </w:p>
        </w:tc>
        <w:tc>
          <w:tcPr>
            <w:tcW w:w="4218"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Визначення доцільності ухвалення регуляторного акта. Надання пропозицій з його удосконалення, розрахунків витрат на виконання вимог регулювання</w:t>
            </w:r>
          </w:p>
        </w:tc>
      </w:tr>
    </w:tbl>
    <w:p w:rsidR="00EC4693" w:rsidRPr="00044A05" w:rsidRDefault="00EC4693" w:rsidP="00EC4693">
      <w:pPr>
        <w:spacing w:after="0"/>
        <w:jc w:val="both"/>
        <w:rPr>
          <w:rFonts w:ascii="Times New Roman" w:eastAsia="Times New Roman" w:hAnsi="Times New Roman" w:cs="Times New Roman"/>
          <w:sz w:val="24"/>
          <w:szCs w:val="24"/>
        </w:rPr>
      </w:pPr>
    </w:p>
    <w:p w:rsidR="00EC4693" w:rsidRPr="00044A05" w:rsidRDefault="00EC4693" w:rsidP="00EC4693">
      <w:pPr>
        <w:numPr>
          <w:ilvl w:val="0"/>
          <w:numId w:val="7"/>
        </w:numPr>
        <w:spacing w:after="0"/>
        <w:ind w:hanging="11"/>
        <w:contextualSpacing/>
        <w:jc w:val="center"/>
        <w:rPr>
          <w:rFonts w:ascii="Times New Roman" w:eastAsia="Times New Roman" w:hAnsi="Times New Roman" w:cs="Times New Roman"/>
          <w:b/>
          <w:bCs/>
          <w:sz w:val="24"/>
          <w:szCs w:val="24"/>
        </w:rPr>
      </w:pPr>
      <w:r w:rsidRPr="00044A05">
        <w:rPr>
          <w:rFonts w:ascii="Times New Roman" w:eastAsia="Times New Roman" w:hAnsi="Times New Roman" w:cs="Times New Roman"/>
          <w:b/>
          <w:bCs/>
          <w:sz w:val="24"/>
          <w:szCs w:val="24"/>
        </w:rPr>
        <w:lastRenderedPageBreak/>
        <w:t>Вимірювання впливу регулювання на суб’єктів малого підприємництва (мікро- та малі):</w:t>
      </w:r>
    </w:p>
    <w:p w:rsidR="00EC4693" w:rsidRPr="00044A05" w:rsidRDefault="00EC4693" w:rsidP="00EC4693">
      <w:pPr>
        <w:spacing w:after="0"/>
        <w:ind w:firstLine="708"/>
        <w:jc w:val="both"/>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Кількість  суб’єктів  малого  підприємництва,  на  яких  поширюється регулювання: 10 одиниць.</w:t>
      </w:r>
    </w:p>
    <w:p w:rsidR="00EC4693" w:rsidRPr="00044A05" w:rsidRDefault="00EC4693" w:rsidP="00EC4693">
      <w:pPr>
        <w:spacing w:after="0"/>
        <w:ind w:firstLine="708"/>
        <w:jc w:val="both"/>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 xml:space="preserve"> Питома  вага  суб’єктів  малого  підприємництва  у  загальній  кількості суб’єктів господарювання, на яких проблема справляє вплив 99 %. </w:t>
      </w:r>
    </w:p>
    <w:p w:rsidR="00003669" w:rsidRPr="00044A05" w:rsidRDefault="00003669" w:rsidP="00EC4693">
      <w:pPr>
        <w:spacing w:after="0"/>
        <w:ind w:firstLine="708"/>
        <w:jc w:val="both"/>
        <w:rPr>
          <w:rFonts w:ascii="Times New Roman" w:eastAsia="Times New Roman" w:hAnsi="Times New Roman" w:cs="Times New Roman"/>
          <w:sz w:val="24"/>
          <w:szCs w:val="24"/>
        </w:rPr>
      </w:pPr>
    </w:p>
    <w:p w:rsidR="00EC4693" w:rsidRPr="00044A05" w:rsidRDefault="00EC4693" w:rsidP="00EC4693">
      <w:pPr>
        <w:numPr>
          <w:ilvl w:val="0"/>
          <w:numId w:val="7"/>
        </w:numPr>
        <w:spacing w:after="0"/>
        <w:contextualSpacing/>
        <w:jc w:val="both"/>
        <w:rPr>
          <w:rFonts w:ascii="Times New Roman" w:eastAsia="Times New Roman" w:hAnsi="Times New Roman" w:cs="Times New Roman"/>
          <w:b/>
          <w:bCs/>
          <w:sz w:val="24"/>
          <w:szCs w:val="24"/>
        </w:rPr>
      </w:pPr>
      <w:r w:rsidRPr="00044A05">
        <w:rPr>
          <w:rFonts w:ascii="Times New Roman" w:eastAsia="Times New Roman" w:hAnsi="Times New Roman" w:cs="Times New Roman"/>
          <w:b/>
          <w:bCs/>
          <w:sz w:val="24"/>
          <w:szCs w:val="24"/>
        </w:rPr>
        <w:t>Розрахунок  витрат  суб’єктів  малого    на  виконання вимог регулювання</w:t>
      </w:r>
    </w:p>
    <w:p w:rsidR="00EC4693" w:rsidRPr="00044A05" w:rsidRDefault="00EC4693" w:rsidP="00EC4693">
      <w:pPr>
        <w:spacing w:after="0"/>
        <w:contextualSpacing/>
        <w:jc w:val="both"/>
        <w:rPr>
          <w:rFonts w:ascii="Times New Roman" w:eastAsia="Times New Roman" w:hAnsi="Times New Roman" w:cs="Times New Roman"/>
          <w:b/>
          <w:bCs/>
          <w:sz w:val="24"/>
          <w:szCs w:val="24"/>
        </w:rPr>
      </w:pPr>
    </w:p>
    <w:tbl>
      <w:tblPr>
        <w:tblStyle w:val="30"/>
        <w:tblW w:w="0" w:type="auto"/>
        <w:tblLook w:val="04A0"/>
      </w:tblPr>
      <w:tblGrid>
        <w:gridCol w:w="675"/>
        <w:gridCol w:w="3267"/>
        <w:gridCol w:w="1971"/>
        <w:gridCol w:w="1971"/>
        <w:gridCol w:w="1971"/>
      </w:tblGrid>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bookmarkStart w:id="2" w:name="_Hlk23319623"/>
            <w:r w:rsidRPr="00044A05">
              <w:rPr>
                <w:rFonts w:ascii="Times New Roman" w:hAnsi="Times New Roman" w:cs="Times New Roman"/>
                <w:sz w:val="24"/>
                <w:szCs w:val="24"/>
              </w:rPr>
              <w:t>№ з/п</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Найменування оцінки</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Перший рік</w:t>
            </w:r>
          </w:p>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(стартовий рік впровадження регулювання)</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Періодичні</w:t>
            </w:r>
          </w:p>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(за наступний рік)</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Витрати за 5 років</w:t>
            </w:r>
          </w:p>
        </w:tc>
      </w:tr>
      <w:tr w:rsidR="00EC4693" w:rsidRPr="00044A05" w:rsidTr="007121B1">
        <w:tc>
          <w:tcPr>
            <w:tcW w:w="9855" w:type="dxa"/>
            <w:gridSpan w:val="5"/>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Оцінка «прямих» витрат суб’єктів малого підприємництва на виконання регулювання</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1.</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Придбання необхідного обладнання (пристроїв, машин, механізмів)</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2.</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Процедури повірки та/або постановки на відповідний облік у визначеному органі державної влади чи місцевого самоврядування</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3.</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Процедури експлуатації обладнання (експлуатаційні витрати – витратні матеріали)</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4.</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Процедури обслуговування обладнання (технічне обслуговування)</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5.</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Інші процедури:</w:t>
            </w:r>
          </w:p>
          <w:p w:rsidR="00EC4693" w:rsidRPr="00044A05" w:rsidRDefault="00EC4693" w:rsidP="00EC4693">
            <w:pPr>
              <w:numPr>
                <w:ilvl w:val="0"/>
                <w:numId w:val="9"/>
              </w:numPr>
              <w:contextualSpacing/>
              <w:jc w:val="both"/>
              <w:rPr>
                <w:rFonts w:ascii="Times New Roman" w:hAnsi="Times New Roman" w:cs="Times New Roman"/>
                <w:sz w:val="24"/>
                <w:szCs w:val="24"/>
              </w:rPr>
            </w:pPr>
            <w:r w:rsidRPr="00044A05">
              <w:rPr>
                <w:rFonts w:ascii="Times New Roman" w:hAnsi="Times New Roman" w:cs="Times New Roman"/>
                <w:sz w:val="24"/>
                <w:szCs w:val="24"/>
              </w:rPr>
              <w:t>Оплата за договором на закупівлю електронного квитка</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lang w:val="ru-RU"/>
              </w:rPr>
            </w:pPr>
            <w:r w:rsidRPr="00044A05">
              <w:rPr>
                <w:rFonts w:ascii="Times New Roman" w:hAnsi="Times New Roman" w:cs="Times New Roman"/>
                <w:sz w:val="24"/>
                <w:szCs w:val="24"/>
                <w:lang w:val="ru-RU"/>
              </w:rPr>
              <w:t>350400 =</w:t>
            </w:r>
          </w:p>
          <w:p w:rsidR="00EC4693" w:rsidRPr="00044A05" w:rsidRDefault="00EC4693" w:rsidP="007121B1">
            <w:pPr>
              <w:jc w:val="center"/>
              <w:rPr>
                <w:rFonts w:ascii="Times New Roman" w:hAnsi="Times New Roman" w:cs="Times New Roman"/>
                <w:sz w:val="24"/>
                <w:szCs w:val="24"/>
                <w:lang w:val="ru-RU"/>
              </w:rPr>
            </w:pPr>
            <w:r w:rsidRPr="00044A05">
              <w:rPr>
                <w:rFonts w:ascii="Times New Roman" w:hAnsi="Times New Roman" w:cs="Times New Roman"/>
                <w:sz w:val="24"/>
                <w:szCs w:val="24"/>
                <w:lang w:val="ru-RU"/>
              </w:rPr>
              <w:t>(6*6)*4*365</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lang w:val="ru-RU"/>
              </w:rPr>
              <w:t>35040</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175200</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6.</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Разом, грн.</w:t>
            </w:r>
          </w:p>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Формула: (сума рядків 1+2+3+4+5)</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35040</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35040</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175200</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7.</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Кількість суб’єктів господарювання, що повинні виконати вимоги регулювання, одиниць</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10</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10</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10</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8.</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Сумарно, грн.</w:t>
            </w:r>
          </w:p>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Формула: відповідний стовпчик «разом» Х кількість суб’єктів малого підприємництва, що повинні виконати вимоги регулювання (рядок 6 Х рядок 7)</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350400</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350400</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1752000</w:t>
            </w:r>
          </w:p>
        </w:tc>
      </w:tr>
      <w:tr w:rsidR="00EC4693" w:rsidRPr="00044A05" w:rsidTr="007121B1">
        <w:tc>
          <w:tcPr>
            <w:tcW w:w="9855" w:type="dxa"/>
            <w:gridSpan w:val="5"/>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Оцінка вартості адміністративних процедур суб’єктів малого підприємництва щодо виконання регулювання та звітування</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9.</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 xml:space="preserve">Процедури отримання первинної інформації про вимоги регулювання </w:t>
            </w:r>
            <w:r w:rsidRPr="00044A05">
              <w:rPr>
                <w:rFonts w:ascii="Times New Roman" w:hAnsi="Times New Roman" w:cs="Times New Roman"/>
                <w:sz w:val="24"/>
                <w:szCs w:val="24"/>
              </w:rPr>
              <w:lastRenderedPageBreak/>
              <w:t>Формула:  витрати  часу  на  отримання  інформації про  регулювання, отримання  необхідних  форм  та заявок Х  вартість  часу  суб’єкта  малого  (заробітна плата) Х оціночна</w:t>
            </w:r>
          </w:p>
          <w:p w:rsidR="00EC4693" w:rsidRPr="00044A05" w:rsidRDefault="00EC4693" w:rsidP="007121B1">
            <w:pPr>
              <w:jc w:val="both"/>
              <w:rPr>
                <w:rFonts w:ascii="Times New Roman" w:hAnsi="Times New Roman" w:cs="Times New Roman"/>
                <w:sz w:val="24"/>
                <w:szCs w:val="24"/>
                <w:lang w:val="ru-RU"/>
              </w:rPr>
            </w:pPr>
            <w:r w:rsidRPr="00044A05">
              <w:rPr>
                <w:rFonts w:ascii="Times New Roman" w:hAnsi="Times New Roman" w:cs="Times New Roman"/>
                <w:sz w:val="24"/>
                <w:szCs w:val="24"/>
              </w:rPr>
              <w:t>кількість форм</w:t>
            </w:r>
          </w:p>
          <w:p w:rsidR="00EC4693" w:rsidRPr="00044A05" w:rsidRDefault="00EC4693" w:rsidP="00D30D03">
            <w:pPr>
              <w:jc w:val="both"/>
              <w:rPr>
                <w:rFonts w:ascii="Times New Roman" w:hAnsi="Times New Roman" w:cs="Times New Roman"/>
                <w:sz w:val="24"/>
                <w:szCs w:val="24"/>
                <w:lang w:val="ru-RU"/>
              </w:rPr>
            </w:pPr>
            <w:r w:rsidRPr="00044A05">
              <w:rPr>
                <w:rFonts w:ascii="Times New Roman" w:hAnsi="Times New Roman" w:cs="Times New Roman"/>
                <w:color w:val="000000"/>
                <w:sz w:val="24"/>
                <w:szCs w:val="24"/>
              </w:rPr>
              <w:t>1 година *</w:t>
            </w:r>
            <w:r w:rsidR="00D30D03" w:rsidRPr="00044A05">
              <w:rPr>
                <w:rFonts w:ascii="Times New Roman" w:hAnsi="Times New Roman" w:cs="Times New Roman"/>
                <w:color w:val="000000"/>
                <w:sz w:val="24"/>
                <w:szCs w:val="24"/>
              </w:rPr>
              <w:t>36</w:t>
            </w:r>
            <w:r w:rsidRPr="00044A05">
              <w:rPr>
                <w:rFonts w:ascii="Times New Roman" w:hAnsi="Times New Roman" w:cs="Times New Roman"/>
                <w:color w:val="000000"/>
                <w:sz w:val="24"/>
                <w:szCs w:val="24"/>
              </w:rPr>
              <w:t>,1</w:t>
            </w:r>
            <w:r w:rsidR="00D30D03" w:rsidRPr="00044A05">
              <w:rPr>
                <w:rFonts w:ascii="Times New Roman" w:hAnsi="Times New Roman" w:cs="Times New Roman"/>
                <w:color w:val="000000"/>
                <w:sz w:val="24"/>
                <w:szCs w:val="24"/>
              </w:rPr>
              <w:t>1</w:t>
            </w:r>
            <w:r w:rsidRPr="00044A05">
              <w:rPr>
                <w:rFonts w:ascii="Times New Roman" w:hAnsi="Times New Roman" w:cs="Times New Roman"/>
                <w:color w:val="000000"/>
                <w:sz w:val="24"/>
                <w:szCs w:val="24"/>
              </w:rPr>
              <w:t xml:space="preserve"> грн./</w:t>
            </w:r>
            <w:proofErr w:type="spellStart"/>
            <w:r w:rsidRPr="00044A05">
              <w:rPr>
                <w:rFonts w:ascii="Times New Roman" w:hAnsi="Times New Roman" w:cs="Times New Roman"/>
                <w:color w:val="000000"/>
                <w:sz w:val="24"/>
                <w:szCs w:val="24"/>
              </w:rPr>
              <w:t>год</w:t>
            </w:r>
            <w:proofErr w:type="spellEnd"/>
            <w:r w:rsidRPr="00044A05">
              <w:rPr>
                <w:rFonts w:ascii="Times New Roman" w:hAnsi="Times New Roman" w:cs="Times New Roman"/>
                <w:color w:val="000000"/>
                <w:sz w:val="24"/>
                <w:szCs w:val="24"/>
              </w:rPr>
              <w:t>*1 працівник</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CC0E9D">
            <w:pPr>
              <w:jc w:val="both"/>
              <w:rPr>
                <w:rFonts w:ascii="Times New Roman" w:hAnsi="Times New Roman" w:cs="Times New Roman"/>
                <w:sz w:val="24"/>
                <w:szCs w:val="24"/>
              </w:rPr>
            </w:pPr>
            <w:r w:rsidRPr="00044A05">
              <w:rPr>
                <w:rFonts w:ascii="Times New Roman" w:hAnsi="Times New Roman" w:cs="Times New Roman"/>
                <w:sz w:val="24"/>
                <w:szCs w:val="24"/>
              </w:rPr>
              <w:lastRenderedPageBreak/>
              <w:t xml:space="preserve">20 хв. х </w:t>
            </w:r>
            <w:r w:rsidR="00CC0E9D" w:rsidRPr="00044A05">
              <w:rPr>
                <w:rFonts w:ascii="Times New Roman" w:hAnsi="Times New Roman" w:cs="Times New Roman"/>
                <w:sz w:val="24"/>
                <w:szCs w:val="24"/>
              </w:rPr>
              <w:t>36</w:t>
            </w:r>
            <w:r w:rsidRPr="00044A05">
              <w:rPr>
                <w:rFonts w:ascii="Times New Roman" w:hAnsi="Times New Roman" w:cs="Times New Roman"/>
                <w:sz w:val="24"/>
                <w:szCs w:val="24"/>
              </w:rPr>
              <w:t>,</w:t>
            </w:r>
            <w:r w:rsidR="00CC0E9D" w:rsidRPr="00044A05">
              <w:rPr>
                <w:rFonts w:ascii="Times New Roman" w:hAnsi="Times New Roman" w:cs="Times New Roman"/>
                <w:sz w:val="24"/>
                <w:szCs w:val="24"/>
              </w:rPr>
              <w:t>11</w:t>
            </w:r>
            <w:r w:rsidRPr="00044A05">
              <w:rPr>
                <w:rFonts w:ascii="Times New Roman" w:hAnsi="Times New Roman" w:cs="Times New Roman"/>
                <w:sz w:val="24"/>
                <w:szCs w:val="24"/>
              </w:rPr>
              <w:t xml:space="preserve"> грн./год. = </w:t>
            </w:r>
            <w:r w:rsidR="00CC0E9D" w:rsidRPr="00044A05">
              <w:rPr>
                <w:rFonts w:ascii="Times New Roman" w:hAnsi="Times New Roman" w:cs="Times New Roman"/>
                <w:sz w:val="24"/>
                <w:szCs w:val="24"/>
              </w:rPr>
              <w:t>7</w:t>
            </w:r>
            <w:r w:rsidRPr="00044A05">
              <w:rPr>
                <w:rFonts w:ascii="Times New Roman" w:hAnsi="Times New Roman" w:cs="Times New Roman"/>
                <w:sz w:val="24"/>
                <w:szCs w:val="24"/>
              </w:rPr>
              <w:t>,</w:t>
            </w:r>
            <w:r w:rsidR="00CC0E9D" w:rsidRPr="00044A05">
              <w:rPr>
                <w:rFonts w:ascii="Times New Roman" w:hAnsi="Times New Roman" w:cs="Times New Roman"/>
                <w:sz w:val="24"/>
                <w:szCs w:val="24"/>
              </w:rPr>
              <w:t>22</w:t>
            </w:r>
            <w:r w:rsidRPr="00044A05">
              <w:rPr>
                <w:rFonts w:ascii="Times New Roman" w:hAnsi="Times New Roman" w:cs="Times New Roman"/>
                <w:sz w:val="24"/>
                <w:szCs w:val="24"/>
              </w:rPr>
              <w:t xml:space="preserve"> грн.</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CC0E9D" w:rsidP="00CC0E9D">
            <w:pPr>
              <w:jc w:val="both"/>
              <w:rPr>
                <w:rFonts w:ascii="Times New Roman" w:hAnsi="Times New Roman" w:cs="Times New Roman"/>
                <w:sz w:val="24"/>
                <w:szCs w:val="24"/>
              </w:rPr>
            </w:pPr>
            <w:r w:rsidRPr="00044A05">
              <w:rPr>
                <w:rFonts w:ascii="Times New Roman" w:hAnsi="Times New Roman" w:cs="Times New Roman"/>
                <w:sz w:val="24"/>
                <w:szCs w:val="24"/>
              </w:rPr>
              <w:t>7</w:t>
            </w:r>
            <w:r w:rsidR="00EC4693" w:rsidRPr="00044A05">
              <w:rPr>
                <w:rFonts w:ascii="Times New Roman" w:hAnsi="Times New Roman" w:cs="Times New Roman"/>
                <w:sz w:val="24"/>
                <w:szCs w:val="24"/>
              </w:rPr>
              <w:t>,</w:t>
            </w:r>
            <w:r w:rsidRPr="00044A05">
              <w:rPr>
                <w:rFonts w:ascii="Times New Roman" w:hAnsi="Times New Roman" w:cs="Times New Roman"/>
                <w:sz w:val="24"/>
                <w:szCs w:val="24"/>
              </w:rPr>
              <w:t>22</w:t>
            </w:r>
            <w:r w:rsidR="00EC4693" w:rsidRPr="00044A05">
              <w:rPr>
                <w:rFonts w:ascii="Times New Roman" w:hAnsi="Times New Roman" w:cs="Times New Roman"/>
                <w:sz w:val="24"/>
                <w:szCs w:val="24"/>
              </w:rPr>
              <w:t xml:space="preserve"> грн.</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lastRenderedPageBreak/>
              <w:t>10.</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 xml:space="preserve">Процедури організації виконання вимог регулювання (час на друк оголошення та розміщення в салоні автобуса) </w:t>
            </w:r>
          </w:p>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Формула:  витрати  часу  на  розроблення  та впровадження  внутрішніх  для  суб’єкта  малого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p w:rsidR="00EC4693" w:rsidRPr="00044A05" w:rsidRDefault="00EC4693" w:rsidP="007121B1">
            <w:pPr>
              <w:jc w:val="center"/>
              <w:rPr>
                <w:rFonts w:ascii="Times New Roman" w:hAnsi="Times New Roman" w:cs="Times New Roman"/>
                <w:sz w:val="24"/>
                <w:szCs w:val="24"/>
              </w:rPr>
            </w:pPr>
          </w:p>
          <w:p w:rsidR="00EC4693" w:rsidRPr="00044A05" w:rsidRDefault="00EC4693" w:rsidP="007121B1">
            <w:pPr>
              <w:jc w:val="center"/>
              <w:rPr>
                <w:rFonts w:ascii="Times New Roman" w:hAnsi="Times New Roman" w:cs="Times New Roman"/>
                <w:sz w:val="24"/>
                <w:szCs w:val="24"/>
              </w:rPr>
            </w:pPr>
          </w:p>
          <w:p w:rsidR="00EC4693" w:rsidRPr="00044A05" w:rsidRDefault="00EC4693" w:rsidP="007121B1">
            <w:pPr>
              <w:jc w:val="center"/>
              <w:rPr>
                <w:rFonts w:ascii="Times New Roman" w:hAnsi="Times New Roman" w:cs="Times New Roman"/>
                <w:sz w:val="24"/>
                <w:szCs w:val="24"/>
              </w:rPr>
            </w:pPr>
          </w:p>
          <w:p w:rsidR="00EC4693" w:rsidRPr="00044A05" w:rsidRDefault="00EC4693" w:rsidP="007121B1">
            <w:pPr>
              <w:jc w:val="center"/>
              <w:rPr>
                <w:rFonts w:ascii="Times New Roman" w:hAnsi="Times New Roman" w:cs="Times New Roman"/>
                <w:sz w:val="24"/>
                <w:szCs w:val="24"/>
              </w:rPr>
            </w:pPr>
          </w:p>
          <w:p w:rsidR="00EC4693" w:rsidRPr="00044A05" w:rsidRDefault="00EC4693" w:rsidP="007121B1">
            <w:pPr>
              <w:jc w:val="center"/>
              <w:rPr>
                <w:rFonts w:ascii="Times New Roman" w:hAnsi="Times New Roman" w:cs="Times New Roman"/>
                <w:sz w:val="24"/>
                <w:szCs w:val="24"/>
              </w:rPr>
            </w:pPr>
          </w:p>
          <w:p w:rsidR="00EC4693" w:rsidRPr="00044A05" w:rsidRDefault="00EC4693" w:rsidP="007121B1">
            <w:pPr>
              <w:jc w:val="center"/>
              <w:rPr>
                <w:rFonts w:ascii="Times New Roman" w:hAnsi="Times New Roman" w:cs="Times New Roman"/>
                <w:sz w:val="24"/>
                <w:szCs w:val="24"/>
                <w:lang w:val="ru-RU"/>
              </w:rPr>
            </w:pP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11.</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Процедури офіційного звітування</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12.</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Процедури щодо забезпечення процесу перевірок</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13.</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Інші процедури</w:t>
            </w:r>
          </w:p>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 укладення договору на закупівлю електронного квитка(1 год.)</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D30D03" w:rsidP="00D30D03">
            <w:pPr>
              <w:jc w:val="center"/>
              <w:rPr>
                <w:rFonts w:ascii="Times New Roman" w:hAnsi="Times New Roman" w:cs="Times New Roman"/>
                <w:sz w:val="24"/>
                <w:szCs w:val="24"/>
              </w:rPr>
            </w:pPr>
            <w:r w:rsidRPr="00044A05">
              <w:rPr>
                <w:rFonts w:ascii="Times New Roman" w:hAnsi="Times New Roman" w:cs="Times New Roman"/>
                <w:sz w:val="24"/>
                <w:szCs w:val="24"/>
              </w:rPr>
              <w:t>36,11</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D30D03" w:rsidP="007121B1">
            <w:pPr>
              <w:jc w:val="center"/>
              <w:rPr>
                <w:rFonts w:ascii="Times New Roman" w:hAnsi="Times New Roman" w:cs="Times New Roman"/>
                <w:sz w:val="24"/>
                <w:szCs w:val="24"/>
              </w:rPr>
            </w:pPr>
            <w:r w:rsidRPr="00044A05">
              <w:rPr>
                <w:rFonts w:ascii="Times New Roman" w:hAnsi="Times New Roman" w:cs="Times New Roman"/>
                <w:sz w:val="24"/>
                <w:szCs w:val="24"/>
              </w:rPr>
              <w:t>36,11</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D30D03" w:rsidP="007121B1">
            <w:pPr>
              <w:jc w:val="center"/>
              <w:rPr>
                <w:rFonts w:ascii="Times New Roman" w:hAnsi="Times New Roman" w:cs="Times New Roman"/>
                <w:sz w:val="24"/>
                <w:szCs w:val="24"/>
              </w:rPr>
            </w:pPr>
            <w:r w:rsidRPr="00044A05">
              <w:rPr>
                <w:rFonts w:ascii="Times New Roman" w:hAnsi="Times New Roman" w:cs="Times New Roman"/>
                <w:sz w:val="24"/>
                <w:szCs w:val="24"/>
              </w:rPr>
              <w:t>180,55</w:t>
            </w:r>
            <w:r w:rsidR="00EC4693" w:rsidRPr="00044A05">
              <w:rPr>
                <w:rFonts w:ascii="Times New Roman" w:hAnsi="Times New Roman" w:cs="Times New Roman"/>
                <w:sz w:val="24"/>
                <w:szCs w:val="24"/>
              </w:rPr>
              <w:t>,65</w:t>
            </w:r>
          </w:p>
        </w:tc>
      </w:tr>
      <w:tr w:rsidR="00D30D0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D30D03" w:rsidRPr="00044A05" w:rsidRDefault="00D30D03" w:rsidP="007121B1">
            <w:pPr>
              <w:jc w:val="both"/>
              <w:rPr>
                <w:rFonts w:ascii="Times New Roman" w:hAnsi="Times New Roman" w:cs="Times New Roman"/>
                <w:sz w:val="24"/>
                <w:szCs w:val="24"/>
              </w:rPr>
            </w:pPr>
            <w:r w:rsidRPr="00044A05">
              <w:rPr>
                <w:rFonts w:ascii="Times New Roman" w:hAnsi="Times New Roman" w:cs="Times New Roman"/>
                <w:sz w:val="24"/>
                <w:szCs w:val="24"/>
              </w:rPr>
              <w:t>14.</w:t>
            </w:r>
          </w:p>
        </w:tc>
        <w:tc>
          <w:tcPr>
            <w:tcW w:w="3267" w:type="dxa"/>
            <w:tcBorders>
              <w:top w:val="single" w:sz="4" w:space="0" w:color="000000"/>
              <w:left w:val="single" w:sz="4" w:space="0" w:color="000000"/>
              <w:bottom w:val="single" w:sz="4" w:space="0" w:color="000000"/>
              <w:right w:val="single" w:sz="4" w:space="0" w:color="000000"/>
            </w:tcBorders>
            <w:hideMark/>
          </w:tcPr>
          <w:p w:rsidR="00D30D03" w:rsidRPr="00044A05" w:rsidRDefault="00D30D03" w:rsidP="007121B1">
            <w:pPr>
              <w:jc w:val="both"/>
              <w:rPr>
                <w:rFonts w:ascii="Times New Roman" w:hAnsi="Times New Roman" w:cs="Times New Roman"/>
                <w:sz w:val="24"/>
                <w:szCs w:val="24"/>
              </w:rPr>
            </w:pPr>
            <w:r w:rsidRPr="00044A05">
              <w:rPr>
                <w:rFonts w:ascii="Times New Roman" w:hAnsi="Times New Roman" w:cs="Times New Roman"/>
                <w:sz w:val="24"/>
                <w:szCs w:val="24"/>
              </w:rPr>
              <w:t>Разом, грн.</w:t>
            </w:r>
          </w:p>
          <w:p w:rsidR="00D30D03" w:rsidRPr="00044A05" w:rsidRDefault="00D30D03" w:rsidP="007121B1">
            <w:pPr>
              <w:jc w:val="both"/>
              <w:rPr>
                <w:rFonts w:ascii="Times New Roman" w:hAnsi="Times New Roman" w:cs="Times New Roman"/>
                <w:sz w:val="24"/>
                <w:szCs w:val="24"/>
              </w:rPr>
            </w:pPr>
            <w:r w:rsidRPr="00044A05">
              <w:rPr>
                <w:rFonts w:ascii="Times New Roman" w:hAnsi="Times New Roman" w:cs="Times New Roman"/>
                <w:sz w:val="24"/>
                <w:szCs w:val="24"/>
              </w:rPr>
              <w:t>Формула: (сума рядків 9+10+11+12+13)</w:t>
            </w:r>
          </w:p>
        </w:tc>
        <w:tc>
          <w:tcPr>
            <w:tcW w:w="1971" w:type="dxa"/>
            <w:tcBorders>
              <w:top w:val="single" w:sz="4" w:space="0" w:color="000000"/>
              <w:left w:val="single" w:sz="4" w:space="0" w:color="000000"/>
              <w:bottom w:val="single" w:sz="4" w:space="0" w:color="000000"/>
              <w:right w:val="single" w:sz="4" w:space="0" w:color="000000"/>
            </w:tcBorders>
          </w:tcPr>
          <w:p w:rsidR="00D30D03" w:rsidRPr="00044A05" w:rsidRDefault="00D30D03">
            <w:pPr>
              <w:rPr>
                <w:rFonts w:ascii="Times New Roman" w:hAnsi="Times New Roman" w:cs="Times New Roman"/>
                <w:sz w:val="24"/>
                <w:szCs w:val="24"/>
              </w:rPr>
            </w:pPr>
            <w:r w:rsidRPr="00044A05">
              <w:rPr>
                <w:rFonts w:ascii="Times New Roman" w:hAnsi="Times New Roman" w:cs="Times New Roman"/>
                <w:sz w:val="24"/>
                <w:szCs w:val="24"/>
              </w:rPr>
              <w:t>36,11</w:t>
            </w:r>
          </w:p>
        </w:tc>
        <w:tc>
          <w:tcPr>
            <w:tcW w:w="1971" w:type="dxa"/>
            <w:tcBorders>
              <w:top w:val="single" w:sz="4" w:space="0" w:color="000000"/>
              <w:left w:val="single" w:sz="4" w:space="0" w:color="000000"/>
              <w:bottom w:val="single" w:sz="4" w:space="0" w:color="000000"/>
              <w:right w:val="single" w:sz="4" w:space="0" w:color="000000"/>
            </w:tcBorders>
            <w:hideMark/>
          </w:tcPr>
          <w:p w:rsidR="00D30D03" w:rsidRPr="00044A05" w:rsidRDefault="00D30D03">
            <w:pPr>
              <w:rPr>
                <w:rFonts w:ascii="Times New Roman" w:hAnsi="Times New Roman" w:cs="Times New Roman"/>
                <w:sz w:val="24"/>
                <w:szCs w:val="24"/>
              </w:rPr>
            </w:pPr>
            <w:r w:rsidRPr="00044A05">
              <w:rPr>
                <w:rFonts w:ascii="Times New Roman" w:hAnsi="Times New Roman" w:cs="Times New Roman"/>
                <w:sz w:val="24"/>
                <w:szCs w:val="24"/>
              </w:rPr>
              <w:t>36,11</w:t>
            </w:r>
          </w:p>
        </w:tc>
        <w:tc>
          <w:tcPr>
            <w:tcW w:w="1971" w:type="dxa"/>
            <w:tcBorders>
              <w:top w:val="single" w:sz="4" w:space="0" w:color="000000"/>
              <w:left w:val="single" w:sz="4" w:space="0" w:color="000000"/>
              <w:bottom w:val="single" w:sz="4" w:space="0" w:color="000000"/>
              <w:right w:val="single" w:sz="4" w:space="0" w:color="000000"/>
            </w:tcBorders>
          </w:tcPr>
          <w:p w:rsidR="00D30D03" w:rsidRPr="00044A05" w:rsidRDefault="00D30D03" w:rsidP="00D30D03">
            <w:pPr>
              <w:jc w:val="center"/>
              <w:rPr>
                <w:rFonts w:ascii="Times New Roman" w:hAnsi="Times New Roman" w:cs="Times New Roman"/>
                <w:sz w:val="24"/>
                <w:szCs w:val="24"/>
              </w:rPr>
            </w:pPr>
            <w:r w:rsidRPr="00044A05">
              <w:rPr>
                <w:rFonts w:ascii="Times New Roman" w:hAnsi="Times New Roman" w:cs="Times New Roman"/>
                <w:sz w:val="24"/>
                <w:szCs w:val="24"/>
              </w:rPr>
              <w:t>180,55</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15.</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Кількість суб’єктів підприємництва, що повинні виконати вимоги регулювання, одиниць</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p>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10</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p>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10</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p>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10</w:t>
            </w:r>
          </w:p>
        </w:tc>
      </w:tr>
      <w:tr w:rsidR="00EC4693" w:rsidRPr="00044A05" w:rsidTr="007121B1">
        <w:tc>
          <w:tcPr>
            <w:tcW w:w="675"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16.</w:t>
            </w:r>
          </w:p>
        </w:tc>
        <w:tc>
          <w:tcPr>
            <w:tcW w:w="326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 xml:space="preserve">Сумарно, грн </w:t>
            </w:r>
          </w:p>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Формула:відповідний стовпчик «разом» Х кількість суб’єктів малого підприємництва, що  повинні виконати вимоги регулювання (рядок 14 Х рядок 15)</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D30D03">
            <w:pPr>
              <w:jc w:val="center"/>
              <w:rPr>
                <w:rFonts w:ascii="Times New Roman" w:hAnsi="Times New Roman" w:cs="Times New Roman"/>
                <w:sz w:val="24"/>
                <w:szCs w:val="24"/>
              </w:rPr>
            </w:pPr>
            <w:r w:rsidRPr="00044A05">
              <w:rPr>
                <w:rFonts w:ascii="Times New Roman" w:hAnsi="Times New Roman" w:cs="Times New Roman"/>
                <w:sz w:val="24"/>
                <w:szCs w:val="24"/>
              </w:rPr>
              <w:t>3</w:t>
            </w:r>
            <w:r w:rsidR="00D30D03" w:rsidRPr="00044A05">
              <w:rPr>
                <w:rFonts w:ascii="Times New Roman" w:hAnsi="Times New Roman" w:cs="Times New Roman"/>
                <w:sz w:val="24"/>
                <w:szCs w:val="24"/>
              </w:rPr>
              <w:t>61,1</w:t>
            </w:r>
          </w:p>
        </w:tc>
        <w:tc>
          <w:tcPr>
            <w:tcW w:w="1971"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D30D03">
            <w:pPr>
              <w:jc w:val="center"/>
              <w:rPr>
                <w:rFonts w:ascii="Times New Roman" w:hAnsi="Times New Roman" w:cs="Times New Roman"/>
                <w:sz w:val="24"/>
                <w:szCs w:val="24"/>
              </w:rPr>
            </w:pPr>
            <w:r w:rsidRPr="00044A05">
              <w:rPr>
                <w:rFonts w:ascii="Times New Roman" w:hAnsi="Times New Roman" w:cs="Times New Roman"/>
                <w:sz w:val="24"/>
                <w:szCs w:val="24"/>
              </w:rPr>
              <w:t>3</w:t>
            </w:r>
            <w:r w:rsidR="00D30D03" w:rsidRPr="00044A05">
              <w:rPr>
                <w:rFonts w:ascii="Times New Roman" w:hAnsi="Times New Roman" w:cs="Times New Roman"/>
                <w:sz w:val="24"/>
                <w:szCs w:val="24"/>
              </w:rPr>
              <w:t>61</w:t>
            </w:r>
            <w:r w:rsidRPr="00044A05">
              <w:rPr>
                <w:rFonts w:ascii="Times New Roman" w:hAnsi="Times New Roman" w:cs="Times New Roman"/>
                <w:sz w:val="24"/>
                <w:szCs w:val="24"/>
              </w:rPr>
              <w:t>,1</w:t>
            </w:r>
          </w:p>
        </w:tc>
        <w:tc>
          <w:tcPr>
            <w:tcW w:w="1971" w:type="dxa"/>
            <w:tcBorders>
              <w:top w:val="single" w:sz="4" w:space="0" w:color="000000"/>
              <w:left w:val="single" w:sz="4" w:space="0" w:color="000000"/>
              <w:bottom w:val="single" w:sz="4" w:space="0" w:color="000000"/>
              <w:right w:val="single" w:sz="4" w:space="0" w:color="000000"/>
            </w:tcBorders>
          </w:tcPr>
          <w:p w:rsidR="00EC4693" w:rsidRPr="00044A05" w:rsidRDefault="00EC4693" w:rsidP="00D30D03">
            <w:pPr>
              <w:jc w:val="center"/>
              <w:rPr>
                <w:rFonts w:ascii="Times New Roman" w:hAnsi="Times New Roman" w:cs="Times New Roman"/>
                <w:sz w:val="24"/>
                <w:szCs w:val="24"/>
              </w:rPr>
            </w:pPr>
            <w:r w:rsidRPr="00044A05">
              <w:rPr>
                <w:rFonts w:ascii="Times New Roman" w:hAnsi="Times New Roman" w:cs="Times New Roman"/>
                <w:sz w:val="24"/>
                <w:szCs w:val="24"/>
              </w:rPr>
              <w:t>1</w:t>
            </w:r>
            <w:r w:rsidR="00D30D03" w:rsidRPr="00044A05">
              <w:rPr>
                <w:rFonts w:ascii="Times New Roman" w:hAnsi="Times New Roman" w:cs="Times New Roman"/>
                <w:sz w:val="24"/>
                <w:szCs w:val="24"/>
              </w:rPr>
              <w:t>805</w:t>
            </w:r>
            <w:r w:rsidRPr="00044A05">
              <w:rPr>
                <w:rFonts w:ascii="Times New Roman" w:hAnsi="Times New Roman" w:cs="Times New Roman"/>
                <w:sz w:val="24"/>
                <w:szCs w:val="24"/>
              </w:rPr>
              <w:t>,5</w:t>
            </w:r>
          </w:p>
        </w:tc>
      </w:tr>
      <w:bookmarkEnd w:id="2"/>
    </w:tbl>
    <w:p w:rsidR="00EC4693" w:rsidRPr="00044A05" w:rsidRDefault="00EC4693" w:rsidP="00EC4693">
      <w:pPr>
        <w:spacing w:after="0"/>
        <w:ind w:firstLine="708"/>
        <w:jc w:val="both"/>
        <w:rPr>
          <w:rFonts w:ascii="Times New Roman" w:eastAsia="Times New Roman" w:hAnsi="Times New Roman" w:cs="Times New Roman"/>
          <w:sz w:val="24"/>
          <w:szCs w:val="24"/>
        </w:rPr>
      </w:pPr>
    </w:p>
    <w:p w:rsidR="00EC4693" w:rsidRPr="00044A05" w:rsidRDefault="00EC4693" w:rsidP="00EC4693">
      <w:pPr>
        <w:spacing w:after="0"/>
        <w:ind w:firstLine="708"/>
        <w:jc w:val="both"/>
        <w:rPr>
          <w:rFonts w:ascii="Times New Roman" w:eastAsia="Times New Roman" w:hAnsi="Times New Roman" w:cs="Times New Roman"/>
          <w:sz w:val="24"/>
          <w:szCs w:val="24"/>
        </w:rPr>
      </w:pPr>
    </w:p>
    <w:p w:rsidR="00575104" w:rsidRPr="00044A05" w:rsidRDefault="00575104" w:rsidP="00575104">
      <w:pPr>
        <w:spacing w:after="0"/>
        <w:ind w:firstLine="708"/>
        <w:jc w:val="both"/>
        <w:rPr>
          <w:rFonts w:ascii="Times New Roman" w:hAnsi="Times New Roman" w:cs="Times New Roman"/>
          <w:sz w:val="24"/>
          <w:szCs w:val="24"/>
        </w:rPr>
      </w:pPr>
      <w:r w:rsidRPr="00044A05">
        <w:rPr>
          <w:rFonts w:ascii="Times New Roman" w:hAnsi="Times New Roman" w:cs="Times New Roman"/>
          <w:sz w:val="24"/>
          <w:szCs w:val="24"/>
        </w:rPr>
        <w:lastRenderedPageBreak/>
        <w:t>Розрахунки  здійснено  з  урахуванням  основних  мінімальних  соціальних стандартів у  2021 році,  встановлених  Законом  України  «Про  Державний бюджет  України  на  2021  рік»  від  15.12.2020р. №1082-IХ:  мінімальна зарплата у погодинному розмірі - 36,11 грн.</w:t>
      </w:r>
    </w:p>
    <w:p w:rsidR="00620498" w:rsidRPr="00044A05" w:rsidRDefault="00620498" w:rsidP="00620498">
      <w:pPr>
        <w:spacing w:after="0"/>
        <w:ind w:firstLine="708"/>
        <w:jc w:val="both"/>
        <w:rPr>
          <w:rFonts w:ascii="Times New Roman" w:hAnsi="Times New Roman" w:cs="Times New Roman"/>
          <w:sz w:val="24"/>
          <w:szCs w:val="24"/>
        </w:rPr>
      </w:pPr>
    </w:p>
    <w:p w:rsidR="00EC4693" w:rsidRPr="00044A05" w:rsidRDefault="00EC4693" w:rsidP="00EC4693">
      <w:pPr>
        <w:spacing w:after="0"/>
        <w:ind w:firstLine="708"/>
        <w:jc w:val="center"/>
        <w:rPr>
          <w:rFonts w:ascii="Times New Roman" w:eastAsia="Times New Roman" w:hAnsi="Times New Roman" w:cs="Times New Roman"/>
          <w:b/>
          <w:bCs/>
          <w:sz w:val="24"/>
          <w:szCs w:val="24"/>
        </w:rPr>
      </w:pPr>
      <w:r w:rsidRPr="00044A05">
        <w:rPr>
          <w:rFonts w:ascii="Times New Roman" w:eastAsia="Times New Roman" w:hAnsi="Times New Roman" w:cs="Times New Roman"/>
          <w:b/>
          <w:bCs/>
          <w:sz w:val="24"/>
          <w:szCs w:val="24"/>
        </w:rPr>
        <w:t xml:space="preserve">Бюджетні витрати на адміністрування регулювання </w:t>
      </w:r>
      <w:proofErr w:type="spellStart"/>
      <w:r w:rsidRPr="00044A05">
        <w:rPr>
          <w:rFonts w:ascii="Times New Roman" w:eastAsia="Times New Roman" w:hAnsi="Times New Roman" w:cs="Times New Roman"/>
          <w:b/>
          <w:bCs/>
          <w:sz w:val="24"/>
          <w:szCs w:val="24"/>
        </w:rPr>
        <w:t>субєктів</w:t>
      </w:r>
      <w:proofErr w:type="spellEnd"/>
      <w:r w:rsidRPr="00044A05">
        <w:rPr>
          <w:rFonts w:ascii="Times New Roman" w:eastAsia="Times New Roman" w:hAnsi="Times New Roman" w:cs="Times New Roman"/>
          <w:b/>
          <w:bCs/>
          <w:sz w:val="24"/>
          <w:szCs w:val="24"/>
        </w:rPr>
        <w:t xml:space="preserve">  підприємництва</w:t>
      </w:r>
    </w:p>
    <w:p w:rsidR="00EC4693" w:rsidRPr="00044A05" w:rsidRDefault="00EC4693" w:rsidP="00EC4693">
      <w:pPr>
        <w:spacing w:after="0"/>
        <w:ind w:firstLine="708"/>
        <w:jc w:val="center"/>
        <w:rPr>
          <w:rFonts w:ascii="Times New Roman" w:eastAsia="Times New Roman" w:hAnsi="Times New Roman" w:cs="Times New Roman"/>
          <w:b/>
          <w:bCs/>
          <w:sz w:val="24"/>
          <w:szCs w:val="24"/>
        </w:rPr>
      </w:pPr>
    </w:p>
    <w:p w:rsidR="00EC4693" w:rsidRPr="00044A05" w:rsidRDefault="00EC4693" w:rsidP="00EC4693">
      <w:pPr>
        <w:shd w:val="clear" w:color="auto" w:fill="FFFFFF"/>
        <w:spacing w:after="150"/>
        <w:ind w:firstLine="450"/>
        <w:jc w:val="both"/>
        <w:rPr>
          <w:rFonts w:ascii="Times New Roman" w:eastAsia="Times New Roman" w:hAnsi="Times New Roman" w:cs="Times New Roman"/>
          <w:color w:val="000000"/>
          <w:sz w:val="24"/>
          <w:szCs w:val="24"/>
        </w:rPr>
      </w:pPr>
      <w:r w:rsidRPr="00044A05">
        <w:rPr>
          <w:rFonts w:ascii="Times New Roman" w:eastAsia="Times New Roman" w:hAnsi="Times New Roman" w:cs="Times New Roman"/>
          <w:color w:val="000000"/>
          <w:sz w:val="24"/>
          <w:szCs w:val="24"/>
        </w:rPr>
        <w:t>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EC4693" w:rsidRPr="00044A05" w:rsidRDefault="00EC4693" w:rsidP="00EC4693">
      <w:pPr>
        <w:shd w:val="clear" w:color="auto" w:fill="FFFFFF"/>
        <w:spacing w:after="150"/>
        <w:ind w:firstLine="450"/>
        <w:rPr>
          <w:rFonts w:ascii="Times New Roman" w:eastAsia="Times New Roman" w:hAnsi="Times New Roman" w:cs="Times New Roman"/>
          <w:sz w:val="24"/>
          <w:szCs w:val="24"/>
        </w:rPr>
      </w:pPr>
      <w:r w:rsidRPr="00044A05">
        <w:rPr>
          <w:rFonts w:ascii="Times New Roman" w:eastAsia="Times New Roman" w:hAnsi="Times New Roman" w:cs="Times New Roman"/>
          <w:color w:val="000000"/>
          <w:sz w:val="24"/>
          <w:szCs w:val="24"/>
        </w:rPr>
        <w:t>Державний орган, для якого здійснюється розрахунок адміністрування регулювання:    Тернопільська міська рада</w:t>
      </w:r>
      <w:r w:rsidRPr="00044A05">
        <w:rPr>
          <w:rFonts w:ascii="Times New Roman" w:eastAsia="Times New Roman" w:hAnsi="Times New Roman" w:cs="Times New Roman"/>
          <w:color w:val="000000"/>
          <w:sz w:val="24"/>
          <w:szCs w:val="24"/>
        </w:rPr>
        <w:br/>
      </w:r>
    </w:p>
    <w:tbl>
      <w:tblPr>
        <w:tblW w:w="0" w:type="auto"/>
        <w:tblInd w:w="15" w:type="dxa"/>
        <w:tblLayout w:type="fixed"/>
        <w:tblCellMar>
          <w:top w:w="15" w:type="dxa"/>
          <w:left w:w="15" w:type="dxa"/>
          <w:bottom w:w="15" w:type="dxa"/>
          <w:right w:w="15" w:type="dxa"/>
        </w:tblCellMar>
        <w:tblLook w:val="0000"/>
      </w:tblPr>
      <w:tblGrid>
        <w:gridCol w:w="2674"/>
        <w:gridCol w:w="819"/>
        <w:gridCol w:w="1459"/>
        <w:gridCol w:w="1360"/>
        <w:gridCol w:w="1362"/>
        <w:gridCol w:w="1711"/>
      </w:tblGrid>
      <w:tr w:rsidR="00EC4693" w:rsidRPr="00044A05" w:rsidTr="007121B1">
        <w:tc>
          <w:tcPr>
            <w:tcW w:w="2674" w:type="dxa"/>
            <w:tcBorders>
              <w:top w:val="single" w:sz="4" w:space="0" w:color="000000"/>
              <w:left w:val="single" w:sz="4" w:space="0" w:color="auto"/>
              <w:bottom w:val="single" w:sz="4" w:space="0" w:color="000000"/>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Процедура регулювання суб’єктів великого і середнього підприємництва (розрахунок на одного типового суб’єкта господарювання)</w:t>
            </w:r>
          </w:p>
        </w:tc>
        <w:tc>
          <w:tcPr>
            <w:tcW w:w="819" w:type="dxa"/>
            <w:tcBorders>
              <w:top w:val="single" w:sz="4" w:space="0" w:color="000000"/>
              <w:left w:val="single" w:sz="4" w:space="0" w:color="000000"/>
              <w:bottom w:val="single" w:sz="4" w:space="0" w:color="000000"/>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Планові витрати часу на процедуру</w:t>
            </w:r>
          </w:p>
        </w:tc>
        <w:tc>
          <w:tcPr>
            <w:tcW w:w="1459" w:type="dxa"/>
            <w:tcBorders>
              <w:top w:val="single" w:sz="4" w:space="0" w:color="000000"/>
              <w:left w:val="single" w:sz="4" w:space="0" w:color="000000"/>
              <w:bottom w:val="single" w:sz="4" w:space="0" w:color="000000"/>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Вартість часу співробітника органу державної влади відповідної категорії (заробітна плата)</w:t>
            </w:r>
          </w:p>
        </w:tc>
        <w:tc>
          <w:tcPr>
            <w:tcW w:w="1360" w:type="dxa"/>
            <w:tcBorders>
              <w:top w:val="single" w:sz="4" w:space="0" w:color="000000"/>
              <w:left w:val="single" w:sz="4" w:space="0" w:color="000000"/>
              <w:bottom w:val="single" w:sz="4" w:space="0" w:color="000000"/>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Оцінка кількості процедур за рік, що припадають на одного суб’єкта</w:t>
            </w:r>
          </w:p>
        </w:tc>
        <w:tc>
          <w:tcPr>
            <w:tcW w:w="1362" w:type="dxa"/>
            <w:tcBorders>
              <w:top w:val="single" w:sz="4" w:space="0" w:color="000000"/>
              <w:left w:val="single" w:sz="4" w:space="0" w:color="000000"/>
              <w:bottom w:val="single" w:sz="4" w:space="0" w:color="000000"/>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Оцінка кількості  суб’єктів, що підпадають під дію процедури регулювання</w:t>
            </w:r>
          </w:p>
        </w:tc>
        <w:tc>
          <w:tcPr>
            <w:tcW w:w="1711" w:type="dxa"/>
            <w:tcBorders>
              <w:top w:val="single" w:sz="4" w:space="0" w:color="000000"/>
              <w:left w:val="single" w:sz="4" w:space="0" w:color="000000"/>
              <w:bottom w:val="single" w:sz="4" w:space="0" w:color="000000"/>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Витрати на адміністрування регулювання* (за рік), гривень</w:t>
            </w:r>
          </w:p>
        </w:tc>
      </w:tr>
      <w:tr w:rsidR="00EC4693" w:rsidRPr="00044A05" w:rsidTr="007121B1">
        <w:tc>
          <w:tcPr>
            <w:tcW w:w="2674" w:type="dxa"/>
            <w:tcBorders>
              <w:top w:val="single" w:sz="4" w:space="0" w:color="000000"/>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1. Облік суб’єкта господарювання, що перебуває у сфері регулювання</w:t>
            </w:r>
          </w:p>
        </w:tc>
        <w:tc>
          <w:tcPr>
            <w:tcW w:w="819" w:type="dxa"/>
            <w:tcBorders>
              <w:top w:val="single" w:sz="4" w:space="0" w:color="000000"/>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459" w:type="dxa"/>
            <w:tcBorders>
              <w:top w:val="single" w:sz="4" w:space="0" w:color="000000"/>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0" w:type="dxa"/>
            <w:tcBorders>
              <w:top w:val="single" w:sz="4" w:space="0" w:color="000000"/>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2" w:type="dxa"/>
            <w:tcBorders>
              <w:top w:val="single" w:sz="4" w:space="0" w:color="000000"/>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711" w:type="dxa"/>
            <w:tcBorders>
              <w:top w:val="single" w:sz="4" w:space="0" w:color="000000"/>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r>
      <w:tr w:rsidR="00EC4693" w:rsidRPr="00044A05"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2. Поточний контроль за суб’єктом господарювання, що перебуває у сфері регулювання, у тому числі:</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r>
      <w:tr w:rsidR="00EC4693" w:rsidRPr="00044A05"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камеральні</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r>
      <w:tr w:rsidR="00EC4693" w:rsidRPr="00044A05" w:rsidTr="007121B1">
        <w:trPr>
          <w:trHeight w:val="615"/>
        </w:trPr>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виїзні</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p>
        </w:tc>
      </w:tr>
      <w:tr w:rsidR="00EC4693" w:rsidRPr="00044A05" w:rsidTr="007121B1">
        <w:trPr>
          <w:trHeight w:val="1095"/>
        </w:trPr>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 xml:space="preserve">3. Підготовка, затвердження та опрацювання одного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r>
      <w:tr w:rsidR="00EC4693" w:rsidRPr="00044A05"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окремого акта про порушення вимог регулювання</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r>
      <w:tr w:rsidR="00EC4693" w:rsidRPr="00044A05"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lastRenderedPageBreak/>
              <w:t>4. Реалізація одного окремого рішення щодо порушення вимог регулювання</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r>
      <w:tr w:rsidR="00EC4693" w:rsidRPr="00044A05"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5. Оскарження одного окремого рішення суб’єктами господарювання</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r>
      <w:tr w:rsidR="00EC4693" w:rsidRPr="00044A05"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6. Підготовка звітності за результатами регулювання</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w:t>
            </w:r>
          </w:p>
        </w:tc>
      </w:tr>
      <w:tr w:rsidR="00EC4693" w:rsidRPr="00044A05" w:rsidTr="007121B1">
        <w:trPr>
          <w:trHeight w:val="4270"/>
        </w:trPr>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7. Інші адміністративні процедури (уточнити): </w:t>
            </w:r>
            <w:r w:rsidRPr="00044A05">
              <w:rPr>
                <w:rFonts w:ascii="Times New Roman" w:eastAsia="Times New Roman" w:hAnsi="Times New Roman" w:cs="Times New Roman"/>
                <w:sz w:val="24"/>
                <w:szCs w:val="24"/>
              </w:rPr>
              <w:br/>
              <w:t>- опрацювання отриманих розрахунків перевізника</w:t>
            </w:r>
          </w:p>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 xml:space="preserve">-  деталізація та перевірка інформації </w:t>
            </w:r>
          </w:p>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 проведення робочих зустрічей та переговорів</w:t>
            </w:r>
          </w:p>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 xml:space="preserve">-підготовка остаточних розрахунків </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24год</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575104"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36,11</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 xml:space="preserve">1 </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1</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575104" w:rsidP="007121B1">
            <w:pPr>
              <w:snapToGrid w:val="0"/>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866,64</w:t>
            </w:r>
          </w:p>
        </w:tc>
      </w:tr>
      <w:tr w:rsidR="00EC4693" w:rsidRPr="00044A05" w:rsidTr="007121B1">
        <w:trPr>
          <w:trHeight w:val="600"/>
        </w:trPr>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Разом за рік</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Х</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Х</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Х</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Х</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575104" w:rsidP="007121B1">
            <w:pPr>
              <w:snapToGrid w:val="0"/>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866,64</w:t>
            </w:r>
          </w:p>
        </w:tc>
      </w:tr>
      <w:tr w:rsidR="00EC4693" w:rsidRPr="00044A05"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rPr>
                <w:rFonts w:ascii="Times New Roman" w:eastAsia="Times New Roman" w:hAnsi="Times New Roman" w:cs="Times New Roman"/>
                <w:sz w:val="24"/>
                <w:szCs w:val="24"/>
              </w:rPr>
            </w:pP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napToGrid w:val="0"/>
              <w:spacing w:before="150" w:after="150"/>
              <w:jc w:val="center"/>
              <w:rPr>
                <w:rFonts w:ascii="Times New Roman" w:eastAsia="Times New Roman" w:hAnsi="Times New Roman" w:cs="Times New Roman"/>
                <w:sz w:val="24"/>
                <w:szCs w:val="24"/>
              </w:rPr>
            </w:pPr>
          </w:p>
        </w:tc>
      </w:tr>
      <w:tr w:rsidR="00EC4693" w:rsidRPr="00044A05" w:rsidTr="007121B1">
        <w:tc>
          <w:tcPr>
            <w:tcW w:w="2674"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Сумарно за п’ять років</w:t>
            </w:r>
          </w:p>
        </w:tc>
        <w:tc>
          <w:tcPr>
            <w:tcW w:w="81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Х</w:t>
            </w:r>
          </w:p>
        </w:tc>
        <w:tc>
          <w:tcPr>
            <w:tcW w:w="1459"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Х</w:t>
            </w:r>
          </w:p>
        </w:tc>
        <w:tc>
          <w:tcPr>
            <w:tcW w:w="1360"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Х</w:t>
            </w:r>
          </w:p>
        </w:tc>
        <w:tc>
          <w:tcPr>
            <w:tcW w:w="1362"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EC4693" w:rsidP="007121B1">
            <w:pPr>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Х</w:t>
            </w:r>
          </w:p>
        </w:tc>
        <w:tc>
          <w:tcPr>
            <w:tcW w:w="1711" w:type="dxa"/>
            <w:tcBorders>
              <w:top w:val="single" w:sz="4" w:space="0" w:color="auto"/>
              <w:left w:val="single" w:sz="4" w:space="0" w:color="auto"/>
              <w:bottom w:val="single" w:sz="4" w:space="0" w:color="auto"/>
              <w:right w:val="single" w:sz="4" w:space="0" w:color="auto"/>
            </w:tcBorders>
            <w:shd w:val="clear" w:color="auto" w:fill="auto"/>
          </w:tcPr>
          <w:p w:rsidR="00EC4693" w:rsidRPr="00044A05" w:rsidRDefault="00575104" w:rsidP="007121B1">
            <w:pPr>
              <w:snapToGrid w:val="0"/>
              <w:spacing w:before="150" w:after="150"/>
              <w:jc w:val="center"/>
              <w:rPr>
                <w:rFonts w:ascii="Times New Roman" w:eastAsia="Times New Roman" w:hAnsi="Times New Roman" w:cs="Times New Roman"/>
                <w:sz w:val="24"/>
                <w:szCs w:val="24"/>
              </w:rPr>
            </w:pPr>
            <w:r w:rsidRPr="00044A05">
              <w:rPr>
                <w:rFonts w:ascii="Times New Roman" w:eastAsia="Times New Roman" w:hAnsi="Times New Roman" w:cs="Times New Roman"/>
                <w:sz w:val="24"/>
                <w:szCs w:val="24"/>
              </w:rPr>
              <w:t>866,64</w:t>
            </w:r>
          </w:p>
        </w:tc>
      </w:tr>
    </w:tbl>
    <w:p w:rsidR="00EC4693" w:rsidRPr="00044A05" w:rsidRDefault="00EC4693" w:rsidP="00EC4693">
      <w:pPr>
        <w:shd w:val="clear" w:color="auto" w:fill="FFFFFF"/>
        <w:spacing w:after="150"/>
        <w:jc w:val="both"/>
        <w:rPr>
          <w:rFonts w:ascii="Times New Roman" w:eastAsia="Times New Roman" w:hAnsi="Times New Roman" w:cs="Times New Roman"/>
          <w:color w:val="000000"/>
          <w:sz w:val="24"/>
          <w:szCs w:val="24"/>
        </w:rPr>
      </w:pPr>
    </w:p>
    <w:p w:rsidR="00EC4693" w:rsidRPr="00044A05" w:rsidRDefault="00EC4693" w:rsidP="00EC4693">
      <w:pPr>
        <w:spacing w:after="0"/>
        <w:contextualSpacing/>
        <w:jc w:val="both"/>
        <w:rPr>
          <w:rFonts w:ascii="Times New Roman" w:eastAsia="Times New Roman" w:hAnsi="Times New Roman" w:cs="Times New Roman"/>
          <w:b/>
          <w:bCs/>
          <w:sz w:val="24"/>
          <w:szCs w:val="24"/>
        </w:rPr>
      </w:pPr>
    </w:p>
    <w:p w:rsidR="00EC4693" w:rsidRPr="00044A05" w:rsidRDefault="00EC4693" w:rsidP="00EC4693">
      <w:pPr>
        <w:spacing w:after="0"/>
        <w:contextualSpacing/>
        <w:jc w:val="both"/>
        <w:rPr>
          <w:rFonts w:ascii="Times New Roman" w:eastAsia="Times New Roman" w:hAnsi="Times New Roman" w:cs="Times New Roman"/>
          <w:b/>
          <w:bCs/>
          <w:sz w:val="24"/>
          <w:szCs w:val="24"/>
        </w:rPr>
      </w:pPr>
    </w:p>
    <w:p w:rsidR="00EC4693" w:rsidRPr="00044A05" w:rsidRDefault="00EC4693" w:rsidP="00EC4693">
      <w:pPr>
        <w:spacing w:after="0"/>
        <w:contextualSpacing/>
        <w:jc w:val="both"/>
        <w:rPr>
          <w:rFonts w:ascii="Times New Roman" w:eastAsia="Times New Roman" w:hAnsi="Times New Roman" w:cs="Times New Roman"/>
          <w:b/>
          <w:bCs/>
          <w:sz w:val="24"/>
          <w:szCs w:val="24"/>
        </w:rPr>
      </w:pPr>
    </w:p>
    <w:p w:rsidR="00EC4693" w:rsidRPr="00044A05" w:rsidRDefault="00EC4693" w:rsidP="00EC4693">
      <w:pPr>
        <w:spacing w:after="0"/>
        <w:contextualSpacing/>
        <w:jc w:val="both"/>
        <w:rPr>
          <w:rFonts w:ascii="Times New Roman" w:eastAsia="Times New Roman" w:hAnsi="Times New Roman" w:cs="Times New Roman"/>
          <w:b/>
          <w:bCs/>
          <w:sz w:val="24"/>
          <w:szCs w:val="24"/>
        </w:rPr>
      </w:pPr>
    </w:p>
    <w:p w:rsidR="00EC4693" w:rsidRPr="00044A05" w:rsidRDefault="00EC4693" w:rsidP="00EC4693">
      <w:pPr>
        <w:spacing w:after="0"/>
        <w:contextualSpacing/>
        <w:jc w:val="both"/>
        <w:rPr>
          <w:rFonts w:ascii="Times New Roman" w:eastAsia="Times New Roman" w:hAnsi="Times New Roman" w:cs="Times New Roman"/>
          <w:b/>
          <w:bCs/>
          <w:sz w:val="24"/>
          <w:szCs w:val="24"/>
        </w:rPr>
      </w:pPr>
    </w:p>
    <w:p w:rsidR="00EC4693" w:rsidRPr="00044A05" w:rsidRDefault="00EC4693" w:rsidP="00EC4693">
      <w:pPr>
        <w:spacing w:after="0"/>
        <w:contextualSpacing/>
        <w:jc w:val="both"/>
        <w:rPr>
          <w:rFonts w:ascii="Times New Roman" w:eastAsia="Times New Roman" w:hAnsi="Times New Roman" w:cs="Times New Roman"/>
          <w:b/>
          <w:bCs/>
          <w:sz w:val="24"/>
          <w:szCs w:val="24"/>
        </w:rPr>
      </w:pPr>
    </w:p>
    <w:p w:rsidR="00EC4693" w:rsidRPr="00044A05" w:rsidRDefault="00EC4693" w:rsidP="00EC4693">
      <w:pPr>
        <w:spacing w:after="0"/>
        <w:contextualSpacing/>
        <w:jc w:val="both"/>
        <w:rPr>
          <w:rFonts w:ascii="Times New Roman" w:eastAsia="Times New Roman" w:hAnsi="Times New Roman" w:cs="Times New Roman"/>
          <w:b/>
          <w:bCs/>
          <w:sz w:val="24"/>
          <w:szCs w:val="24"/>
        </w:rPr>
      </w:pPr>
    </w:p>
    <w:p w:rsidR="00EC4693" w:rsidRPr="00044A05" w:rsidRDefault="00EC4693" w:rsidP="00EC4693">
      <w:pPr>
        <w:spacing w:after="0"/>
        <w:contextualSpacing/>
        <w:jc w:val="both"/>
        <w:rPr>
          <w:rFonts w:ascii="Times New Roman" w:eastAsia="Times New Roman" w:hAnsi="Times New Roman" w:cs="Times New Roman"/>
          <w:b/>
          <w:bCs/>
          <w:sz w:val="24"/>
          <w:szCs w:val="24"/>
        </w:rPr>
      </w:pPr>
    </w:p>
    <w:p w:rsidR="00EC4693" w:rsidRPr="00044A05" w:rsidRDefault="00EC4693" w:rsidP="00EC4693">
      <w:pPr>
        <w:spacing w:after="0"/>
        <w:contextualSpacing/>
        <w:jc w:val="both"/>
        <w:rPr>
          <w:rFonts w:ascii="Times New Roman" w:eastAsia="Times New Roman" w:hAnsi="Times New Roman" w:cs="Times New Roman"/>
          <w:b/>
          <w:bCs/>
          <w:sz w:val="24"/>
          <w:szCs w:val="24"/>
        </w:rPr>
      </w:pPr>
    </w:p>
    <w:p w:rsidR="00EC4693" w:rsidRPr="00044A05" w:rsidRDefault="00EC4693" w:rsidP="00EC4693">
      <w:pPr>
        <w:spacing w:after="0"/>
        <w:contextualSpacing/>
        <w:jc w:val="both"/>
        <w:rPr>
          <w:rFonts w:ascii="Times New Roman" w:eastAsia="Times New Roman" w:hAnsi="Times New Roman" w:cs="Times New Roman"/>
          <w:b/>
          <w:bCs/>
          <w:sz w:val="24"/>
          <w:szCs w:val="24"/>
        </w:rPr>
      </w:pPr>
    </w:p>
    <w:p w:rsidR="00EC4693" w:rsidRPr="00044A05" w:rsidRDefault="00EC4693" w:rsidP="00EC4693">
      <w:pPr>
        <w:spacing w:after="0"/>
        <w:contextualSpacing/>
        <w:jc w:val="both"/>
        <w:rPr>
          <w:rFonts w:ascii="Times New Roman" w:eastAsia="Times New Roman" w:hAnsi="Times New Roman" w:cs="Times New Roman"/>
          <w:b/>
          <w:bCs/>
          <w:sz w:val="24"/>
          <w:szCs w:val="24"/>
        </w:rPr>
      </w:pPr>
    </w:p>
    <w:p w:rsidR="00EC4693" w:rsidRPr="00044A05" w:rsidRDefault="00EC4693" w:rsidP="00EC4693">
      <w:pPr>
        <w:spacing w:after="0"/>
        <w:contextualSpacing/>
        <w:jc w:val="both"/>
        <w:rPr>
          <w:rFonts w:ascii="Times New Roman" w:eastAsia="Times New Roman" w:hAnsi="Times New Roman" w:cs="Times New Roman"/>
          <w:b/>
          <w:bCs/>
          <w:sz w:val="24"/>
          <w:szCs w:val="24"/>
        </w:rPr>
      </w:pPr>
    </w:p>
    <w:p w:rsidR="00EC4693" w:rsidRPr="00044A05" w:rsidRDefault="00EC4693" w:rsidP="00EC4693">
      <w:pPr>
        <w:spacing w:after="0"/>
        <w:ind w:left="360"/>
        <w:contextualSpacing/>
        <w:jc w:val="center"/>
        <w:rPr>
          <w:rFonts w:ascii="Times New Roman" w:eastAsia="Times New Roman" w:hAnsi="Times New Roman" w:cs="Times New Roman"/>
          <w:b/>
          <w:bCs/>
          <w:sz w:val="24"/>
          <w:szCs w:val="24"/>
        </w:rPr>
      </w:pPr>
      <w:r w:rsidRPr="00044A05">
        <w:rPr>
          <w:rFonts w:ascii="Times New Roman" w:eastAsia="Times New Roman" w:hAnsi="Times New Roman" w:cs="Times New Roman"/>
          <w:b/>
          <w:bCs/>
          <w:sz w:val="24"/>
          <w:szCs w:val="24"/>
          <w:lang w:val="ru-RU"/>
        </w:rPr>
        <w:lastRenderedPageBreak/>
        <w:t>4.</w:t>
      </w:r>
      <w:r w:rsidRPr="00044A05">
        <w:rPr>
          <w:rFonts w:ascii="Times New Roman" w:eastAsia="Times New Roman" w:hAnsi="Times New Roman" w:cs="Times New Roman"/>
          <w:b/>
          <w:bCs/>
          <w:sz w:val="24"/>
          <w:szCs w:val="24"/>
        </w:rPr>
        <w:t xml:space="preserve">Розрахунок сумарних витрат суб’єктів малого </w:t>
      </w:r>
      <w:proofErr w:type="gramStart"/>
      <w:r w:rsidRPr="00044A05">
        <w:rPr>
          <w:rFonts w:ascii="Times New Roman" w:eastAsia="Times New Roman" w:hAnsi="Times New Roman" w:cs="Times New Roman"/>
          <w:b/>
          <w:bCs/>
          <w:sz w:val="24"/>
          <w:szCs w:val="24"/>
        </w:rPr>
        <w:t>п</w:t>
      </w:r>
      <w:proofErr w:type="gramEnd"/>
      <w:r w:rsidRPr="00044A05">
        <w:rPr>
          <w:rFonts w:ascii="Times New Roman" w:eastAsia="Times New Roman" w:hAnsi="Times New Roman" w:cs="Times New Roman"/>
          <w:b/>
          <w:bCs/>
          <w:sz w:val="24"/>
          <w:szCs w:val="24"/>
        </w:rPr>
        <w:t>ідприємництва, що виникають на виконання вимог регулювання:</w:t>
      </w:r>
    </w:p>
    <w:p w:rsidR="00EC4693" w:rsidRPr="00044A05" w:rsidRDefault="00EC4693" w:rsidP="00EC4693">
      <w:pPr>
        <w:spacing w:after="0"/>
        <w:jc w:val="both"/>
        <w:rPr>
          <w:rFonts w:ascii="Times New Roman" w:eastAsia="Times New Roman" w:hAnsi="Times New Roman" w:cs="Times New Roman"/>
          <w:sz w:val="24"/>
          <w:szCs w:val="24"/>
        </w:rPr>
      </w:pPr>
    </w:p>
    <w:tbl>
      <w:tblPr>
        <w:tblStyle w:val="30"/>
        <w:tblW w:w="0" w:type="auto"/>
        <w:tblLook w:val="04A0"/>
      </w:tblPr>
      <w:tblGrid>
        <w:gridCol w:w="802"/>
        <w:gridCol w:w="4010"/>
        <w:gridCol w:w="2420"/>
        <w:gridCol w:w="2397"/>
      </w:tblGrid>
      <w:tr w:rsidR="00EC4693" w:rsidRPr="00044A05" w:rsidTr="007121B1">
        <w:tc>
          <w:tcPr>
            <w:tcW w:w="802"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 з/п</w:t>
            </w:r>
          </w:p>
        </w:tc>
        <w:tc>
          <w:tcPr>
            <w:tcW w:w="4010"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Показник</w:t>
            </w:r>
          </w:p>
        </w:tc>
        <w:tc>
          <w:tcPr>
            <w:tcW w:w="2420"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Перший рік регулювання (стартовий)</w:t>
            </w:r>
          </w:p>
        </w:tc>
        <w:tc>
          <w:tcPr>
            <w:tcW w:w="2397"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Витрати за п’ять років</w:t>
            </w:r>
          </w:p>
        </w:tc>
      </w:tr>
      <w:tr w:rsidR="00EC4693" w:rsidRPr="00044A05" w:rsidTr="007121B1">
        <w:tc>
          <w:tcPr>
            <w:tcW w:w="802"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1.</w:t>
            </w:r>
          </w:p>
        </w:tc>
        <w:tc>
          <w:tcPr>
            <w:tcW w:w="4010"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Оцінка «прямих» витрат суб’єктів малого підприємництва на виконання регулювання</w:t>
            </w:r>
          </w:p>
        </w:tc>
        <w:tc>
          <w:tcPr>
            <w:tcW w:w="2420"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350400</w:t>
            </w:r>
          </w:p>
        </w:tc>
        <w:tc>
          <w:tcPr>
            <w:tcW w:w="2397"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1752000</w:t>
            </w:r>
          </w:p>
        </w:tc>
      </w:tr>
      <w:tr w:rsidR="00EC4693" w:rsidRPr="00044A05" w:rsidTr="007121B1">
        <w:tc>
          <w:tcPr>
            <w:tcW w:w="802"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2.</w:t>
            </w:r>
          </w:p>
        </w:tc>
        <w:tc>
          <w:tcPr>
            <w:tcW w:w="4010"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420" w:type="dxa"/>
            <w:tcBorders>
              <w:top w:val="single" w:sz="4" w:space="0" w:color="000000"/>
              <w:left w:val="single" w:sz="4" w:space="0" w:color="000000"/>
              <w:bottom w:val="single" w:sz="4" w:space="0" w:color="000000"/>
              <w:right w:val="single" w:sz="4" w:space="0" w:color="000000"/>
            </w:tcBorders>
          </w:tcPr>
          <w:p w:rsidR="00EC4693" w:rsidRPr="00044A05" w:rsidRDefault="00EC4693" w:rsidP="00380C10">
            <w:pPr>
              <w:jc w:val="center"/>
              <w:rPr>
                <w:rFonts w:ascii="Times New Roman" w:hAnsi="Times New Roman" w:cs="Times New Roman"/>
                <w:sz w:val="24"/>
                <w:szCs w:val="24"/>
              </w:rPr>
            </w:pPr>
            <w:r w:rsidRPr="00044A05">
              <w:rPr>
                <w:rFonts w:ascii="Times New Roman" w:hAnsi="Times New Roman" w:cs="Times New Roman"/>
                <w:sz w:val="24"/>
                <w:szCs w:val="24"/>
              </w:rPr>
              <w:t>3</w:t>
            </w:r>
            <w:r w:rsidR="00380C10" w:rsidRPr="00044A05">
              <w:rPr>
                <w:rFonts w:ascii="Times New Roman" w:hAnsi="Times New Roman" w:cs="Times New Roman"/>
                <w:sz w:val="24"/>
                <w:szCs w:val="24"/>
              </w:rPr>
              <w:t>61</w:t>
            </w:r>
            <w:r w:rsidRPr="00044A05">
              <w:rPr>
                <w:rFonts w:ascii="Times New Roman" w:hAnsi="Times New Roman" w:cs="Times New Roman"/>
                <w:sz w:val="24"/>
                <w:szCs w:val="24"/>
              </w:rPr>
              <w:t>,1</w:t>
            </w:r>
          </w:p>
        </w:tc>
        <w:tc>
          <w:tcPr>
            <w:tcW w:w="2397" w:type="dxa"/>
            <w:tcBorders>
              <w:top w:val="single" w:sz="4" w:space="0" w:color="000000"/>
              <w:left w:val="single" w:sz="4" w:space="0" w:color="000000"/>
              <w:bottom w:val="single" w:sz="4" w:space="0" w:color="000000"/>
              <w:right w:val="single" w:sz="4" w:space="0" w:color="000000"/>
            </w:tcBorders>
          </w:tcPr>
          <w:p w:rsidR="00EC4693" w:rsidRPr="00044A05" w:rsidRDefault="00380C10" w:rsidP="007121B1">
            <w:pPr>
              <w:jc w:val="center"/>
              <w:rPr>
                <w:rFonts w:ascii="Times New Roman" w:hAnsi="Times New Roman" w:cs="Times New Roman"/>
                <w:sz w:val="24"/>
                <w:szCs w:val="24"/>
              </w:rPr>
            </w:pPr>
            <w:r w:rsidRPr="00044A05">
              <w:rPr>
                <w:rFonts w:ascii="Times New Roman" w:hAnsi="Times New Roman" w:cs="Times New Roman"/>
                <w:sz w:val="24"/>
                <w:szCs w:val="24"/>
              </w:rPr>
              <w:t>1805,5</w:t>
            </w:r>
          </w:p>
        </w:tc>
      </w:tr>
      <w:tr w:rsidR="00EC4693" w:rsidRPr="00044A05" w:rsidTr="007121B1">
        <w:tc>
          <w:tcPr>
            <w:tcW w:w="802"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bookmarkStart w:id="3" w:name="_Hlk23320948"/>
            <w:r w:rsidRPr="00044A05">
              <w:rPr>
                <w:rFonts w:ascii="Times New Roman" w:hAnsi="Times New Roman" w:cs="Times New Roman"/>
                <w:sz w:val="24"/>
                <w:szCs w:val="24"/>
              </w:rPr>
              <w:t>3.</w:t>
            </w:r>
          </w:p>
        </w:tc>
        <w:tc>
          <w:tcPr>
            <w:tcW w:w="4010"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 xml:space="preserve">Сумарні витрати </w:t>
            </w:r>
            <w:proofErr w:type="spellStart"/>
            <w:r w:rsidRPr="00044A05">
              <w:rPr>
                <w:rFonts w:ascii="Times New Roman" w:hAnsi="Times New Roman" w:cs="Times New Roman"/>
                <w:sz w:val="24"/>
                <w:szCs w:val="24"/>
              </w:rPr>
              <w:t>субєктів</w:t>
            </w:r>
            <w:proofErr w:type="spellEnd"/>
            <w:r w:rsidRPr="00044A05">
              <w:rPr>
                <w:rFonts w:ascii="Times New Roman" w:hAnsi="Times New Roman" w:cs="Times New Roman"/>
                <w:sz w:val="24"/>
                <w:szCs w:val="24"/>
              </w:rPr>
              <w:t xml:space="preserve"> малого підприємництва на виконання запланованого регулювання</w:t>
            </w:r>
          </w:p>
        </w:tc>
        <w:tc>
          <w:tcPr>
            <w:tcW w:w="2420"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bookmarkStart w:id="4" w:name="_Hlk25656527"/>
            <w:r w:rsidRPr="00044A05">
              <w:rPr>
                <w:rFonts w:ascii="Times New Roman" w:hAnsi="Times New Roman" w:cs="Times New Roman"/>
                <w:sz w:val="24"/>
                <w:szCs w:val="24"/>
              </w:rPr>
              <w:t>350735,1</w:t>
            </w:r>
            <w:bookmarkEnd w:id="4"/>
          </w:p>
        </w:tc>
        <w:tc>
          <w:tcPr>
            <w:tcW w:w="2397"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1753693,05</w:t>
            </w:r>
          </w:p>
        </w:tc>
      </w:tr>
      <w:bookmarkEnd w:id="3"/>
      <w:tr w:rsidR="00EC4693" w:rsidRPr="00044A05" w:rsidTr="007121B1">
        <w:tc>
          <w:tcPr>
            <w:tcW w:w="802"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4.</w:t>
            </w:r>
          </w:p>
        </w:tc>
        <w:tc>
          <w:tcPr>
            <w:tcW w:w="4010"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Бюджетні витрати на адміністрування регулювання суб’єктів малого підприємництва</w:t>
            </w:r>
          </w:p>
        </w:tc>
        <w:tc>
          <w:tcPr>
            <w:tcW w:w="2420" w:type="dxa"/>
            <w:tcBorders>
              <w:top w:val="single" w:sz="4" w:space="0" w:color="000000"/>
              <w:left w:val="single" w:sz="4" w:space="0" w:color="000000"/>
              <w:bottom w:val="single" w:sz="4" w:space="0" w:color="000000"/>
              <w:right w:val="single" w:sz="4" w:space="0" w:color="000000"/>
            </w:tcBorders>
            <w:hideMark/>
          </w:tcPr>
          <w:p w:rsidR="00EC4693" w:rsidRPr="00044A05" w:rsidRDefault="00380C10" w:rsidP="00380C10">
            <w:pPr>
              <w:jc w:val="center"/>
              <w:rPr>
                <w:rFonts w:ascii="Times New Roman" w:hAnsi="Times New Roman" w:cs="Times New Roman"/>
                <w:sz w:val="24"/>
                <w:szCs w:val="24"/>
              </w:rPr>
            </w:pPr>
            <w:r w:rsidRPr="00044A05">
              <w:rPr>
                <w:rFonts w:ascii="Times New Roman" w:hAnsi="Times New Roman" w:cs="Times New Roman"/>
                <w:sz w:val="24"/>
                <w:szCs w:val="24"/>
              </w:rPr>
              <w:t>866,64</w:t>
            </w:r>
          </w:p>
        </w:tc>
        <w:tc>
          <w:tcPr>
            <w:tcW w:w="2397" w:type="dxa"/>
            <w:tcBorders>
              <w:top w:val="single" w:sz="4" w:space="0" w:color="000000"/>
              <w:left w:val="single" w:sz="4" w:space="0" w:color="000000"/>
              <w:bottom w:val="single" w:sz="4" w:space="0" w:color="000000"/>
              <w:right w:val="single" w:sz="4" w:space="0" w:color="000000"/>
            </w:tcBorders>
            <w:hideMark/>
          </w:tcPr>
          <w:p w:rsidR="00EC4693" w:rsidRPr="00044A05" w:rsidRDefault="00CA62D5" w:rsidP="00380C10">
            <w:pPr>
              <w:jc w:val="center"/>
              <w:rPr>
                <w:rFonts w:ascii="Times New Roman" w:hAnsi="Times New Roman" w:cs="Times New Roman"/>
                <w:sz w:val="24"/>
                <w:szCs w:val="24"/>
              </w:rPr>
            </w:pPr>
            <w:r w:rsidRPr="00044A05">
              <w:rPr>
                <w:rFonts w:ascii="Times New Roman" w:hAnsi="Times New Roman" w:cs="Times New Roman"/>
                <w:sz w:val="24"/>
                <w:szCs w:val="24"/>
              </w:rPr>
              <w:t>4333,2</w:t>
            </w:r>
          </w:p>
        </w:tc>
      </w:tr>
      <w:tr w:rsidR="00EC4693" w:rsidRPr="00003669" w:rsidTr="007121B1">
        <w:tc>
          <w:tcPr>
            <w:tcW w:w="802"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5.</w:t>
            </w:r>
          </w:p>
        </w:tc>
        <w:tc>
          <w:tcPr>
            <w:tcW w:w="4010" w:type="dxa"/>
            <w:tcBorders>
              <w:top w:val="single" w:sz="4" w:space="0" w:color="000000"/>
              <w:left w:val="single" w:sz="4" w:space="0" w:color="000000"/>
              <w:bottom w:val="single" w:sz="4" w:space="0" w:color="000000"/>
              <w:right w:val="single" w:sz="4" w:space="0" w:color="000000"/>
            </w:tcBorders>
            <w:hideMark/>
          </w:tcPr>
          <w:p w:rsidR="00EC4693" w:rsidRPr="00044A05" w:rsidRDefault="00EC4693" w:rsidP="007121B1">
            <w:pPr>
              <w:jc w:val="both"/>
              <w:rPr>
                <w:rFonts w:ascii="Times New Roman" w:hAnsi="Times New Roman" w:cs="Times New Roman"/>
                <w:sz w:val="24"/>
                <w:szCs w:val="24"/>
              </w:rPr>
            </w:pPr>
            <w:r w:rsidRPr="00044A05">
              <w:rPr>
                <w:rFonts w:ascii="Times New Roman" w:hAnsi="Times New Roman" w:cs="Times New Roman"/>
                <w:sz w:val="24"/>
                <w:szCs w:val="24"/>
              </w:rPr>
              <w:t>Сумарні витрати на виконання запланованого регулювання</w:t>
            </w:r>
          </w:p>
        </w:tc>
        <w:tc>
          <w:tcPr>
            <w:tcW w:w="2420"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bookmarkStart w:id="5" w:name="_Hlk25657041"/>
            <w:r w:rsidRPr="00044A05">
              <w:rPr>
                <w:rFonts w:ascii="Times New Roman" w:hAnsi="Times New Roman" w:cs="Times New Roman"/>
                <w:sz w:val="24"/>
                <w:szCs w:val="24"/>
              </w:rPr>
              <w:t>351338,22</w:t>
            </w:r>
            <w:bookmarkEnd w:id="5"/>
          </w:p>
        </w:tc>
        <w:tc>
          <w:tcPr>
            <w:tcW w:w="2397" w:type="dxa"/>
            <w:tcBorders>
              <w:top w:val="single" w:sz="4" w:space="0" w:color="000000"/>
              <w:left w:val="single" w:sz="4" w:space="0" w:color="000000"/>
              <w:bottom w:val="single" w:sz="4" w:space="0" w:color="000000"/>
              <w:right w:val="single" w:sz="4" w:space="0" w:color="000000"/>
            </w:tcBorders>
          </w:tcPr>
          <w:p w:rsidR="00EC4693" w:rsidRPr="00044A05" w:rsidRDefault="00EC4693" w:rsidP="007121B1">
            <w:pPr>
              <w:jc w:val="center"/>
              <w:rPr>
                <w:rFonts w:ascii="Times New Roman" w:hAnsi="Times New Roman" w:cs="Times New Roman"/>
                <w:sz w:val="24"/>
                <w:szCs w:val="24"/>
              </w:rPr>
            </w:pPr>
            <w:r w:rsidRPr="00044A05">
              <w:rPr>
                <w:rFonts w:ascii="Times New Roman" w:hAnsi="Times New Roman" w:cs="Times New Roman"/>
                <w:sz w:val="24"/>
                <w:szCs w:val="24"/>
              </w:rPr>
              <w:t>1756691,1</w:t>
            </w:r>
          </w:p>
        </w:tc>
      </w:tr>
    </w:tbl>
    <w:p w:rsidR="00EC4693" w:rsidRPr="00003669" w:rsidRDefault="00EC4693" w:rsidP="00EC4693">
      <w:pPr>
        <w:spacing w:after="0"/>
        <w:jc w:val="both"/>
        <w:rPr>
          <w:rFonts w:ascii="Times New Roman" w:eastAsia="Times New Roman" w:hAnsi="Times New Roman" w:cs="Times New Roman"/>
          <w:sz w:val="24"/>
          <w:szCs w:val="24"/>
        </w:rPr>
      </w:pPr>
    </w:p>
    <w:p w:rsidR="00EC4693" w:rsidRPr="00003669" w:rsidRDefault="00EC4693" w:rsidP="00EC4693">
      <w:pPr>
        <w:spacing w:after="0"/>
        <w:jc w:val="both"/>
        <w:rPr>
          <w:rFonts w:ascii="Times New Roman" w:eastAsia="Times New Roman" w:hAnsi="Times New Roman" w:cs="Times New Roman"/>
          <w:b/>
          <w:bCs/>
          <w:sz w:val="24"/>
          <w:szCs w:val="24"/>
        </w:rPr>
      </w:pPr>
    </w:p>
    <w:p w:rsidR="00EC4693" w:rsidRPr="00003669" w:rsidRDefault="00EC4693" w:rsidP="00EC4693">
      <w:pPr>
        <w:spacing w:after="0"/>
        <w:jc w:val="both"/>
        <w:rPr>
          <w:rFonts w:ascii="Times New Roman" w:eastAsia="Times New Roman" w:hAnsi="Times New Roman" w:cs="Times New Roman"/>
          <w:b/>
          <w:bCs/>
          <w:sz w:val="24"/>
          <w:szCs w:val="24"/>
        </w:rPr>
      </w:pPr>
    </w:p>
    <w:p w:rsidR="00EC4693" w:rsidRPr="00003669" w:rsidRDefault="00EC4693" w:rsidP="00EC4693">
      <w:pPr>
        <w:rPr>
          <w:rFonts w:ascii="Times New Roman" w:hAnsi="Times New Roman" w:cs="Times New Roman"/>
          <w:b/>
          <w:bCs/>
          <w:sz w:val="24"/>
          <w:szCs w:val="24"/>
        </w:rPr>
      </w:pPr>
    </w:p>
    <w:p w:rsidR="00EC4693" w:rsidRPr="00003669" w:rsidRDefault="00EC4693" w:rsidP="00EC4693">
      <w:pPr>
        <w:rPr>
          <w:rFonts w:ascii="Times New Roman" w:hAnsi="Times New Roman" w:cs="Times New Roman"/>
          <w:b/>
          <w:bCs/>
          <w:sz w:val="24"/>
          <w:szCs w:val="24"/>
        </w:rPr>
      </w:pPr>
    </w:p>
    <w:p w:rsidR="00EC4693" w:rsidRPr="00003669" w:rsidRDefault="00EC4693" w:rsidP="00EC4693">
      <w:pPr>
        <w:rPr>
          <w:rFonts w:ascii="Times New Roman" w:hAnsi="Times New Roman" w:cs="Times New Roman"/>
          <w:b/>
          <w:bCs/>
          <w:sz w:val="24"/>
          <w:szCs w:val="24"/>
        </w:rPr>
      </w:pPr>
    </w:p>
    <w:p w:rsidR="00EC4693" w:rsidRPr="00003669" w:rsidRDefault="00EC4693" w:rsidP="00EC4693">
      <w:pPr>
        <w:rPr>
          <w:rFonts w:ascii="Times New Roman" w:hAnsi="Times New Roman" w:cs="Times New Roman"/>
          <w:b/>
          <w:bCs/>
          <w:sz w:val="24"/>
          <w:szCs w:val="24"/>
        </w:rPr>
      </w:pPr>
    </w:p>
    <w:p w:rsidR="00EC4693" w:rsidRPr="00003669" w:rsidRDefault="00EC4693" w:rsidP="00EC4693">
      <w:pPr>
        <w:rPr>
          <w:rFonts w:ascii="Times New Roman" w:hAnsi="Times New Roman" w:cs="Times New Roman"/>
          <w:b/>
          <w:bCs/>
          <w:sz w:val="24"/>
          <w:szCs w:val="24"/>
        </w:rPr>
      </w:pPr>
    </w:p>
    <w:p w:rsidR="00EC4693" w:rsidRPr="00003669" w:rsidRDefault="00EC4693" w:rsidP="00EC4693">
      <w:pPr>
        <w:rPr>
          <w:rFonts w:ascii="Times New Roman" w:hAnsi="Times New Roman" w:cs="Times New Roman"/>
          <w:b/>
          <w:bCs/>
          <w:sz w:val="24"/>
          <w:szCs w:val="24"/>
        </w:rPr>
      </w:pPr>
    </w:p>
    <w:p w:rsidR="00620498" w:rsidRPr="0017483E" w:rsidRDefault="00620498" w:rsidP="00EC4693">
      <w:pPr>
        <w:spacing w:after="0"/>
        <w:ind w:firstLine="708"/>
        <w:jc w:val="center"/>
        <w:rPr>
          <w:rFonts w:ascii="Times New Roman" w:hAnsi="Times New Roman" w:cs="Times New Roman"/>
          <w:sz w:val="24"/>
          <w:szCs w:val="24"/>
        </w:rPr>
      </w:pPr>
    </w:p>
    <w:sectPr w:rsidR="00620498" w:rsidRPr="0017483E" w:rsidSect="00E67319">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41821"/>
    <w:multiLevelType w:val="hybridMultilevel"/>
    <w:tmpl w:val="7958B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E413E1E"/>
    <w:multiLevelType w:val="hybridMultilevel"/>
    <w:tmpl w:val="83ACBE2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1792C3F"/>
    <w:multiLevelType w:val="hybridMultilevel"/>
    <w:tmpl w:val="4B849E6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3CC76247"/>
    <w:multiLevelType w:val="hybridMultilevel"/>
    <w:tmpl w:val="AD14632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5CB31DA"/>
    <w:multiLevelType w:val="hybridMultilevel"/>
    <w:tmpl w:val="5DC6EF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4FEB2884"/>
    <w:multiLevelType w:val="hybridMultilevel"/>
    <w:tmpl w:val="7958B24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3F109DB"/>
    <w:multiLevelType w:val="hybridMultilevel"/>
    <w:tmpl w:val="9392BA42"/>
    <w:lvl w:ilvl="0" w:tplc="274C1BC4">
      <w:numFmt w:val="bullet"/>
      <w:lvlText w:val="•"/>
      <w:lvlJc w:val="left"/>
      <w:pPr>
        <w:ind w:left="405" w:hanging="360"/>
      </w:pPr>
      <w:rPr>
        <w:rFonts w:ascii="Calibri" w:eastAsiaTheme="minorEastAsia" w:hAnsi="Calibri" w:cs="Calibri" w:hint="default"/>
        <w:sz w:val="22"/>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7">
    <w:nsid w:val="6299643D"/>
    <w:multiLevelType w:val="hybridMultilevel"/>
    <w:tmpl w:val="F69C5CC6"/>
    <w:lvl w:ilvl="0" w:tplc="1E1C682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3473F55"/>
    <w:multiLevelType w:val="hybridMultilevel"/>
    <w:tmpl w:val="B63E0BB4"/>
    <w:lvl w:ilvl="0" w:tplc="CA62C40C">
      <w:start w:val="12"/>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741F2C13"/>
    <w:multiLevelType w:val="hybridMultilevel"/>
    <w:tmpl w:val="29D08CDC"/>
    <w:lvl w:ilvl="0" w:tplc="0422000F">
      <w:start w:val="4"/>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79FC0EB2"/>
    <w:multiLevelType w:val="hybridMultilevel"/>
    <w:tmpl w:val="7DCC78E6"/>
    <w:lvl w:ilvl="0" w:tplc="74D20D88">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1"/>
  </w:num>
  <w:num w:numId="5">
    <w:abstractNumId w:val="9"/>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8"/>
  </w:num>
  <w:num w:numId="10">
    <w:abstractNumId w:val="0"/>
  </w:num>
  <w:num w:numId="11">
    <w:abstractNumId w:val="2"/>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useFELayout/>
  </w:compat>
  <w:rsids>
    <w:rsidRoot w:val="00827451"/>
    <w:rsid w:val="00002A89"/>
    <w:rsid w:val="00003669"/>
    <w:rsid w:val="00006B7A"/>
    <w:rsid w:val="0001150B"/>
    <w:rsid w:val="00013844"/>
    <w:rsid w:val="000217B4"/>
    <w:rsid w:val="00021C7A"/>
    <w:rsid w:val="00023302"/>
    <w:rsid w:val="00037B76"/>
    <w:rsid w:val="0004019C"/>
    <w:rsid w:val="00040FA1"/>
    <w:rsid w:val="0004167A"/>
    <w:rsid w:val="00044A05"/>
    <w:rsid w:val="000456D0"/>
    <w:rsid w:val="00067AD2"/>
    <w:rsid w:val="000771CF"/>
    <w:rsid w:val="00092B1C"/>
    <w:rsid w:val="000A1E89"/>
    <w:rsid w:val="000A4228"/>
    <w:rsid w:val="000C1874"/>
    <w:rsid w:val="000C2658"/>
    <w:rsid w:val="000C516B"/>
    <w:rsid w:val="000D261E"/>
    <w:rsid w:val="000D27BD"/>
    <w:rsid w:val="000E254C"/>
    <w:rsid w:val="000E3C41"/>
    <w:rsid w:val="000F5739"/>
    <w:rsid w:val="001055C4"/>
    <w:rsid w:val="001106AE"/>
    <w:rsid w:val="00115C0C"/>
    <w:rsid w:val="00126656"/>
    <w:rsid w:val="00126CEC"/>
    <w:rsid w:val="00127FB5"/>
    <w:rsid w:val="001373EC"/>
    <w:rsid w:val="001475C3"/>
    <w:rsid w:val="001513CC"/>
    <w:rsid w:val="00162B9B"/>
    <w:rsid w:val="001648DC"/>
    <w:rsid w:val="0017483E"/>
    <w:rsid w:val="0018243F"/>
    <w:rsid w:val="00192E71"/>
    <w:rsid w:val="001A7565"/>
    <w:rsid w:val="001B0CB4"/>
    <w:rsid w:val="001C1D22"/>
    <w:rsid w:val="001D5297"/>
    <w:rsid w:val="001D7586"/>
    <w:rsid w:val="001E13D9"/>
    <w:rsid w:val="001E1F49"/>
    <w:rsid w:val="0020078B"/>
    <w:rsid w:val="002203B5"/>
    <w:rsid w:val="002217D7"/>
    <w:rsid w:val="002262DE"/>
    <w:rsid w:val="0022729E"/>
    <w:rsid w:val="00230593"/>
    <w:rsid w:val="00230833"/>
    <w:rsid w:val="0023178A"/>
    <w:rsid w:val="0023213D"/>
    <w:rsid w:val="00232C27"/>
    <w:rsid w:val="00242375"/>
    <w:rsid w:val="00245D5D"/>
    <w:rsid w:val="002623AF"/>
    <w:rsid w:val="002678A0"/>
    <w:rsid w:val="002715CF"/>
    <w:rsid w:val="00281C4E"/>
    <w:rsid w:val="00283E56"/>
    <w:rsid w:val="00293800"/>
    <w:rsid w:val="00293F09"/>
    <w:rsid w:val="00295584"/>
    <w:rsid w:val="002960C7"/>
    <w:rsid w:val="00297025"/>
    <w:rsid w:val="002A79E9"/>
    <w:rsid w:val="002B2CE1"/>
    <w:rsid w:val="002B5AEA"/>
    <w:rsid w:val="002B6955"/>
    <w:rsid w:val="002C633A"/>
    <w:rsid w:val="002D0151"/>
    <w:rsid w:val="002D060D"/>
    <w:rsid w:val="002E30FB"/>
    <w:rsid w:val="002E5B1A"/>
    <w:rsid w:val="002F11A0"/>
    <w:rsid w:val="00301D8D"/>
    <w:rsid w:val="00304FC8"/>
    <w:rsid w:val="00310089"/>
    <w:rsid w:val="00312ECF"/>
    <w:rsid w:val="00320221"/>
    <w:rsid w:val="003228E0"/>
    <w:rsid w:val="00323D3B"/>
    <w:rsid w:val="00324B45"/>
    <w:rsid w:val="0032503F"/>
    <w:rsid w:val="00354713"/>
    <w:rsid w:val="00355713"/>
    <w:rsid w:val="00357E5D"/>
    <w:rsid w:val="00380C10"/>
    <w:rsid w:val="003816F8"/>
    <w:rsid w:val="00383963"/>
    <w:rsid w:val="00383DAD"/>
    <w:rsid w:val="00385474"/>
    <w:rsid w:val="00385A6F"/>
    <w:rsid w:val="003868E5"/>
    <w:rsid w:val="003A230B"/>
    <w:rsid w:val="003A70AB"/>
    <w:rsid w:val="003B2325"/>
    <w:rsid w:val="003B2A74"/>
    <w:rsid w:val="003B3130"/>
    <w:rsid w:val="003B3946"/>
    <w:rsid w:val="003C18ED"/>
    <w:rsid w:val="003C44E2"/>
    <w:rsid w:val="003D04CA"/>
    <w:rsid w:val="003E3BB4"/>
    <w:rsid w:val="0040056F"/>
    <w:rsid w:val="004052BB"/>
    <w:rsid w:val="004149B9"/>
    <w:rsid w:val="00414DE3"/>
    <w:rsid w:val="00424721"/>
    <w:rsid w:val="004271D6"/>
    <w:rsid w:val="004335EF"/>
    <w:rsid w:val="0043787E"/>
    <w:rsid w:val="00440F47"/>
    <w:rsid w:val="00442314"/>
    <w:rsid w:val="00446579"/>
    <w:rsid w:val="0045000B"/>
    <w:rsid w:val="004515A6"/>
    <w:rsid w:val="00451BB2"/>
    <w:rsid w:val="00452C97"/>
    <w:rsid w:val="004533BE"/>
    <w:rsid w:val="00455694"/>
    <w:rsid w:val="00462DB3"/>
    <w:rsid w:val="0048042E"/>
    <w:rsid w:val="00486A64"/>
    <w:rsid w:val="00492ED9"/>
    <w:rsid w:val="00496B93"/>
    <w:rsid w:val="004A1231"/>
    <w:rsid w:val="004A1A86"/>
    <w:rsid w:val="004A5A1B"/>
    <w:rsid w:val="004D0183"/>
    <w:rsid w:val="004D04ED"/>
    <w:rsid w:val="004D09D7"/>
    <w:rsid w:val="004F67CD"/>
    <w:rsid w:val="00514894"/>
    <w:rsid w:val="00516AF0"/>
    <w:rsid w:val="005177D4"/>
    <w:rsid w:val="005311D4"/>
    <w:rsid w:val="00531CF9"/>
    <w:rsid w:val="005505D2"/>
    <w:rsid w:val="00553F22"/>
    <w:rsid w:val="005546ED"/>
    <w:rsid w:val="00566987"/>
    <w:rsid w:val="00567229"/>
    <w:rsid w:val="00575104"/>
    <w:rsid w:val="00585555"/>
    <w:rsid w:val="005873B4"/>
    <w:rsid w:val="00595D04"/>
    <w:rsid w:val="0059616A"/>
    <w:rsid w:val="00596AC1"/>
    <w:rsid w:val="005A684D"/>
    <w:rsid w:val="005B1774"/>
    <w:rsid w:val="005B4435"/>
    <w:rsid w:val="005B6940"/>
    <w:rsid w:val="005C3921"/>
    <w:rsid w:val="005E6C56"/>
    <w:rsid w:val="005E72EC"/>
    <w:rsid w:val="005F4443"/>
    <w:rsid w:val="005F707F"/>
    <w:rsid w:val="005F7730"/>
    <w:rsid w:val="0061172A"/>
    <w:rsid w:val="00620498"/>
    <w:rsid w:val="0063581E"/>
    <w:rsid w:val="00640476"/>
    <w:rsid w:val="0064080A"/>
    <w:rsid w:val="00643908"/>
    <w:rsid w:val="00657034"/>
    <w:rsid w:val="006669FA"/>
    <w:rsid w:val="00667BB3"/>
    <w:rsid w:val="006816EA"/>
    <w:rsid w:val="00686EF6"/>
    <w:rsid w:val="0069199F"/>
    <w:rsid w:val="00691AAC"/>
    <w:rsid w:val="006A0548"/>
    <w:rsid w:val="006A7BC6"/>
    <w:rsid w:val="006A7CB2"/>
    <w:rsid w:val="006C079C"/>
    <w:rsid w:val="006D496F"/>
    <w:rsid w:val="006E0C6C"/>
    <w:rsid w:val="006E3C79"/>
    <w:rsid w:val="006E61F3"/>
    <w:rsid w:val="006E6EFE"/>
    <w:rsid w:val="00704D86"/>
    <w:rsid w:val="00705680"/>
    <w:rsid w:val="00705AF4"/>
    <w:rsid w:val="00710030"/>
    <w:rsid w:val="007121B1"/>
    <w:rsid w:val="00724610"/>
    <w:rsid w:val="00732FC5"/>
    <w:rsid w:val="0073482D"/>
    <w:rsid w:val="00740BB0"/>
    <w:rsid w:val="00742F10"/>
    <w:rsid w:val="00750D4A"/>
    <w:rsid w:val="007520CE"/>
    <w:rsid w:val="0075233C"/>
    <w:rsid w:val="0075438E"/>
    <w:rsid w:val="00755BAF"/>
    <w:rsid w:val="00760321"/>
    <w:rsid w:val="00760C76"/>
    <w:rsid w:val="00761E75"/>
    <w:rsid w:val="007806A1"/>
    <w:rsid w:val="00781E55"/>
    <w:rsid w:val="00784027"/>
    <w:rsid w:val="00792DB9"/>
    <w:rsid w:val="007A16DA"/>
    <w:rsid w:val="007A41C3"/>
    <w:rsid w:val="007A549C"/>
    <w:rsid w:val="007B15F3"/>
    <w:rsid w:val="007D0171"/>
    <w:rsid w:val="007E1DB3"/>
    <w:rsid w:val="007E24B5"/>
    <w:rsid w:val="007F73A3"/>
    <w:rsid w:val="00800C18"/>
    <w:rsid w:val="008037B3"/>
    <w:rsid w:val="008076E4"/>
    <w:rsid w:val="0081087C"/>
    <w:rsid w:val="0081234A"/>
    <w:rsid w:val="0081325D"/>
    <w:rsid w:val="00813D3F"/>
    <w:rsid w:val="00827451"/>
    <w:rsid w:val="00837E2D"/>
    <w:rsid w:val="0084070F"/>
    <w:rsid w:val="008539FA"/>
    <w:rsid w:val="0085610F"/>
    <w:rsid w:val="008563D7"/>
    <w:rsid w:val="00861B30"/>
    <w:rsid w:val="00862C9C"/>
    <w:rsid w:val="008669B9"/>
    <w:rsid w:val="00867AAA"/>
    <w:rsid w:val="0087682C"/>
    <w:rsid w:val="00887F21"/>
    <w:rsid w:val="00894D22"/>
    <w:rsid w:val="008B00A5"/>
    <w:rsid w:val="008B2F46"/>
    <w:rsid w:val="008B7FD5"/>
    <w:rsid w:val="008C1CFE"/>
    <w:rsid w:val="008E1514"/>
    <w:rsid w:val="008E453B"/>
    <w:rsid w:val="008E53F7"/>
    <w:rsid w:val="008F0465"/>
    <w:rsid w:val="008F7721"/>
    <w:rsid w:val="00911685"/>
    <w:rsid w:val="00916D01"/>
    <w:rsid w:val="00923CB3"/>
    <w:rsid w:val="00925B32"/>
    <w:rsid w:val="00926068"/>
    <w:rsid w:val="00931439"/>
    <w:rsid w:val="00935E5A"/>
    <w:rsid w:val="009370E3"/>
    <w:rsid w:val="00937156"/>
    <w:rsid w:val="00942C68"/>
    <w:rsid w:val="009434C4"/>
    <w:rsid w:val="009444FA"/>
    <w:rsid w:val="00946E8D"/>
    <w:rsid w:val="00952EA7"/>
    <w:rsid w:val="0095557D"/>
    <w:rsid w:val="009562B6"/>
    <w:rsid w:val="00960B12"/>
    <w:rsid w:val="00966644"/>
    <w:rsid w:val="009666E6"/>
    <w:rsid w:val="009705EA"/>
    <w:rsid w:val="00997B7F"/>
    <w:rsid w:val="009A4FE0"/>
    <w:rsid w:val="009B22E0"/>
    <w:rsid w:val="009B42D6"/>
    <w:rsid w:val="009C3F62"/>
    <w:rsid w:val="009D0FD1"/>
    <w:rsid w:val="009E2325"/>
    <w:rsid w:val="009E5A36"/>
    <w:rsid w:val="009E6F36"/>
    <w:rsid w:val="00A055D4"/>
    <w:rsid w:val="00A14A79"/>
    <w:rsid w:val="00A20415"/>
    <w:rsid w:val="00A24765"/>
    <w:rsid w:val="00A32586"/>
    <w:rsid w:val="00A351E7"/>
    <w:rsid w:val="00A35524"/>
    <w:rsid w:val="00A41E24"/>
    <w:rsid w:val="00A6458E"/>
    <w:rsid w:val="00A656D6"/>
    <w:rsid w:val="00A813BE"/>
    <w:rsid w:val="00A879A1"/>
    <w:rsid w:val="00A97531"/>
    <w:rsid w:val="00AA1238"/>
    <w:rsid w:val="00AA33FC"/>
    <w:rsid w:val="00AB029D"/>
    <w:rsid w:val="00AB1775"/>
    <w:rsid w:val="00AB1A6C"/>
    <w:rsid w:val="00AC465B"/>
    <w:rsid w:val="00AD67D0"/>
    <w:rsid w:val="00AE2C3E"/>
    <w:rsid w:val="00AE31A6"/>
    <w:rsid w:val="00AE4377"/>
    <w:rsid w:val="00AE5CBD"/>
    <w:rsid w:val="00AE6867"/>
    <w:rsid w:val="00AF1A5E"/>
    <w:rsid w:val="00AF4DC7"/>
    <w:rsid w:val="00AF564E"/>
    <w:rsid w:val="00B13285"/>
    <w:rsid w:val="00B170B8"/>
    <w:rsid w:val="00B31D33"/>
    <w:rsid w:val="00B43821"/>
    <w:rsid w:val="00B536CB"/>
    <w:rsid w:val="00B72699"/>
    <w:rsid w:val="00B76350"/>
    <w:rsid w:val="00B84F39"/>
    <w:rsid w:val="00B91C57"/>
    <w:rsid w:val="00B941A0"/>
    <w:rsid w:val="00B9624E"/>
    <w:rsid w:val="00BA0FA1"/>
    <w:rsid w:val="00BA3E51"/>
    <w:rsid w:val="00BB364D"/>
    <w:rsid w:val="00BC1A04"/>
    <w:rsid w:val="00BD28FE"/>
    <w:rsid w:val="00BE686E"/>
    <w:rsid w:val="00BF1387"/>
    <w:rsid w:val="00BF690A"/>
    <w:rsid w:val="00C01D3B"/>
    <w:rsid w:val="00C02677"/>
    <w:rsid w:val="00C24791"/>
    <w:rsid w:val="00C262C9"/>
    <w:rsid w:val="00C3702D"/>
    <w:rsid w:val="00C373B8"/>
    <w:rsid w:val="00C41C04"/>
    <w:rsid w:val="00C46C1E"/>
    <w:rsid w:val="00C52525"/>
    <w:rsid w:val="00C57673"/>
    <w:rsid w:val="00C60910"/>
    <w:rsid w:val="00C6484E"/>
    <w:rsid w:val="00C70B9D"/>
    <w:rsid w:val="00C836AB"/>
    <w:rsid w:val="00C91402"/>
    <w:rsid w:val="00C91AA9"/>
    <w:rsid w:val="00CA47A8"/>
    <w:rsid w:val="00CA4CB6"/>
    <w:rsid w:val="00CA62D5"/>
    <w:rsid w:val="00CB1177"/>
    <w:rsid w:val="00CB421C"/>
    <w:rsid w:val="00CB5D16"/>
    <w:rsid w:val="00CC0E9D"/>
    <w:rsid w:val="00CC46D6"/>
    <w:rsid w:val="00CD1DE8"/>
    <w:rsid w:val="00CE5329"/>
    <w:rsid w:val="00CE797F"/>
    <w:rsid w:val="00CF798D"/>
    <w:rsid w:val="00D02897"/>
    <w:rsid w:val="00D06455"/>
    <w:rsid w:val="00D06DE1"/>
    <w:rsid w:val="00D07455"/>
    <w:rsid w:val="00D30D03"/>
    <w:rsid w:val="00D311B0"/>
    <w:rsid w:val="00D43F35"/>
    <w:rsid w:val="00D44356"/>
    <w:rsid w:val="00D46624"/>
    <w:rsid w:val="00D500A8"/>
    <w:rsid w:val="00D500D8"/>
    <w:rsid w:val="00D51472"/>
    <w:rsid w:val="00D820DB"/>
    <w:rsid w:val="00D91D79"/>
    <w:rsid w:val="00D95D00"/>
    <w:rsid w:val="00DA5E11"/>
    <w:rsid w:val="00DA6999"/>
    <w:rsid w:val="00DA6F76"/>
    <w:rsid w:val="00DA7BC2"/>
    <w:rsid w:val="00DB4A90"/>
    <w:rsid w:val="00DB61E8"/>
    <w:rsid w:val="00DB7A7E"/>
    <w:rsid w:val="00DB7CEE"/>
    <w:rsid w:val="00DC5032"/>
    <w:rsid w:val="00DD4439"/>
    <w:rsid w:val="00DE1448"/>
    <w:rsid w:val="00DE62A6"/>
    <w:rsid w:val="00DE7D85"/>
    <w:rsid w:val="00DF797D"/>
    <w:rsid w:val="00DF7C4B"/>
    <w:rsid w:val="00E11688"/>
    <w:rsid w:val="00E12FF9"/>
    <w:rsid w:val="00E14967"/>
    <w:rsid w:val="00E20D0C"/>
    <w:rsid w:val="00E30DF8"/>
    <w:rsid w:val="00E3490B"/>
    <w:rsid w:val="00E468D1"/>
    <w:rsid w:val="00E5510E"/>
    <w:rsid w:val="00E62F37"/>
    <w:rsid w:val="00E671A2"/>
    <w:rsid w:val="00E67319"/>
    <w:rsid w:val="00E72D24"/>
    <w:rsid w:val="00E76AE0"/>
    <w:rsid w:val="00E93554"/>
    <w:rsid w:val="00E951F5"/>
    <w:rsid w:val="00E9590F"/>
    <w:rsid w:val="00E9768B"/>
    <w:rsid w:val="00EA18F5"/>
    <w:rsid w:val="00EA55D7"/>
    <w:rsid w:val="00EB2601"/>
    <w:rsid w:val="00EC05CE"/>
    <w:rsid w:val="00EC4693"/>
    <w:rsid w:val="00EC6D0E"/>
    <w:rsid w:val="00ED18E9"/>
    <w:rsid w:val="00EF1FFE"/>
    <w:rsid w:val="00EF3DC0"/>
    <w:rsid w:val="00EF4FC5"/>
    <w:rsid w:val="00F07F95"/>
    <w:rsid w:val="00F10E0D"/>
    <w:rsid w:val="00F11CC4"/>
    <w:rsid w:val="00F24CA3"/>
    <w:rsid w:val="00F2542F"/>
    <w:rsid w:val="00F618EB"/>
    <w:rsid w:val="00F63F79"/>
    <w:rsid w:val="00F90313"/>
    <w:rsid w:val="00F910F3"/>
    <w:rsid w:val="00F9538E"/>
    <w:rsid w:val="00FA47EA"/>
    <w:rsid w:val="00FB62E0"/>
    <w:rsid w:val="00FC0CD7"/>
    <w:rsid w:val="00FC33BC"/>
    <w:rsid w:val="00FE565C"/>
    <w:rsid w:val="00FE5D31"/>
    <w:rsid w:val="00FE6569"/>
    <w:rsid w:val="00FF2773"/>
    <w:rsid w:val="00FF657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C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uiPriority w:val="99"/>
    <w:rsid w:val="00566987"/>
    <w:rPr>
      <w:rFonts w:ascii="Calibri" w:eastAsia="Calibri" w:hAnsi="Calibri" w:cs="Calibri"/>
      <w:color w:val="00000A"/>
      <w:lang w:val="ru-RU" w:eastAsia="en-US"/>
    </w:rPr>
  </w:style>
  <w:style w:type="paragraph" w:customStyle="1" w:styleId="31">
    <w:name w:val="Заголовок 31"/>
    <w:basedOn w:val="a"/>
    <w:next w:val="a"/>
    <w:link w:val="3"/>
    <w:qFormat/>
    <w:rsid w:val="00AA33FC"/>
    <w:pPr>
      <w:keepNext/>
      <w:widowControl w:val="0"/>
      <w:spacing w:after="0" w:line="360" w:lineRule="atLeast"/>
      <w:jc w:val="both"/>
      <w:outlineLvl w:val="2"/>
    </w:pPr>
    <w:rPr>
      <w:rFonts w:ascii="Times New Roman" w:eastAsia="Times New Roman" w:hAnsi="Times New Roman" w:cs="Times New Roman"/>
      <w:b/>
      <w:bCs/>
      <w:sz w:val="28"/>
      <w:szCs w:val="24"/>
      <w:lang w:eastAsia="ru-RU"/>
    </w:rPr>
  </w:style>
  <w:style w:type="character" w:customStyle="1" w:styleId="3">
    <w:name w:val="Заголовок 3 Знак"/>
    <w:basedOn w:val="a0"/>
    <w:link w:val="31"/>
    <w:qFormat/>
    <w:rsid w:val="00AA33FC"/>
    <w:rPr>
      <w:rFonts w:ascii="Times New Roman" w:eastAsia="Times New Roman" w:hAnsi="Times New Roman" w:cs="Times New Roman"/>
      <w:b/>
      <w:bCs/>
      <w:sz w:val="28"/>
      <w:szCs w:val="24"/>
      <w:lang w:eastAsia="ru-RU"/>
    </w:rPr>
  </w:style>
  <w:style w:type="paragraph" w:styleId="a4">
    <w:name w:val="No Spacing"/>
    <w:uiPriority w:val="1"/>
    <w:qFormat/>
    <w:rsid w:val="00AA33FC"/>
    <w:pPr>
      <w:spacing w:after="0" w:line="240" w:lineRule="auto"/>
    </w:pPr>
    <w:rPr>
      <w:rFonts w:eastAsiaTheme="minorHAnsi" w:cs="Times New Roman"/>
      <w:sz w:val="24"/>
      <w:lang w:val="ru-RU" w:eastAsia="en-US"/>
    </w:rPr>
  </w:style>
  <w:style w:type="character" w:styleId="a5">
    <w:name w:val="Hyperlink"/>
    <w:basedOn w:val="a0"/>
    <w:uiPriority w:val="99"/>
    <w:unhideWhenUsed/>
    <w:rsid w:val="00AA33FC"/>
    <w:rPr>
      <w:color w:val="0000FF" w:themeColor="hyperlink"/>
      <w:u w:val="single"/>
    </w:rPr>
  </w:style>
  <w:style w:type="paragraph" w:styleId="a6">
    <w:name w:val="Normal (Web)"/>
    <w:basedOn w:val="a"/>
    <w:uiPriority w:val="99"/>
    <w:rsid w:val="00AB177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6A7BC6"/>
    <w:pPr>
      <w:ind w:left="720"/>
      <w:contextualSpacing/>
    </w:pPr>
  </w:style>
  <w:style w:type="table" w:styleId="a8">
    <w:name w:val="Table Grid"/>
    <w:basedOn w:val="a1"/>
    <w:uiPriority w:val="59"/>
    <w:rsid w:val="00F618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3">
    <w:name w:val="s3"/>
    <w:basedOn w:val="a0"/>
    <w:rsid w:val="00704D86"/>
  </w:style>
  <w:style w:type="paragraph" w:customStyle="1" w:styleId="p7">
    <w:name w:val="p7"/>
    <w:basedOn w:val="a"/>
    <w:rsid w:val="00704D86"/>
    <w:pPr>
      <w:suppressAutoHyphens/>
      <w:spacing w:before="280" w:after="280" w:line="240" w:lineRule="auto"/>
    </w:pPr>
    <w:rPr>
      <w:rFonts w:ascii="Times New Roman" w:eastAsia="Times New Roman" w:hAnsi="Times New Roman" w:cs="Times New Roman"/>
      <w:sz w:val="24"/>
      <w:szCs w:val="24"/>
      <w:lang w:val="ru-RU" w:eastAsia="zh-CN"/>
    </w:rPr>
  </w:style>
  <w:style w:type="paragraph" w:customStyle="1" w:styleId="xfmc3">
    <w:name w:val="xfmc3"/>
    <w:basedOn w:val="a"/>
    <w:rsid w:val="00C01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4">
    <w:name w:val="xfmc4"/>
    <w:basedOn w:val="a"/>
    <w:rsid w:val="00C01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5">
    <w:name w:val="xfmc5"/>
    <w:basedOn w:val="a"/>
    <w:rsid w:val="00C01D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fmc6">
    <w:name w:val="xfmc6"/>
    <w:basedOn w:val="a"/>
    <w:rsid w:val="00C01D3B"/>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0">
    <w:name w:val="Сітка таблиці3"/>
    <w:basedOn w:val="a1"/>
    <w:next w:val="a8"/>
    <w:uiPriority w:val="59"/>
    <w:rsid w:val="00EC4693"/>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08285">
      <w:bodyDiv w:val="1"/>
      <w:marLeft w:val="0"/>
      <w:marRight w:val="0"/>
      <w:marTop w:val="0"/>
      <w:marBottom w:val="0"/>
      <w:divBdr>
        <w:top w:val="none" w:sz="0" w:space="0" w:color="auto"/>
        <w:left w:val="none" w:sz="0" w:space="0" w:color="auto"/>
        <w:bottom w:val="none" w:sz="0" w:space="0" w:color="auto"/>
        <w:right w:val="none" w:sz="0" w:space="0" w:color="auto"/>
      </w:divBdr>
    </w:div>
    <w:div w:id="293826696">
      <w:bodyDiv w:val="1"/>
      <w:marLeft w:val="0"/>
      <w:marRight w:val="0"/>
      <w:marTop w:val="0"/>
      <w:marBottom w:val="0"/>
      <w:divBdr>
        <w:top w:val="none" w:sz="0" w:space="0" w:color="auto"/>
        <w:left w:val="none" w:sz="0" w:space="0" w:color="auto"/>
        <w:bottom w:val="none" w:sz="0" w:space="0" w:color="auto"/>
        <w:right w:val="none" w:sz="0" w:space="0" w:color="auto"/>
      </w:divBdr>
    </w:div>
    <w:div w:id="394747159">
      <w:bodyDiv w:val="1"/>
      <w:marLeft w:val="0"/>
      <w:marRight w:val="0"/>
      <w:marTop w:val="0"/>
      <w:marBottom w:val="0"/>
      <w:divBdr>
        <w:top w:val="none" w:sz="0" w:space="0" w:color="auto"/>
        <w:left w:val="none" w:sz="0" w:space="0" w:color="auto"/>
        <w:bottom w:val="none" w:sz="0" w:space="0" w:color="auto"/>
        <w:right w:val="none" w:sz="0" w:space="0" w:color="auto"/>
      </w:divBdr>
    </w:div>
    <w:div w:id="399601109">
      <w:bodyDiv w:val="1"/>
      <w:marLeft w:val="0"/>
      <w:marRight w:val="0"/>
      <w:marTop w:val="0"/>
      <w:marBottom w:val="0"/>
      <w:divBdr>
        <w:top w:val="none" w:sz="0" w:space="0" w:color="auto"/>
        <w:left w:val="none" w:sz="0" w:space="0" w:color="auto"/>
        <w:bottom w:val="none" w:sz="0" w:space="0" w:color="auto"/>
        <w:right w:val="none" w:sz="0" w:space="0" w:color="auto"/>
      </w:divBdr>
    </w:div>
    <w:div w:id="426392503">
      <w:bodyDiv w:val="1"/>
      <w:marLeft w:val="0"/>
      <w:marRight w:val="0"/>
      <w:marTop w:val="0"/>
      <w:marBottom w:val="0"/>
      <w:divBdr>
        <w:top w:val="none" w:sz="0" w:space="0" w:color="auto"/>
        <w:left w:val="none" w:sz="0" w:space="0" w:color="auto"/>
        <w:bottom w:val="none" w:sz="0" w:space="0" w:color="auto"/>
        <w:right w:val="none" w:sz="0" w:space="0" w:color="auto"/>
      </w:divBdr>
    </w:div>
    <w:div w:id="455956027">
      <w:bodyDiv w:val="1"/>
      <w:marLeft w:val="0"/>
      <w:marRight w:val="0"/>
      <w:marTop w:val="0"/>
      <w:marBottom w:val="0"/>
      <w:divBdr>
        <w:top w:val="none" w:sz="0" w:space="0" w:color="auto"/>
        <w:left w:val="none" w:sz="0" w:space="0" w:color="auto"/>
        <w:bottom w:val="none" w:sz="0" w:space="0" w:color="auto"/>
        <w:right w:val="none" w:sz="0" w:space="0" w:color="auto"/>
      </w:divBdr>
    </w:div>
    <w:div w:id="477262213">
      <w:bodyDiv w:val="1"/>
      <w:marLeft w:val="0"/>
      <w:marRight w:val="0"/>
      <w:marTop w:val="0"/>
      <w:marBottom w:val="0"/>
      <w:divBdr>
        <w:top w:val="none" w:sz="0" w:space="0" w:color="auto"/>
        <w:left w:val="none" w:sz="0" w:space="0" w:color="auto"/>
        <w:bottom w:val="none" w:sz="0" w:space="0" w:color="auto"/>
        <w:right w:val="none" w:sz="0" w:space="0" w:color="auto"/>
      </w:divBdr>
    </w:div>
    <w:div w:id="562254375">
      <w:bodyDiv w:val="1"/>
      <w:marLeft w:val="0"/>
      <w:marRight w:val="0"/>
      <w:marTop w:val="0"/>
      <w:marBottom w:val="0"/>
      <w:divBdr>
        <w:top w:val="none" w:sz="0" w:space="0" w:color="auto"/>
        <w:left w:val="none" w:sz="0" w:space="0" w:color="auto"/>
        <w:bottom w:val="none" w:sz="0" w:space="0" w:color="auto"/>
        <w:right w:val="none" w:sz="0" w:space="0" w:color="auto"/>
      </w:divBdr>
    </w:div>
    <w:div w:id="982541882">
      <w:bodyDiv w:val="1"/>
      <w:marLeft w:val="0"/>
      <w:marRight w:val="0"/>
      <w:marTop w:val="0"/>
      <w:marBottom w:val="0"/>
      <w:divBdr>
        <w:top w:val="none" w:sz="0" w:space="0" w:color="auto"/>
        <w:left w:val="none" w:sz="0" w:space="0" w:color="auto"/>
        <w:bottom w:val="none" w:sz="0" w:space="0" w:color="auto"/>
        <w:right w:val="none" w:sz="0" w:space="0" w:color="auto"/>
      </w:divBdr>
    </w:div>
    <w:div w:id="1059091009">
      <w:bodyDiv w:val="1"/>
      <w:marLeft w:val="0"/>
      <w:marRight w:val="0"/>
      <w:marTop w:val="0"/>
      <w:marBottom w:val="0"/>
      <w:divBdr>
        <w:top w:val="none" w:sz="0" w:space="0" w:color="auto"/>
        <w:left w:val="none" w:sz="0" w:space="0" w:color="auto"/>
        <w:bottom w:val="none" w:sz="0" w:space="0" w:color="auto"/>
        <w:right w:val="none" w:sz="0" w:space="0" w:color="auto"/>
      </w:divBdr>
    </w:div>
    <w:div w:id="1086150097">
      <w:bodyDiv w:val="1"/>
      <w:marLeft w:val="0"/>
      <w:marRight w:val="0"/>
      <w:marTop w:val="0"/>
      <w:marBottom w:val="0"/>
      <w:divBdr>
        <w:top w:val="none" w:sz="0" w:space="0" w:color="auto"/>
        <w:left w:val="none" w:sz="0" w:space="0" w:color="auto"/>
        <w:bottom w:val="none" w:sz="0" w:space="0" w:color="auto"/>
        <w:right w:val="none" w:sz="0" w:space="0" w:color="auto"/>
      </w:divBdr>
    </w:div>
    <w:div w:id="1125075481">
      <w:bodyDiv w:val="1"/>
      <w:marLeft w:val="0"/>
      <w:marRight w:val="0"/>
      <w:marTop w:val="0"/>
      <w:marBottom w:val="0"/>
      <w:divBdr>
        <w:top w:val="none" w:sz="0" w:space="0" w:color="auto"/>
        <w:left w:val="none" w:sz="0" w:space="0" w:color="auto"/>
        <w:bottom w:val="none" w:sz="0" w:space="0" w:color="auto"/>
        <w:right w:val="none" w:sz="0" w:space="0" w:color="auto"/>
      </w:divBdr>
    </w:div>
    <w:div w:id="1351680780">
      <w:bodyDiv w:val="1"/>
      <w:marLeft w:val="0"/>
      <w:marRight w:val="0"/>
      <w:marTop w:val="0"/>
      <w:marBottom w:val="0"/>
      <w:divBdr>
        <w:top w:val="none" w:sz="0" w:space="0" w:color="auto"/>
        <w:left w:val="none" w:sz="0" w:space="0" w:color="auto"/>
        <w:bottom w:val="none" w:sz="0" w:space="0" w:color="auto"/>
        <w:right w:val="none" w:sz="0" w:space="0" w:color="auto"/>
      </w:divBdr>
    </w:div>
    <w:div w:id="1467744383">
      <w:bodyDiv w:val="1"/>
      <w:marLeft w:val="0"/>
      <w:marRight w:val="0"/>
      <w:marTop w:val="0"/>
      <w:marBottom w:val="0"/>
      <w:divBdr>
        <w:top w:val="none" w:sz="0" w:space="0" w:color="auto"/>
        <w:left w:val="none" w:sz="0" w:space="0" w:color="auto"/>
        <w:bottom w:val="none" w:sz="0" w:space="0" w:color="auto"/>
        <w:right w:val="none" w:sz="0" w:space="0" w:color="auto"/>
      </w:divBdr>
    </w:div>
    <w:div w:id="1519125700">
      <w:bodyDiv w:val="1"/>
      <w:marLeft w:val="0"/>
      <w:marRight w:val="0"/>
      <w:marTop w:val="0"/>
      <w:marBottom w:val="0"/>
      <w:divBdr>
        <w:top w:val="none" w:sz="0" w:space="0" w:color="auto"/>
        <w:left w:val="none" w:sz="0" w:space="0" w:color="auto"/>
        <w:bottom w:val="none" w:sz="0" w:space="0" w:color="auto"/>
        <w:right w:val="none" w:sz="0" w:space="0" w:color="auto"/>
      </w:divBdr>
    </w:div>
    <w:div w:id="1668745607">
      <w:bodyDiv w:val="1"/>
      <w:marLeft w:val="0"/>
      <w:marRight w:val="0"/>
      <w:marTop w:val="0"/>
      <w:marBottom w:val="0"/>
      <w:divBdr>
        <w:top w:val="none" w:sz="0" w:space="0" w:color="auto"/>
        <w:left w:val="none" w:sz="0" w:space="0" w:color="auto"/>
        <w:bottom w:val="none" w:sz="0" w:space="0" w:color="auto"/>
        <w:right w:val="none" w:sz="0" w:space="0" w:color="auto"/>
      </w:divBdr>
    </w:div>
    <w:div w:id="1688284913">
      <w:bodyDiv w:val="1"/>
      <w:marLeft w:val="0"/>
      <w:marRight w:val="0"/>
      <w:marTop w:val="0"/>
      <w:marBottom w:val="0"/>
      <w:divBdr>
        <w:top w:val="none" w:sz="0" w:space="0" w:color="auto"/>
        <w:left w:val="none" w:sz="0" w:space="0" w:color="auto"/>
        <w:bottom w:val="none" w:sz="0" w:space="0" w:color="auto"/>
        <w:right w:val="none" w:sz="0" w:space="0" w:color="auto"/>
      </w:divBdr>
    </w:div>
    <w:div w:id="1848330117">
      <w:bodyDiv w:val="1"/>
      <w:marLeft w:val="0"/>
      <w:marRight w:val="0"/>
      <w:marTop w:val="0"/>
      <w:marBottom w:val="0"/>
      <w:divBdr>
        <w:top w:val="none" w:sz="0" w:space="0" w:color="auto"/>
        <w:left w:val="none" w:sz="0" w:space="0" w:color="auto"/>
        <w:bottom w:val="none" w:sz="0" w:space="0" w:color="auto"/>
        <w:right w:val="none" w:sz="0" w:space="0" w:color="auto"/>
      </w:divBdr>
    </w:div>
    <w:div w:id="1857039885">
      <w:bodyDiv w:val="1"/>
      <w:marLeft w:val="0"/>
      <w:marRight w:val="0"/>
      <w:marTop w:val="0"/>
      <w:marBottom w:val="0"/>
      <w:divBdr>
        <w:top w:val="none" w:sz="0" w:space="0" w:color="auto"/>
        <w:left w:val="none" w:sz="0" w:space="0" w:color="auto"/>
        <w:bottom w:val="none" w:sz="0" w:space="0" w:color="auto"/>
        <w:right w:val="none" w:sz="0" w:space="0" w:color="auto"/>
      </w:divBdr>
    </w:div>
    <w:div w:id="1873565437">
      <w:bodyDiv w:val="1"/>
      <w:marLeft w:val="0"/>
      <w:marRight w:val="0"/>
      <w:marTop w:val="0"/>
      <w:marBottom w:val="0"/>
      <w:divBdr>
        <w:top w:val="none" w:sz="0" w:space="0" w:color="auto"/>
        <w:left w:val="none" w:sz="0" w:space="0" w:color="auto"/>
        <w:bottom w:val="none" w:sz="0" w:space="0" w:color="auto"/>
        <w:right w:val="none" w:sz="0" w:space="0" w:color="auto"/>
      </w:divBdr>
    </w:div>
    <w:div w:id="2022395080">
      <w:bodyDiv w:val="1"/>
      <w:marLeft w:val="0"/>
      <w:marRight w:val="0"/>
      <w:marTop w:val="0"/>
      <w:marBottom w:val="0"/>
      <w:divBdr>
        <w:top w:val="none" w:sz="0" w:space="0" w:color="auto"/>
        <w:left w:val="none" w:sz="0" w:space="0" w:color="auto"/>
        <w:bottom w:val="none" w:sz="0" w:space="0" w:color="auto"/>
        <w:right w:val="none" w:sz="0" w:space="0" w:color="auto"/>
      </w:divBdr>
    </w:div>
    <w:div w:id="208753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prtrans_te@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341</TotalTime>
  <Pages>15</Pages>
  <Words>15563</Words>
  <Characters>8871</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24386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d12-Bunjak</dc:creator>
  <cp:lastModifiedBy>d12-Salyk</cp:lastModifiedBy>
  <cp:revision>40</cp:revision>
  <cp:lastPrinted>2019-11-14T10:14:00Z</cp:lastPrinted>
  <dcterms:created xsi:type="dcterms:W3CDTF">2021-08-18T06:44:00Z</dcterms:created>
  <dcterms:modified xsi:type="dcterms:W3CDTF">2021-08-20T13:20:00Z</dcterms:modified>
</cp:coreProperties>
</file>