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48" w:rsidRDefault="00A75548" w:rsidP="00A75548">
      <w:pPr>
        <w:ind w:left="4820"/>
        <w:rPr>
          <w:b/>
          <w:sz w:val="24"/>
          <w:szCs w:val="24"/>
        </w:rPr>
      </w:pPr>
      <w:bookmarkStart w:id="0" w:name="_GoBack"/>
      <w:bookmarkEnd w:id="0"/>
      <w:r>
        <w:rPr>
          <w:b/>
          <w:sz w:val="24"/>
          <w:szCs w:val="24"/>
        </w:rPr>
        <w:t>ЗВІТ</w:t>
      </w:r>
    </w:p>
    <w:p w:rsidR="00A75548" w:rsidRDefault="00A75548" w:rsidP="00A75548">
      <w:pPr>
        <w:jc w:val="center"/>
        <w:rPr>
          <w:sz w:val="24"/>
          <w:szCs w:val="24"/>
        </w:rPr>
      </w:pPr>
      <w:r>
        <w:rPr>
          <w:sz w:val="24"/>
          <w:szCs w:val="24"/>
        </w:rPr>
        <w:t xml:space="preserve">про результат громадського обговорення питання присвоєння назви вулиці в місті Тернополі імені Михайла </w:t>
      </w:r>
      <w:proofErr w:type="spellStart"/>
      <w:r>
        <w:rPr>
          <w:sz w:val="24"/>
          <w:szCs w:val="24"/>
        </w:rPr>
        <w:t>Цимбалістого</w:t>
      </w:r>
      <w:proofErr w:type="spellEnd"/>
    </w:p>
    <w:p w:rsidR="00A75548" w:rsidRDefault="00A75548" w:rsidP="00A75548">
      <w:pPr>
        <w:jc w:val="both"/>
        <w:rPr>
          <w:sz w:val="24"/>
          <w:szCs w:val="24"/>
        </w:rPr>
      </w:pPr>
    </w:p>
    <w:p w:rsidR="00A75548" w:rsidRDefault="00A75548" w:rsidP="00A75548">
      <w:pPr>
        <w:jc w:val="both"/>
        <w:rPr>
          <w:sz w:val="24"/>
          <w:szCs w:val="24"/>
        </w:rPr>
      </w:pPr>
      <w:r>
        <w:rPr>
          <w:sz w:val="24"/>
          <w:szCs w:val="24"/>
        </w:rPr>
        <w:tab/>
        <w:t xml:space="preserve">На виконання рішення міської ради </w:t>
      </w:r>
      <w:r>
        <w:rPr>
          <w:bCs/>
          <w:noProof/>
          <w:sz w:val="24"/>
          <w:szCs w:val="24"/>
        </w:rPr>
        <w:t>від 27.11.20 №8/1/16</w:t>
      </w:r>
      <w:r w:rsidRPr="00F85991">
        <w:rPr>
          <w:sz w:val="24"/>
          <w:szCs w:val="24"/>
        </w:rPr>
        <w:t xml:space="preserve"> </w:t>
      </w:r>
      <w:r>
        <w:rPr>
          <w:sz w:val="24"/>
          <w:szCs w:val="24"/>
        </w:rPr>
        <w:t xml:space="preserve">«Про депутатське звернення Христини </w:t>
      </w:r>
      <w:proofErr w:type="spellStart"/>
      <w:r>
        <w:rPr>
          <w:sz w:val="24"/>
          <w:szCs w:val="24"/>
        </w:rPr>
        <w:t>Феціци</w:t>
      </w:r>
      <w:proofErr w:type="spellEnd"/>
      <w:r>
        <w:rPr>
          <w:sz w:val="24"/>
          <w:szCs w:val="24"/>
        </w:rPr>
        <w:t>», на підставі ст.6 Закону</w:t>
      </w:r>
      <w:r w:rsidRPr="008D36CC">
        <w:rPr>
          <w:sz w:val="24"/>
          <w:szCs w:val="24"/>
        </w:rPr>
        <w:t xml:space="preserve"> України «Про присвоєння юридичним особам та об’єктам права власності імен (псевдонімів) фізичних осіб, ювілейних та святкових дат</w:t>
      </w:r>
      <w:r>
        <w:rPr>
          <w:sz w:val="24"/>
          <w:szCs w:val="24"/>
        </w:rPr>
        <w:t>, назв і дат історичних подій», відповідно до Поряд</w:t>
      </w:r>
      <w:r w:rsidRPr="00690B0D">
        <w:rPr>
          <w:sz w:val="24"/>
          <w:szCs w:val="24"/>
        </w:rPr>
        <w:t>к</w:t>
      </w:r>
      <w:r>
        <w:rPr>
          <w:sz w:val="24"/>
          <w:szCs w:val="24"/>
        </w:rPr>
        <w:t>у</w:t>
      </w:r>
      <w:r w:rsidRPr="00690B0D">
        <w:rPr>
          <w:sz w:val="24"/>
          <w:szCs w:val="24"/>
        </w:rPr>
        <w:t xml:space="preserve"> проведення громадського обговорення</w:t>
      </w:r>
      <w:r>
        <w:rPr>
          <w:sz w:val="24"/>
          <w:szCs w:val="24"/>
        </w:rPr>
        <w:t>,</w:t>
      </w:r>
      <w:r w:rsidRPr="00690B0D">
        <w:rPr>
          <w:sz w:val="24"/>
          <w:szCs w:val="24"/>
        </w:rPr>
        <w:t xml:space="preserve"> </w:t>
      </w:r>
      <w:r>
        <w:rPr>
          <w:sz w:val="24"/>
          <w:szCs w:val="24"/>
        </w:rPr>
        <w:t xml:space="preserve">затвердженого </w:t>
      </w:r>
      <w:r w:rsidRPr="00690B0D">
        <w:rPr>
          <w:sz w:val="24"/>
          <w:szCs w:val="24"/>
        </w:rPr>
        <w:t xml:space="preserve">Постановою Кабінету Міністрів України </w:t>
      </w:r>
      <w:r>
        <w:rPr>
          <w:sz w:val="24"/>
          <w:szCs w:val="24"/>
        </w:rPr>
        <w:t>від 24.10.2012</w:t>
      </w:r>
      <w:r w:rsidRPr="00690B0D">
        <w:rPr>
          <w:sz w:val="24"/>
          <w:szCs w:val="24"/>
        </w:rPr>
        <w:t xml:space="preserve"> </w:t>
      </w:r>
      <w:r>
        <w:rPr>
          <w:sz w:val="24"/>
          <w:szCs w:val="24"/>
        </w:rPr>
        <w:t>№</w:t>
      </w:r>
      <w:r w:rsidRPr="00690B0D">
        <w:rPr>
          <w:sz w:val="24"/>
          <w:szCs w:val="24"/>
        </w:rPr>
        <w:t>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Pr>
          <w:sz w:val="24"/>
          <w:szCs w:val="24"/>
        </w:rPr>
        <w:t>, на</w:t>
      </w:r>
      <w:r>
        <w:rPr>
          <w:rFonts w:eastAsia="Sylfaen"/>
          <w:sz w:val="24"/>
          <w:szCs w:val="24"/>
          <w:lang w:eastAsia="uk-UA"/>
        </w:rPr>
        <w:t xml:space="preserve"> офіційному сайті Тернопільської міської ради </w:t>
      </w:r>
      <w:hyperlink r:id="rId4" w:history="1">
        <w:proofErr w:type="spellStart"/>
        <w:r w:rsidRPr="00A07FE1">
          <w:rPr>
            <w:rStyle w:val="a3"/>
            <w:b/>
            <w:bCs/>
            <w:color w:val="000000"/>
            <w:sz w:val="24"/>
            <w:szCs w:val="24"/>
            <w:lang w:val="en-US"/>
          </w:rPr>
          <w:t>ternopilcity</w:t>
        </w:r>
        <w:proofErr w:type="spellEnd"/>
        <w:r w:rsidRPr="00A07FE1">
          <w:rPr>
            <w:rStyle w:val="a3"/>
            <w:b/>
            <w:bCs/>
            <w:color w:val="000000"/>
            <w:sz w:val="24"/>
            <w:szCs w:val="24"/>
          </w:rPr>
          <w:t>.</w:t>
        </w:r>
        <w:proofErr w:type="spellStart"/>
        <w:r w:rsidRPr="00A07FE1">
          <w:rPr>
            <w:rStyle w:val="a3"/>
            <w:b/>
            <w:bCs/>
            <w:color w:val="000000"/>
            <w:sz w:val="24"/>
            <w:szCs w:val="24"/>
            <w:lang w:val="en-US"/>
          </w:rPr>
          <w:t>gov</w:t>
        </w:r>
        <w:proofErr w:type="spellEnd"/>
        <w:r w:rsidRPr="00A07FE1">
          <w:rPr>
            <w:rStyle w:val="a3"/>
            <w:b/>
            <w:color w:val="000000"/>
            <w:sz w:val="24"/>
            <w:szCs w:val="24"/>
          </w:rPr>
          <w:t>.</w:t>
        </w:r>
        <w:proofErr w:type="spellStart"/>
        <w:r w:rsidRPr="00A07FE1">
          <w:rPr>
            <w:rStyle w:val="a3"/>
            <w:b/>
            <w:bCs/>
            <w:color w:val="000000"/>
            <w:sz w:val="24"/>
            <w:szCs w:val="24"/>
          </w:rPr>
          <w:t>ua</w:t>
        </w:r>
        <w:proofErr w:type="spellEnd"/>
      </w:hyperlink>
      <w:r>
        <w:rPr>
          <w:sz w:val="24"/>
          <w:szCs w:val="24"/>
        </w:rPr>
        <w:t xml:space="preserve"> в розділі «Участь громадськості. Громадські обговорення та слухання» 15 грудня 2020 року було оприлюднено </w:t>
      </w:r>
      <w:r>
        <w:rPr>
          <w:rFonts w:eastAsia="Sylfaen"/>
          <w:sz w:val="24"/>
          <w:szCs w:val="24"/>
          <w:lang w:eastAsia="uk-UA"/>
        </w:rPr>
        <w:t xml:space="preserve">інформаційне повідомлення про проведення громадського обговорення </w:t>
      </w:r>
      <w:r>
        <w:rPr>
          <w:sz w:val="24"/>
          <w:szCs w:val="24"/>
        </w:rPr>
        <w:t xml:space="preserve">присвоєння назви вулиці в м. Тернополі імені Михайла </w:t>
      </w:r>
      <w:proofErr w:type="spellStart"/>
      <w:r>
        <w:rPr>
          <w:sz w:val="24"/>
          <w:szCs w:val="24"/>
        </w:rPr>
        <w:t>Цимбалістого</w:t>
      </w:r>
      <w:proofErr w:type="spellEnd"/>
      <w:r>
        <w:rPr>
          <w:sz w:val="24"/>
          <w:szCs w:val="24"/>
        </w:rPr>
        <w:t xml:space="preserve"> з відповідним </w:t>
      </w:r>
      <w:proofErr w:type="spellStart"/>
      <w:r>
        <w:rPr>
          <w:sz w:val="24"/>
          <w:szCs w:val="24"/>
        </w:rPr>
        <w:t>обгрунтуванням</w:t>
      </w:r>
      <w:proofErr w:type="spellEnd"/>
      <w:r>
        <w:rPr>
          <w:sz w:val="24"/>
          <w:szCs w:val="24"/>
        </w:rPr>
        <w:t>.</w:t>
      </w:r>
    </w:p>
    <w:p w:rsidR="00A75548" w:rsidRDefault="00A75548" w:rsidP="00A75548">
      <w:pPr>
        <w:tabs>
          <w:tab w:val="left" w:pos="709"/>
        </w:tabs>
        <w:ind w:firstLine="708"/>
        <w:jc w:val="both"/>
        <w:rPr>
          <w:sz w:val="24"/>
          <w:szCs w:val="24"/>
        </w:rPr>
      </w:pPr>
      <w:r>
        <w:rPr>
          <w:sz w:val="24"/>
          <w:szCs w:val="24"/>
        </w:rPr>
        <w:tab/>
        <w:t>Громадське обговорення тривало 2 (два) місяці з дня оприлюднення інформаційного повідомлення про проведення громадського обговорення. В зв</w:t>
      </w:r>
      <w:r w:rsidRPr="00BC0BCB">
        <w:rPr>
          <w:sz w:val="24"/>
          <w:szCs w:val="24"/>
        </w:rPr>
        <w:t>’</w:t>
      </w:r>
      <w:r>
        <w:rPr>
          <w:sz w:val="24"/>
          <w:szCs w:val="24"/>
        </w:rPr>
        <w:t xml:space="preserve">язку з необхідністю дотримання </w:t>
      </w:r>
      <w:r w:rsidRPr="00BC0BCB">
        <w:rPr>
          <w:sz w:val="24"/>
          <w:szCs w:val="24"/>
        </w:rPr>
        <w:t>карантинних заходів</w:t>
      </w:r>
      <w:r>
        <w:rPr>
          <w:sz w:val="24"/>
          <w:szCs w:val="24"/>
        </w:rPr>
        <w:t>,</w:t>
      </w:r>
      <w:r w:rsidRPr="00BC0BCB">
        <w:rPr>
          <w:sz w:val="24"/>
          <w:szCs w:val="24"/>
        </w:rPr>
        <w:t xml:space="preserve"> </w:t>
      </w:r>
      <w:r>
        <w:rPr>
          <w:sz w:val="24"/>
          <w:szCs w:val="24"/>
        </w:rPr>
        <w:t>з метою запобігання</w:t>
      </w:r>
      <w:r w:rsidRPr="00BC0BCB">
        <w:rPr>
          <w:sz w:val="24"/>
          <w:szCs w:val="24"/>
        </w:rPr>
        <w:t xml:space="preserve"> поширенню на території Тернопільської міської територіальної громади гострої респіраторної хвороби COVID-19, спричиненої </w:t>
      </w:r>
      <w:proofErr w:type="spellStart"/>
      <w:r w:rsidRPr="00BC0BCB">
        <w:rPr>
          <w:sz w:val="24"/>
          <w:szCs w:val="24"/>
        </w:rPr>
        <w:t>коронавірусом</w:t>
      </w:r>
      <w:proofErr w:type="spellEnd"/>
      <w:r w:rsidRPr="00BC0BCB">
        <w:rPr>
          <w:sz w:val="24"/>
          <w:szCs w:val="24"/>
        </w:rPr>
        <w:t xml:space="preserve"> SARS-CoV-2</w:t>
      </w:r>
      <w:r>
        <w:rPr>
          <w:sz w:val="24"/>
          <w:szCs w:val="24"/>
        </w:rPr>
        <w:t>, пропозиції можна було надати в усній чи письмовій формі у відділ зв’язків з громадськістю та засобами масової інформації, управління містобудування, архітектури та кадастру міської ради із зазначенням прізвища, імені, по-батькові та адреси особи, яка їх подає</w:t>
      </w:r>
      <w:r>
        <w:rPr>
          <w:color w:val="002060"/>
          <w:sz w:val="24"/>
          <w:szCs w:val="24"/>
        </w:rPr>
        <w:t>.</w:t>
      </w:r>
    </w:p>
    <w:p w:rsidR="00A75548" w:rsidRDefault="00A75548" w:rsidP="00A75548">
      <w:pPr>
        <w:tabs>
          <w:tab w:val="left" w:pos="709"/>
        </w:tabs>
        <w:ind w:firstLine="708"/>
        <w:jc w:val="both"/>
        <w:rPr>
          <w:sz w:val="24"/>
          <w:szCs w:val="24"/>
        </w:rPr>
      </w:pPr>
      <w:r>
        <w:rPr>
          <w:sz w:val="24"/>
          <w:szCs w:val="24"/>
        </w:rPr>
        <w:t>На розгляд громадськості було запропоновано присвоїти назву вулиці «Проектна-1» на території мікрорайону №6, обмеженої</w:t>
      </w:r>
      <w:r w:rsidRPr="00D4134F">
        <w:rPr>
          <w:sz w:val="24"/>
          <w:szCs w:val="24"/>
        </w:rPr>
        <w:t xml:space="preserve"> вул. 15 Квітня, вул. Академіка Сахарова, вул. Академіка Корольова, </w:t>
      </w:r>
      <w:r>
        <w:rPr>
          <w:sz w:val="24"/>
          <w:szCs w:val="24"/>
        </w:rPr>
        <w:t xml:space="preserve">вул. </w:t>
      </w:r>
      <w:proofErr w:type="spellStart"/>
      <w:r w:rsidRPr="00D4134F">
        <w:rPr>
          <w:sz w:val="24"/>
          <w:szCs w:val="24"/>
        </w:rPr>
        <w:t>Підволочиське</w:t>
      </w:r>
      <w:proofErr w:type="spellEnd"/>
      <w:r w:rsidRPr="00D4134F">
        <w:rPr>
          <w:sz w:val="24"/>
          <w:szCs w:val="24"/>
        </w:rPr>
        <w:t xml:space="preserve"> шосе в м. Тернополі</w:t>
      </w:r>
      <w:r>
        <w:rPr>
          <w:sz w:val="24"/>
          <w:szCs w:val="24"/>
        </w:rPr>
        <w:t>, імені п</w:t>
      </w:r>
      <w:r w:rsidRPr="00B34309">
        <w:rPr>
          <w:sz w:val="24"/>
          <w:szCs w:val="24"/>
        </w:rPr>
        <w:t>ідполковник</w:t>
      </w:r>
      <w:r>
        <w:rPr>
          <w:sz w:val="24"/>
          <w:szCs w:val="24"/>
        </w:rPr>
        <w:t xml:space="preserve">а Михайла </w:t>
      </w:r>
      <w:proofErr w:type="spellStart"/>
      <w:r>
        <w:rPr>
          <w:sz w:val="24"/>
          <w:szCs w:val="24"/>
        </w:rPr>
        <w:t>Цимбалістого</w:t>
      </w:r>
      <w:proofErr w:type="spellEnd"/>
      <w:r>
        <w:rPr>
          <w:sz w:val="24"/>
          <w:szCs w:val="24"/>
        </w:rPr>
        <w:t>, Почесного</w:t>
      </w:r>
      <w:r w:rsidRPr="00B34309">
        <w:rPr>
          <w:sz w:val="24"/>
          <w:szCs w:val="24"/>
        </w:rPr>
        <w:t xml:space="preserve"> громадянин</w:t>
      </w:r>
      <w:r>
        <w:rPr>
          <w:sz w:val="24"/>
          <w:szCs w:val="24"/>
        </w:rPr>
        <w:t>а</w:t>
      </w:r>
      <w:r w:rsidRPr="00B34309">
        <w:rPr>
          <w:sz w:val="24"/>
          <w:szCs w:val="24"/>
        </w:rPr>
        <w:t xml:space="preserve"> міста Тернополя</w:t>
      </w:r>
      <w:r>
        <w:rPr>
          <w:sz w:val="24"/>
          <w:szCs w:val="24"/>
        </w:rPr>
        <w:t>, який</w:t>
      </w:r>
      <w:r w:rsidRPr="00B34309">
        <w:rPr>
          <w:sz w:val="24"/>
          <w:szCs w:val="24"/>
        </w:rPr>
        <w:t xml:space="preserve"> загинув 14 вересня 2019 року, виконуючи бойове завдання в районі про</w:t>
      </w:r>
      <w:r>
        <w:rPr>
          <w:sz w:val="24"/>
          <w:szCs w:val="24"/>
        </w:rPr>
        <w:t>ведення операції Об’єднаних сил,</w:t>
      </w:r>
      <w:r w:rsidRPr="00571A74">
        <w:rPr>
          <w:sz w:val="24"/>
          <w:szCs w:val="24"/>
        </w:rPr>
        <w:t xml:space="preserve"> </w:t>
      </w:r>
      <w:r>
        <w:rPr>
          <w:sz w:val="24"/>
          <w:szCs w:val="24"/>
        </w:rPr>
        <w:t>нагородженого</w:t>
      </w:r>
      <w:r w:rsidRPr="00B34309">
        <w:rPr>
          <w:sz w:val="24"/>
          <w:szCs w:val="24"/>
        </w:rPr>
        <w:t xml:space="preserve"> Державною нагородою – орденом «За мужність» ІІ ступеня (посмертно).</w:t>
      </w:r>
    </w:p>
    <w:p w:rsidR="00A75548" w:rsidRDefault="00A75548" w:rsidP="00A75548">
      <w:pPr>
        <w:pStyle w:val="a4"/>
        <w:spacing w:before="0" w:beforeAutospacing="0" w:after="0" w:afterAutospacing="0"/>
        <w:ind w:firstLine="708"/>
        <w:jc w:val="both"/>
        <w:rPr>
          <w:lang w:val="uk-UA"/>
        </w:rPr>
      </w:pPr>
      <w:r>
        <w:rPr>
          <w:lang w:val="uk-UA"/>
        </w:rPr>
        <w:t>В період проведення громадського обговорення інших пропозиції чи зауважень громадськості не надходило.</w:t>
      </w:r>
    </w:p>
    <w:p w:rsidR="00A75548" w:rsidRDefault="00A75548" w:rsidP="00A75548">
      <w:pPr>
        <w:widowControl w:val="0"/>
        <w:autoSpaceDE w:val="0"/>
        <w:autoSpaceDN w:val="0"/>
        <w:adjustRightInd w:val="0"/>
        <w:ind w:firstLine="708"/>
        <w:jc w:val="both"/>
        <w:rPr>
          <w:sz w:val="24"/>
          <w:szCs w:val="24"/>
        </w:rPr>
      </w:pPr>
      <w:r>
        <w:rPr>
          <w:color w:val="000000"/>
          <w:sz w:val="24"/>
          <w:szCs w:val="24"/>
          <w:shd w:val="clear" w:color="auto" w:fill="FFFFFF"/>
        </w:rPr>
        <w:t>Таким чином, передбачена Законом України «Про присвоєння юридичними особами та об’єктами права власності імен (псевдонімів) фізичних осіб, ювілейних дат, назв і дат історичних подій» та Постановою Кабінету Міністрів України від 24.10.2012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належать фізичним особам, імен (псевдонімів) фізичних осіб, ювілейних і святкових дат, назв і дат історичних подій» процедура громадського обговорення дотримана і її результати можуть бути додані</w:t>
      </w:r>
      <w:r>
        <w:rPr>
          <w:sz w:val="24"/>
          <w:szCs w:val="24"/>
        </w:rPr>
        <w:t xml:space="preserve"> до подання міського голови на розгляд сесії міської ради про присвоєння вулиці імені фізичної особи.</w:t>
      </w:r>
    </w:p>
    <w:p w:rsidR="00A75548" w:rsidRDefault="00A75548" w:rsidP="00A75548">
      <w:pPr>
        <w:pStyle w:val="a4"/>
        <w:spacing w:before="0" w:beforeAutospacing="0" w:after="0" w:afterAutospacing="0"/>
        <w:ind w:hanging="2"/>
        <w:jc w:val="both"/>
        <w:rPr>
          <w:color w:val="000000"/>
          <w:shd w:val="clear" w:color="auto" w:fill="FFFFFF"/>
          <w:lang w:val="uk-UA"/>
        </w:rPr>
      </w:pPr>
    </w:p>
    <w:p w:rsidR="00A75548" w:rsidRDefault="00A75548" w:rsidP="00A75548">
      <w:pPr>
        <w:tabs>
          <w:tab w:val="left" w:pos="7020"/>
        </w:tabs>
        <w:jc w:val="both"/>
        <w:rPr>
          <w:sz w:val="24"/>
          <w:szCs w:val="24"/>
        </w:rPr>
      </w:pPr>
      <w:r>
        <w:rPr>
          <w:sz w:val="24"/>
          <w:szCs w:val="24"/>
        </w:rPr>
        <w:t>Начальник управління                                                                                    Василь БЕСАГА</w:t>
      </w:r>
    </w:p>
    <w:p w:rsidR="004261F7" w:rsidRDefault="004261F7"/>
    <w:sectPr w:rsidR="004261F7">
      <w:headerReference w:type="first" r:id="rId5"/>
      <w:pgSz w:w="11906" w:h="16838"/>
      <w:pgMar w:top="1133" w:right="566" w:bottom="1133" w:left="1700" w:header="566" w:footer="1133"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0D" w:rsidRDefault="00A75548" w:rsidP="00810193">
    <w:pPr>
      <w:pBdr>
        <w:top w:val="nil"/>
        <w:left w:val="nil"/>
        <w:bottom w:val="nil"/>
        <w:right w:val="nil"/>
        <w:between w:val="nil"/>
      </w:pBdr>
      <w:tabs>
        <w:tab w:val="center" w:pos="4820"/>
        <w:tab w:val="left" w:pos="5280"/>
      </w:tabs>
      <w:ind w:left="-1134"/>
      <w:rPr>
        <w:color w:val="000000"/>
        <w:sz w:val="24"/>
        <w:szCs w:val="24"/>
        <w:lang w:val="en-US"/>
      </w:rPr>
    </w:pPr>
    <w:r>
      <w:rPr>
        <w:noProof/>
        <w:lang w:eastAsia="uk-UA"/>
      </w:rPr>
      <w:drawing>
        <wp:anchor distT="0" distB="0" distL="114300" distR="114300" simplePos="0" relativeHeight="251660288" behindDoc="0" locked="0" layoutInCell="1" allowOverlap="1">
          <wp:simplePos x="0" y="0"/>
          <wp:positionH relativeFrom="margin">
            <wp:posOffset>2743200</wp:posOffset>
          </wp:positionH>
          <wp:positionV relativeFrom="margin">
            <wp:posOffset>-1853565</wp:posOffset>
          </wp:positionV>
          <wp:extent cx="525780" cy="731520"/>
          <wp:effectExtent l="0" t="0" r="7620" b="0"/>
          <wp:wrapSquare wrapText="bothSides"/>
          <wp:docPr id="1" name="Рисунок 1"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1">
                    <a:extLst>
                      <a:ext uri="{28A0092B-C50C-407E-A947-70E740481C1C}">
                        <a14:useLocalDpi xmlns:a14="http://schemas.microsoft.com/office/drawing/2010/main" val="0"/>
                      </a:ext>
                    </a:extLst>
                  </a:blip>
                  <a:srcRect l="4195" r="4195"/>
                  <a:stretch>
                    <a:fillRect/>
                  </a:stretch>
                </pic:blipFill>
                <pic:spPr bwMode="auto">
                  <a:xfrm>
                    <a:off x="0" y="0"/>
                    <a:ext cx="52578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4"/>
        <w:szCs w:val="24"/>
        <w:lang w:val="en-US"/>
      </w:rPr>
      <w:tab/>
    </w:r>
    <w:r>
      <w:rPr>
        <w:color w:val="000000"/>
        <w:sz w:val="24"/>
        <w:szCs w:val="24"/>
        <w:lang w:val="en-US"/>
      </w:rPr>
      <w:tab/>
    </w:r>
  </w:p>
  <w:p w:rsidR="0001140D" w:rsidRDefault="00A75548" w:rsidP="00810193">
    <w:pPr>
      <w:pBdr>
        <w:top w:val="nil"/>
        <w:left w:val="nil"/>
        <w:bottom w:val="nil"/>
        <w:right w:val="nil"/>
        <w:between w:val="nil"/>
      </w:pBdr>
      <w:tabs>
        <w:tab w:val="center" w:pos="4820"/>
        <w:tab w:val="left" w:pos="5280"/>
      </w:tabs>
      <w:rPr>
        <w:color w:val="000000"/>
        <w:sz w:val="24"/>
        <w:szCs w:val="24"/>
        <w:lang w:val="en-US"/>
      </w:rPr>
    </w:pPr>
  </w:p>
  <w:p w:rsidR="0001140D" w:rsidRPr="0018578A" w:rsidRDefault="00A75548" w:rsidP="00810193">
    <w:pPr>
      <w:pBdr>
        <w:top w:val="nil"/>
        <w:left w:val="nil"/>
        <w:bottom w:val="nil"/>
        <w:right w:val="nil"/>
        <w:between w:val="nil"/>
      </w:pBdr>
      <w:tabs>
        <w:tab w:val="center" w:pos="4820"/>
        <w:tab w:val="left" w:pos="5280"/>
      </w:tabs>
      <w:rPr>
        <w:color w:val="000000"/>
        <w:sz w:val="24"/>
        <w:szCs w:val="24"/>
        <w:lang w:val="en-US"/>
      </w:rPr>
    </w:pPr>
  </w:p>
  <w:p w:rsidR="0001140D" w:rsidRDefault="00A75548" w:rsidP="00810193">
    <w:pPr>
      <w:pBdr>
        <w:top w:val="nil"/>
        <w:left w:val="nil"/>
        <w:bottom w:val="nil"/>
        <w:right w:val="nil"/>
        <w:between w:val="nil"/>
      </w:pBdr>
      <w:ind w:firstLine="709"/>
      <w:jc w:val="center"/>
      <w:rPr>
        <w:color w:val="000000"/>
        <w:sz w:val="16"/>
        <w:szCs w:val="16"/>
      </w:rPr>
    </w:pPr>
  </w:p>
  <w:p w:rsidR="0001140D" w:rsidRDefault="00A75548" w:rsidP="005E745E">
    <w:pPr>
      <w:keepNext/>
      <w:pBdr>
        <w:top w:val="nil"/>
        <w:left w:val="nil"/>
        <w:bottom w:val="nil"/>
        <w:right w:val="nil"/>
        <w:between w:val="nil"/>
      </w:pBdr>
      <w:spacing w:after="120"/>
      <w:jc w:val="center"/>
      <w:rPr>
        <w:b/>
        <w:color w:val="233E81"/>
        <w:sz w:val="32"/>
        <w:szCs w:val="32"/>
      </w:rPr>
    </w:pPr>
    <w:r w:rsidRPr="00420162">
      <w:rPr>
        <w:b/>
        <w:color w:val="233E81"/>
        <w:sz w:val="32"/>
        <w:szCs w:val="32"/>
      </w:rPr>
      <w:t>ТЕРНОПІЛЬСЬКА МІСЬКА РАДА</w:t>
    </w:r>
  </w:p>
  <w:p w:rsidR="0001140D" w:rsidRPr="00AF55FA" w:rsidRDefault="00A75548" w:rsidP="005E745E">
    <w:pPr>
      <w:keepNext/>
      <w:pBdr>
        <w:top w:val="nil"/>
        <w:left w:val="nil"/>
        <w:bottom w:val="nil"/>
        <w:right w:val="nil"/>
        <w:between w:val="nil"/>
      </w:pBdr>
      <w:spacing w:after="120"/>
      <w:jc w:val="center"/>
      <w:rPr>
        <w:b/>
        <w:color w:val="233E81"/>
        <w:sz w:val="26"/>
        <w:szCs w:val="26"/>
      </w:rPr>
    </w:pPr>
    <w:r w:rsidRPr="00AF55FA">
      <w:rPr>
        <w:b/>
        <w:color w:val="233E81"/>
        <w:sz w:val="26"/>
        <w:szCs w:val="26"/>
      </w:rPr>
      <w:t>Управл</w:t>
    </w:r>
    <w:r w:rsidRPr="00AF55FA">
      <w:rPr>
        <w:b/>
        <w:color w:val="233E81"/>
        <w:sz w:val="26"/>
        <w:szCs w:val="26"/>
      </w:rPr>
      <w:t>іння містобудування, архітектури та кадастру</w:t>
    </w:r>
  </w:p>
  <w:p w:rsidR="0001140D" w:rsidRPr="0097490E" w:rsidRDefault="00A75548" w:rsidP="00BE6A74">
    <w:pPr>
      <w:jc w:val="center"/>
      <w:rPr>
        <w:i/>
        <w:sz w:val="18"/>
        <w:szCs w:val="18"/>
        <w:lang w:val="ru-RU"/>
      </w:rPr>
    </w:pPr>
    <w:r w:rsidRPr="0097490E">
      <w:rPr>
        <w:color w:val="233E81"/>
        <w:sz w:val="18"/>
        <w:szCs w:val="18"/>
      </w:rPr>
      <w:t xml:space="preserve">м. Тернопіль, вул. Коперника, 1, 46001,  </w:t>
    </w:r>
    <w:proofErr w:type="spellStart"/>
    <w:r w:rsidRPr="0097490E">
      <w:rPr>
        <w:color w:val="233E81"/>
        <w:sz w:val="18"/>
        <w:szCs w:val="18"/>
      </w:rPr>
      <w:t>тел</w:t>
    </w:r>
    <w:proofErr w:type="spellEnd"/>
    <w:r w:rsidRPr="0097490E">
      <w:rPr>
        <w:color w:val="233E81"/>
        <w:sz w:val="18"/>
        <w:szCs w:val="18"/>
      </w:rPr>
      <w:t xml:space="preserve">.: </w:t>
    </w:r>
    <w:r w:rsidRPr="0097490E">
      <w:rPr>
        <w:b/>
        <w:color w:val="233E81"/>
        <w:sz w:val="18"/>
        <w:szCs w:val="18"/>
      </w:rPr>
      <w:t>+380674473280,</w:t>
    </w:r>
    <w:r w:rsidRPr="0097490E">
      <w:rPr>
        <w:color w:val="233E81"/>
        <w:sz w:val="18"/>
        <w:szCs w:val="18"/>
      </w:rPr>
      <w:t xml:space="preserve">  е-</w:t>
    </w:r>
    <w:proofErr w:type="spellStart"/>
    <w:r w:rsidRPr="0097490E">
      <w:rPr>
        <w:color w:val="233E81"/>
        <w:sz w:val="18"/>
        <w:szCs w:val="18"/>
      </w:rPr>
      <w:t>mail</w:t>
    </w:r>
    <w:proofErr w:type="spellEnd"/>
    <w:r w:rsidRPr="0097490E">
      <w:rPr>
        <w:color w:val="233E81"/>
        <w:sz w:val="18"/>
        <w:szCs w:val="18"/>
      </w:rPr>
      <w:t>:</w:t>
    </w:r>
    <w:r w:rsidRPr="0097490E">
      <w:rPr>
        <w:b/>
        <w:color w:val="002060"/>
        <w:sz w:val="18"/>
        <w:szCs w:val="18"/>
      </w:rPr>
      <w:t xml:space="preserve"> </w:t>
    </w:r>
    <w:r w:rsidRPr="0097490E">
      <w:rPr>
        <w:b/>
        <w:color w:val="000000"/>
        <w:sz w:val="18"/>
        <w:szCs w:val="18"/>
        <w:u w:val="single"/>
        <w:shd w:val="clear" w:color="auto" w:fill="FFFFFF"/>
      </w:rPr>
      <w:t>arhtern@ukr.net</w:t>
    </w:r>
  </w:p>
  <w:p w:rsidR="0001140D" w:rsidRPr="00005673" w:rsidRDefault="00A75548" w:rsidP="00420162">
    <w:pPr>
      <w:spacing w:line="480" w:lineRule="auto"/>
      <w:jc w:val="center"/>
      <w:rPr>
        <w:rFonts w:ascii="Arial" w:eastAsia="Arial" w:hAnsi="Arial" w:cs="Arial"/>
        <w:color w:val="233E81"/>
        <w:lang w:val="en-US"/>
      </w:rPr>
    </w:pPr>
    <w:r>
      <w:rPr>
        <w:noProof/>
        <w:lang w:eastAsia="uk-UA"/>
      </w:rPr>
      <mc:AlternateContent>
        <mc:Choice Requires="wps">
          <w:drawing>
            <wp:anchor distT="4294967292" distB="4294967292" distL="114300" distR="114300" simplePos="0" relativeHeight="251659264" behindDoc="0" locked="0" layoutInCell="1" allowOverlap="1">
              <wp:simplePos x="0" y="0"/>
              <wp:positionH relativeFrom="column">
                <wp:posOffset>-2540</wp:posOffset>
              </wp:positionH>
              <wp:positionV relativeFrom="paragraph">
                <wp:posOffset>93344</wp:posOffset>
              </wp:positionV>
              <wp:extent cx="6174740" cy="0"/>
              <wp:effectExtent l="0" t="19050" r="355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74740" cy="0"/>
                      </a:xfrm>
                      <a:prstGeom prst="line">
                        <a:avLst/>
                      </a:prstGeom>
                      <a:noFill/>
                      <a:ln w="38100"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66816F"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pt,7.35pt" to="48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" strokecolor="#002060" strokeweight="3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48"/>
    <w:rsid w:val="004261F7"/>
    <w:rsid w:val="00A755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66EBE1-1A9D-401F-A7E4-06DCFECB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548"/>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5548"/>
    <w:rPr>
      <w:color w:val="0000FF"/>
      <w:u w:val="single"/>
    </w:rPr>
  </w:style>
  <w:style w:type="paragraph" w:styleId="a4">
    <w:name w:val="Normal (Web)"/>
    <w:basedOn w:val="a"/>
    <w:semiHidden/>
    <w:unhideWhenUsed/>
    <w:rsid w:val="00A75548"/>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rada.te.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2078</Words>
  <Characters>1185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1</cp:revision>
  <dcterms:created xsi:type="dcterms:W3CDTF">2021-02-18T08:51:00Z</dcterms:created>
  <dcterms:modified xsi:type="dcterms:W3CDTF">2021-02-18T08:52:00Z</dcterms:modified>
</cp:coreProperties>
</file>