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86" w:rsidRPr="008F0B1B" w:rsidRDefault="00AF2086" w:rsidP="00AF208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0B1B">
        <w:rPr>
          <w:rFonts w:ascii="Times New Roman" w:hAnsi="Times New Roman" w:cs="Times New Roman"/>
          <w:sz w:val="24"/>
          <w:szCs w:val="24"/>
        </w:rPr>
        <w:tab/>
      </w:r>
      <w:r w:rsidRPr="008F0B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</w:p>
    <w:p w:rsidR="00AF2086" w:rsidRPr="008F0B1B" w:rsidRDefault="00AF2086" w:rsidP="00AF208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</w:p>
    <w:p w:rsidR="00AF2086" w:rsidRPr="008F0B1B" w:rsidRDefault="00AF2086" w:rsidP="00AF208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2.11.2020 </w:t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>№10</w:t>
      </w:r>
    </w:p>
    <w:p w:rsidR="00AF2086" w:rsidRPr="008F0B1B" w:rsidRDefault="00AF2086" w:rsidP="00AF2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F2086" w:rsidRPr="008F0B1B" w:rsidRDefault="00AF2086" w:rsidP="00AF2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Звіт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 роботу</w:t>
      </w:r>
      <w:proofErr w:type="gram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побуту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прав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споживачів</w:t>
      </w:r>
      <w:proofErr w:type="spellEnd"/>
    </w:p>
    <w:p w:rsidR="00AF2086" w:rsidRPr="008F0B1B" w:rsidRDefault="00AF2086" w:rsidP="00AF20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Пріоритетними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напрямками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побутових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в тому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сприяння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забезпеченню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продовольчими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ресурсами,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організація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оптової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роздрібної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ресторанного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в межах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своєї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компетенції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контролю за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організацією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якістю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підприємствами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роздрібної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оптової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ресторанного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побутового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прав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споживачів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2086" w:rsidRPr="008F0B1B" w:rsidRDefault="00AF2086" w:rsidP="008F0B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У 2020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створено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ефективного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функціонування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мережі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ресторанного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в м. Тернополя, для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купівлі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-продажу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підприємництва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зайнятості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поступового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переходу до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сучасних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форм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торговельної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вдосконалення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відносин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суб’єктами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підприємницької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споживачами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F2086" w:rsidRPr="008F0B1B" w:rsidRDefault="00AF2086" w:rsidP="00AF20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даний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час 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місті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функціонує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       - 719 (2019р. – 732)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стаціонарних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торгових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з них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продовольчих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– 283 (2019р. – 295),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непродовольчих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– 294 (2019р. – 302),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змішаного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типу – 142 (2019р. – 135) в т. ч. 29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супермаркетів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       - 334 (2019р. – 341)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заклади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ресторанного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громадського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       - 691 (2019р. – 698) </w:t>
      </w:r>
      <w:proofErr w:type="spellStart"/>
      <w:proofErr w:type="gram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об’єкти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побутового</w:t>
      </w:r>
      <w:proofErr w:type="spellEnd"/>
      <w:proofErr w:type="gram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       - 175 (2019р. – 172)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тимчасових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споруд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       - 145 (2019р. – 142)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дрібнороздрібної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F2086" w:rsidRPr="008F0B1B" w:rsidRDefault="00AF2086" w:rsidP="00AF2086">
      <w:pPr>
        <w:tabs>
          <w:tab w:val="left" w:pos="61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       - 34 АЗС та ГЗС.</w:t>
      </w:r>
    </w:p>
    <w:p w:rsidR="00AF2086" w:rsidRPr="008F0B1B" w:rsidRDefault="00AF2086" w:rsidP="00AF20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звітний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нового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реконструкції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оренди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недіючих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споживчої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кооперації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Тернополі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відкрито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13 (2019р. – 15)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2 (2019р. – 5)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заклади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ресторанного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3 (2019р. – 5)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об’єкти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побутового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F2086" w:rsidRPr="008F0B1B" w:rsidRDefault="00AF2086" w:rsidP="00AF20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розрахунковими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даними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роздрібного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това</w:t>
      </w:r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рообороту за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січень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вересень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2020 року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склав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6620,0 млн. грн.,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 25,6%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у  2019</w:t>
      </w:r>
      <w:proofErr w:type="gram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на одну особу – 3286,6 грн.,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 588,6 грн.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 21,8%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минулому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2086" w:rsidRPr="008F0B1B" w:rsidRDefault="00AF2086" w:rsidP="00AF20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січень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вересень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2020 року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реалізованих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ПДВ)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підприємствами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склав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4140,2 млн. гр</w:t>
      </w:r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н. і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збільшився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порівнянні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2019 роком на 2,0%. 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середньому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один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мешка</w:t>
      </w:r>
      <w:r w:rsidR="008F0B1B">
        <w:rPr>
          <w:rFonts w:ascii="Times New Roman" w:hAnsi="Times New Roman" w:cs="Times New Roman"/>
          <w:sz w:val="24"/>
          <w:szCs w:val="24"/>
          <w:lang w:val="ru-RU"/>
        </w:rPr>
        <w:t>нець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у 2020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одержав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різноманітних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 18622,4 грн.,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371,5 грн.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на 2,0%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у 2019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8F0B1B" w:rsidP="00AF2086">
      <w:pPr>
        <w:shd w:val="clear" w:color="auto" w:fill="FFFFFF"/>
        <w:spacing w:line="20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Станом </w:t>
      </w:r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на 01.10.2020 року в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місті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нараховується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21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діючий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ринок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2086" w:rsidRPr="008F0B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F2086" w:rsidRPr="008F0B1B" w:rsidRDefault="00AF2086" w:rsidP="00AF208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8F0B1B">
        <w:rPr>
          <w:rStyle w:val="FontStyle12"/>
          <w:sz w:val="24"/>
          <w:szCs w:val="24"/>
          <w:lang w:val="ru-RU" w:eastAsia="uk-UA"/>
        </w:rPr>
        <w:t>Загальна</w:t>
      </w:r>
      <w:proofErr w:type="spellEnd"/>
      <w:r w:rsidRPr="008F0B1B">
        <w:rPr>
          <w:rStyle w:val="FontStyle12"/>
          <w:sz w:val="24"/>
          <w:szCs w:val="24"/>
          <w:lang w:val="ru-RU" w:eastAsia="uk-UA"/>
        </w:rPr>
        <w:t xml:space="preserve"> </w:t>
      </w:r>
      <w:proofErr w:type="spellStart"/>
      <w:r w:rsidRPr="008F0B1B">
        <w:rPr>
          <w:rStyle w:val="FontStyle12"/>
          <w:sz w:val="24"/>
          <w:szCs w:val="24"/>
          <w:lang w:val="ru-RU" w:eastAsia="uk-UA"/>
        </w:rPr>
        <w:t>площа</w:t>
      </w:r>
      <w:proofErr w:type="spellEnd"/>
      <w:r w:rsidRPr="008F0B1B">
        <w:rPr>
          <w:rStyle w:val="FontStyle12"/>
          <w:sz w:val="24"/>
          <w:szCs w:val="24"/>
          <w:lang w:val="ru-RU" w:eastAsia="uk-UA"/>
        </w:rPr>
        <w:t xml:space="preserve"> </w:t>
      </w:r>
      <w:proofErr w:type="spellStart"/>
      <w:r w:rsidRPr="008F0B1B">
        <w:rPr>
          <w:rStyle w:val="FontStyle12"/>
          <w:sz w:val="24"/>
          <w:szCs w:val="24"/>
          <w:lang w:val="ru-RU" w:eastAsia="uk-UA"/>
        </w:rPr>
        <w:t>ринків</w:t>
      </w:r>
      <w:proofErr w:type="spellEnd"/>
      <w:r w:rsidRPr="008F0B1B">
        <w:rPr>
          <w:rStyle w:val="FontStyle12"/>
          <w:sz w:val="24"/>
          <w:szCs w:val="24"/>
          <w:lang w:val="ru-RU" w:eastAsia="uk-UA"/>
        </w:rPr>
        <w:t xml:space="preserve"> </w:t>
      </w:r>
      <w:proofErr w:type="spellStart"/>
      <w:r w:rsidRPr="008F0B1B">
        <w:rPr>
          <w:rStyle w:val="FontStyle12"/>
          <w:sz w:val="24"/>
          <w:szCs w:val="24"/>
          <w:lang w:val="ru-RU" w:eastAsia="uk-UA"/>
        </w:rPr>
        <w:t>міста</w:t>
      </w:r>
      <w:proofErr w:type="spellEnd"/>
      <w:r w:rsidRPr="008F0B1B">
        <w:rPr>
          <w:rStyle w:val="FontStyle12"/>
          <w:sz w:val="24"/>
          <w:szCs w:val="24"/>
          <w:lang w:val="ru-RU" w:eastAsia="uk-UA"/>
        </w:rPr>
        <w:t xml:space="preserve"> </w:t>
      </w:r>
      <w:proofErr w:type="spellStart"/>
      <w:r w:rsidRPr="008F0B1B">
        <w:rPr>
          <w:rStyle w:val="FontStyle12"/>
          <w:sz w:val="24"/>
          <w:szCs w:val="24"/>
          <w:lang w:val="ru-RU" w:eastAsia="uk-UA"/>
        </w:rPr>
        <w:t>складає</w:t>
      </w:r>
      <w:proofErr w:type="spellEnd"/>
      <w:r w:rsidRPr="008F0B1B">
        <w:rPr>
          <w:rStyle w:val="FontStyle12"/>
          <w:sz w:val="24"/>
          <w:szCs w:val="24"/>
          <w:lang w:val="ru-RU" w:eastAsia="uk-UA"/>
        </w:rPr>
        <w:t xml:space="preserve"> 109,8 тис. кв. м, з </w:t>
      </w:r>
      <w:proofErr w:type="spellStart"/>
      <w:r w:rsidRPr="008F0B1B">
        <w:rPr>
          <w:rStyle w:val="FontStyle12"/>
          <w:sz w:val="24"/>
          <w:szCs w:val="24"/>
          <w:lang w:val="ru-RU" w:eastAsia="uk-UA"/>
        </w:rPr>
        <w:t>якої</w:t>
      </w:r>
      <w:proofErr w:type="spellEnd"/>
      <w:r w:rsidRPr="008F0B1B">
        <w:rPr>
          <w:rStyle w:val="FontStyle12"/>
          <w:sz w:val="24"/>
          <w:szCs w:val="24"/>
          <w:lang w:val="ru-RU" w:eastAsia="uk-UA"/>
        </w:rPr>
        <w:t xml:space="preserve"> </w:t>
      </w:r>
      <w:proofErr w:type="spellStart"/>
      <w:r w:rsidRPr="008F0B1B">
        <w:rPr>
          <w:rStyle w:val="FontStyle12"/>
          <w:sz w:val="24"/>
          <w:szCs w:val="24"/>
          <w:lang w:val="ru-RU" w:eastAsia="uk-UA"/>
        </w:rPr>
        <w:t>під</w:t>
      </w:r>
      <w:proofErr w:type="spellEnd"/>
      <w:r w:rsidRPr="008F0B1B">
        <w:rPr>
          <w:rStyle w:val="FontStyle12"/>
          <w:sz w:val="24"/>
          <w:szCs w:val="24"/>
          <w:lang w:val="ru-RU" w:eastAsia="uk-UA"/>
        </w:rPr>
        <w:t xml:space="preserve"> </w:t>
      </w:r>
      <w:proofErr w:type="spellStart"/>
      <w:r w:rsidRPr="008F0B1B">
        <w:rPr>
          <w:rStyle w:val="FontStyle12"/>
          <w:sz w:val="24"/>
          <w:szCs w:val="24"/>
          <w:lang w:val="ru-RU" w:eastAsia="uk-UA"/>
        </w:rPr>
        <w:t>торгівлю</w:t>
      </w:r>
      <w:proofErr w:type="spellEnd"/>
      <w:r w:rsidRPr="008F0B1B">
        <w:rPr>
          <w:rStyle w:val="FontStyle12"/>
          <w:sz w:val="24"/>
          <w:szCs w:val="24"/>
          <w:lang w:val="ru-RU" w:eastAsia="uk-UA"/>
        </w:rPr>
        <w:t xml:space="preserve"> </w:t>
      </w:r>
      <w:proofErr w:type="spellStart"/>
      <w:r w:rsidRPr="008F0B1B">
        <w:rPr>
          <w:rStyle w:val="FontStyle12"/>
          <w:sz w:val="24"/>
          <w:szCs w:val="24"/>
          <w:lang w:val="ru-RU" w:eastAsia="uk-UA"/>
        </w:rPr>
        <w:t>відведено</w:t>
      </w:r>
      <w:proofErr w:type="spellEnd"/>
      <w:r w:rsidRPr="008F0B1B">
        <w:rPr>
          <w:rStyle w:val="FontStyle12"/>
          <w:sz w:val="24"/>
          <w:szCs w:val="24"/>
          <w:lang w:val="ru-RU" w:eastAsia="uk-UA"/>
        </w:rPr>
        <w:t xml:space="preserve"> – 86,7 тис. кв. м.</w:t>
      </w:r>
    </w:p>
    <w:p w:rsidR="00AF2086" w:rsidRPr="008F0B1B" w:rsidRDefault="00AF2086" w:rsidP="00AF2086">
      <w:pPr>
        <w:shd w:val="clear" w:color="auto" w:fill="FFFFFF"/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товарною </w:t>
      </w:r>
      <w:proofErr w:type="spellStart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спеціалізацією</w:t>
      </w:r>
      <w:proofErr w:type="spellEnd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змішаних</w:t>
      </w:r>
      <w:proofErr w:type="spellEnd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ринків</w:t>
      </w:r>
      <w:proofErr w:type="spellEnd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9; </w:t>
      </w:r>
      <w:proofErr w:type="spellStart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продовольчих</w:t>
      </w:r>
      <w:proofErr w:type="spellEnd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2; </w:t>
      </w:r>
      <w:proofErr w:type="spellStart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непродовольчих</w:t>
      </w:r>
      <w:proofErr w:type="spellEnd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10, з них 2 ринки з продажу </w:t>
      </w:r>
      <w:proofErr w:type="spellStart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автозапчастин</w:t>
      </w:r>
      <w:proofErr w:type="spellEnd"/>
      <w:r w:rsidRPr="008F0B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F2086" w:rsidRPr="008F0B1B" w:rsidRDefault="00AF2086" w:rsidP="00AF2086">
      <w:pPr>
        <w:shd w:val="clear" w:color="auto" w:fill="FFFFFF"/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На ринках є 107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магазинів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2745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кіосків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2086" w:rsidRPr="008F0B1B" w:rsidRDefault="00AF2086" w:rsidP="00AF2086">
      <w:pPr>
        <w:shd w:val="clear" w:color="auto" w:fill="FFFFFF"/>
        <w:spacing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торгових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місць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 ринках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</w:t>
      </w:r>
      <w:r w:rsidR="008F0B1B">
        <w:rPr>
          <w:rFonts w:ascii="Times New Roman" w:hAnsi="Times New Roman" w:cs="Times New Roman"/>
          <w:sz w:val="24"/>
          <w:szCs w:val="24"/>
          <w:lang w:val="ru-RU"/>
        </w:rPr>
        <w:t>ста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– 5268,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місць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F0B1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proofErr w:type="gram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з транспорту – 300.</w:t>
      </w:r>
    </w:p>
    <w:p w:rsidR="00AF2086" w:rsidRPr="008F0B1B" w:rsidRDefault="00AF2086" w:rsidP="008F0B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Відділ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забезпечує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регуляторної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. За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звітний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внесено 6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доповнень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планів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підготовки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проектів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регуляторних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поточний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(2019р. – 20)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міською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радою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прийнято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регуляторних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акти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(2019р. – 1),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виконавчим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комітетом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прийнято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регуляторний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акт (2019р. – 4).</w:t>
      </w:r>
    </w:p>
    <w:p w:rsidR="00AF2086" w:rsidRPr="008F0B1B" w:rsidRDefault="00AF2086" w:rsidP="00AF2086">
      <w:pPr>
        <w:shd w:val="clear" w:color="auto" w:fill="FFFFFF"/>
        <w:spacing w:line="200" w:lineRule="atLeast"/>
        <w:ind w:firstLine="6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звітний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спеціалістами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опрацьовано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420 заяви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надійшли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з Центру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у 2019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– 432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заяв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Видано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Погоджень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режиму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409 (2019р. – 381);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виконано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48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доручення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(2019р. – 57), 35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розпоряджень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(2019р. – 38);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739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звернень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питаннях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належать до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компетенції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(2019р. – 795);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підготовлено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ради (2019р. – 6), 22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</w:t>
      </w:r>
      <w:r w:rsidR="008F0B1B">
        <w:rPr>
          <w:rFonts w:ascii="Times New Roman" w:hAnsi="Times New Roman" w:cs="Times New Roman"/>
          <w:sz w:val="24"/>
          <w:szCs w:val="24"/>
          <w:lang w:val="ru-RU"/>
        </w:rPr>
        <w:t>онавчого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(9. – 28). 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ind w:firstLine="6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Спеціалісти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беруть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участь 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обстеженні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торговельної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мережі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ресторанного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побутового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. За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звітний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обстежено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– 792 (2019р. – 687),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ресторанного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– 250 (2019р. – 98),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побутового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– 62 (2019р. – 29).     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звітному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періоді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продовжила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роботу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комісія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розміщення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сезонних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сфери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відпочинку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розваг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м. Тернополя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парків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розглядає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заяви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розміщення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облаштування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сезонного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об’єкта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сфери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відпочинку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розваг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м. Тернополя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парків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 2020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проведено 14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(2019р. – 11), в т. ч. 1 конкурс на право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розміщення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сезонного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об’єкта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сфери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відпочинку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розваг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м. Тернополя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парків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(2019р. – 2). 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>: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спонсорська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допомога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комунальному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підприємству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Об’єднання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парків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відпочинку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м. Тернополя» 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374300,00 грн.  </w:t>
      </w:r>
      <w:r w:rsidRPr="008F0B1B">
        <w:rPr>
          <w:rFonts w:ascii="Times New Roman" w:hAnsi="Times New Roman" w:cs="Times New Roman"/>
          <w:sz w:val="24"/>
          <w:szCs w:val="24"/>
        </w:rPr>
        <w:t xml:space="preserve">(2019р. – 294500,00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>.).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086" w:rsidRPr="008F0B1B" w:rsidRDefault="00AF2086" w:rsidP="00AF2086">
      <w:pPr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121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торгових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майданчиків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стаціонарних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ресторанного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(2019р. – 109),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погоджено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113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(2019р. – 88).</w:t>
      </w:r>
    </w:p>
    <w:p w:rsidR="00AF2086" w:rsidRPr="008F0B1B" w:rsidRDefault="00AF2086" w:rsidP="00AF2086">
      <w:pPr>
        <w:ind w:firstLine="6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заяв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комісією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враховуються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суб’єктами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у 2019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розміщення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облаштування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сезонних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сфери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відповідність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зовнішнього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вигляду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24.10.2013р. №1137 «Про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зразка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зовнішнього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вигляду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літніх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майданчиків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в м.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Тернополі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зобов’язань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правил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>;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контролюючих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сезонних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>;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ради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ради.;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встановлену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найманих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працівників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норму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тривалості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робочого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часу з оплатою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соціально-економічного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м. Тернополя,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укладені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трудові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договори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найманими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працівниками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2086" w:rsidRPr="008F0B1B" w:rsidRDefault="00AF2086" w:rsidP="00AF20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звітний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відділом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організовано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8 (2019р. – 8)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звернень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встановлення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режимів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закладам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побуту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ресторанного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закладам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дозвілля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нічний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час, на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70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звернень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(2019р. – 54). 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Погоджено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нічні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режими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48 закладам (2019р. – 43).</w:t>
      </w:r>
    </w:p>
    <w:p w:rsidR="00AF2086" w:rsidRPr="008F0B1B" w:rsidRDefault="00AF2086" w:rsidP="00AF20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заяв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комісією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враховуються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суб’єктами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08.04.2011р. №6/7/32 «Про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впорядкування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продажу пива,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слабоалкогольних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алкогольних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напоїв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роздрібній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торгівельній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мережі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заборони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перебування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в закладах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неповнолітніх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22.00 год.;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забезпечення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належного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правопорядку в закладах та в межах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закріпленої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F2086" w:rsidRPr="008F0B1B" w:rsidRDefault="00AF2086" w:rsidP="00AF20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встановлену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найманих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працівників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норму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тривалості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робочого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часу з оплатою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соціально-економічного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м. Тернополя,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офіційне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працевлаштування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найманих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працівників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</w:t>
      </w:r>
    </w:p>
    <w:p w:rsidR="00AF2086" w:rsidRPr="008F0B1B" w:rsidRDefault="00AF2086" w:rsidP="00AF2086">
      <w:pPr>
        <w:ind w:firstLine="6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Надійшло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цільового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соціально-економічного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м. Тернополя за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місцях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F2086" w:rsidRPr="008F0B1B" w:rsidRDefault="00AF2086" w:rsidP="00AF2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B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– 8193,41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>.;</w:t>
      </w:r>
    </w:p>
    <w:p w:rsidR="00AF2086" w:rsidRPr="008F0B1B" w:rsidRDefault="00AF2086" w:rsidP="00AF2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1B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– 114059,58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>.</w:t>
      </w:r>
    </w:p>
    <w:p w:rsidR="00AF2086" w:rsidRPr="008F0B1B" w:rsidRDefault="00AF2086" w:rsidP="00AF2086">
      <w:pPr>
        <w:ind w:firstLine="6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Спеціалісти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беруть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участь 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торговельного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фестивалів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, культурно-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масових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організованих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міською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радою.</w:t>
      </w:r>
    </w:p>
    <w:p w:rsidR="00AF2086" w:rsidRPr="008F0B1B" w:rsidRDefault="00AF2086" w:rsidP="00AF2086">
      <w:pPr>
        <w:ind w:firstLine="6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Спеціалісти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беруть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участь 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комісіях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оргкомітетах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нарадах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засіданнях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справ про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адміністративні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правопорушення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ресторанного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побутового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2086" w:rsidRPr="008F0B1B" w:rsidRDefault="00AF2086" w:rsidP="00AF2086">
      <w:pPr>
        <w:ind w:firstLine="6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Спеціалісти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спільно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іншими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представниками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</w:t>
      </w:r>
      <w:r w:rsidR="008F0B1B">
        <w:rPr>
          <w:rFonts w:ascii="Times New Roman" w:hAnsi="Times New Roman" w:cs="Times New Roman"/>
          <w:sz w:val="24"/>
          <w:szCs w:val="24"/>
          <w:lang w:val="ru-RU"/>
        </w:rPr>
        <w:t>навчих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ради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працівниками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Тернопільського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поліції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Головного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поліції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Тернопільській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беруть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участь 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комплексних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комісіях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ліквідації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місць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несанкціонованої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вулицях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2086" w:rsidRPr="008F0B1B" w:rsidRDefault="00AF2086" w:rsidP="00AF2086">
      <w:pPr>
        <w:ind w:firstLine="6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З метою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підвищення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освітнього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правової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гос</w:t>
      </w:r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>подарської</w:t>
      </w:r>
      <w:proofErr w:type="spellEnd"/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>відділом</w:t>
      </w:r>
      <w:proofErr w:type="spellEnd"/>
      <w:r w:rsidR="008F0B1B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0B1B">
        <w:rPr>
          <w:rFonts w:ascii="Times New Roman" w:hAnsi="Times New Roman" w:cs="Times New Roman"/>
          <w:sz w:val="24"/>
          <w:szCs w:val="24"/>
          <w:lang w:val="ru-RU"/>
        </w:rPr>
        <w:t>надається</w:t>
      </w:r>
      <w:proofErr w:type="spellEnd"/>
      <w:r w:rsid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методична,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консультативна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організаційна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допомога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різними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групами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торговельного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побутового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proofErr w:type="gram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прав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споживачів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«Порядку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торговельної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» та «Правил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торговельного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консультації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роз’яснення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надаються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як у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відділі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так і 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Центрі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2 рази на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місяць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графіку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прийому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2086" w:rsidRPr="008F0B1B" w:rsidRDefault="008F0B1B" w:rsidP="00AF2086">
      <w:pPr>
        <w:ind w:firstLine="6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контролю</w:t>
      </w:r>
      <w:proofErr w:type="gram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дотриманням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суб’єктами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створюються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робочі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до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залучаються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провідні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спеціалісти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контролюючих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правоохоронних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Спеціалістами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проводиться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систематичне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обстеження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побутового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proofErr w:type="gram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торговельного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="00AF2086" w:rsidRPr="008F0B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2086" w:rsidRPr="008F0B1B" w:rsidRDefault="00AF2086" w:rsidP="00AF2086">
      <w:pPr>
        <w:ind w:firstLine="64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ind w:firstLine="6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працівників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AF2086" w:rsidRPr="008F0B1B" w:rsidRDefault="00AF2086" w:rsidP="00AF2086">
      <w:pPr>
        <w:ind w:firstLine="6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фонд оплати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преміювання</w:t>
      </w:r>
      <w:proofErr w:type="spellEnd"/>
    </w:p>
    <w:p w:rsidR="00AF2086" w:rsidRPr="008F0B1B" w:rsidRDefault="00AF2086" w:rsidP="00AF2086">
      <w:pPr>
        <w:ind w:firstLine="6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AF2086" w:rsidRPr="008F0B1B" w:rsidTr="00AF20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оплати</w:t>
            </w:r>
            <w:proofErr w:type="spellEnd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т. ч. </w:t>
            </w:r>
            <w:proofErr w:type="spellStart"/>
            <w:r w:rsidRPr="008F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8F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преміювання</w:t>
            </w:r>
            <w:proofErr w:type="spellEnd"/>
            <w:r w:rsidRPr="008F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F0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грн.</w:t>
            </w:r>
          </w:p>
        </w:tc>
      </w:tr>
      <w:tr w:rsidR="00AF2086" w:rsidRPr="008F0B1B" w:rsidTr="00AF20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1 033 805,77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285084,40</w:t>
            </w:r>
          </w:p>
        </w:tc>
      </w:tr>
      <w:tr w:rsidR="00AF2086" w:rsidRPr="008F0B1B" w:rsidTr="00AF20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міс</w:t>
            </w:r>
            <w:proofErr w:type="spellEnd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. 2019р.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778 357,05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162 887,45</w:t>
            </w:r>
          </w:p>
        </w:tc>
      </w:tr>
      <w:tr w:rsidR="00AF2086" w:rsidRPr="008F0B1B" w:rsidTr="00AF20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міс</w:t>
            </w:r>
            <w:proofErr w:type="spellEnd"/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. 2020р.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574 726,24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6" w:rsidRPr="008F0B1B" w:rsidRDefault="00AF208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0B1B">
              <w:rPr>
                <w:rFonts w:ascii="Times New Roman" w:hAnsi="Times New Roman" w:cs="Times New Roman"/>
                <w:sz w:val="24"/>
                <w:szCs w:val="24"/>
              </w:rPr>
              <w:t>102 975,12</w:t>
            </w:r>
          </w:p>
        </w:tc>
      </w:tr>
    </w:tbl>
    <w:p w:rsidR="00AF2086" w:rsidRPr="008F0B1B" w:rsidRDefault="00AF2086" w:rsidP="00AF2086">
      <w:pPr>
        <w:ind w:firstLine="64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Начальник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8F0B1B">
        <w:rPr>
          <w:rFonts w:ascii="Times New Roman" w:hAnsi="Times New Roman" w:cs="Times New Roman"/>
          <w:sz w:val="24"/>
          <w:szCs w:val="24"/>
        </w:rPr>
        <w:t>,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побуту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прав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споживачів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Галина ГОРЄВА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Заступник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виконавчих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ради                                                     </w:t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Володимир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ДІДИЧ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</w:t>
      </w:r>
      <w:r w:rsidRPr="008F0B1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8F0B1B">
        <w:rPr>
          <w:rFonts w:ascii="Times New Roman" w:hAnsi="Times New Roman" w:cs="Times New Roman"/>
          <w:sz w:val="24"/>
          <w:szCs w:val="24"/>
          <w:lang w:val="ru-RU"/>
        </w:rPr>
        <w:t>Сергій</w:t>
      </w:r>
      <w:proofErr w:type="spellEnd"/>
      <w:r w:rsidRPr="008F0B1B">
        <w:rPr>
          <w:rFonts w:ascii="Times New Roman" w:hAnsi="Times New Roman" w:cs="Times New Roman"/>
          <w:sz w:val="24"/>
          <w:szCs w:val="24"/>
          <w:lang w:val="ru-RU"/>
        </w:rPr>
        <w:t xml:space="preserve"> НАДАЛ</w:t>
      </w: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086" w:rsidRPr="008F0B1B" w:rsidRDefault="00AF2086" w:rsidP="00AF20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6FF5" w:rsidRPr="008F0B1B" w:rsidRDefault="00366FF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66FF5" w:rsidRPr="008F0B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23C0E"/>
    <w:multiLevelType w:val="hybridMultilevel"/>
    <w:tmpl w:val="3D820318"/>
    <w:lvl w:ilvl="0" w:tplc="3AAA1F4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D4348"/>
    <w:multiLevelType w:val="hybridMultilevel"/>
    <w:tmpl w:val="B07AB764"/>
    <w:lvl w:ilvl="0" w:tplc="3CACDFA8">
      <w:start w:val="201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6"/>
    <w:rsid w:val="00366FF5"/>
    <w:rsid w:val="008F0B1B"/>
    <w:rsid w:val="00A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5524"/>
  <w15:docId w15:val="{C996AAB9-4E5B-47CE-80EC-879595B4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AF20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6170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d01-Zvarych</cp:lastModifiedBy>
  <cp:revision>2</cp:revision>
  <dcterms:created xsi:type="dcterms:W3CDTF">2020-12-03T06:48:00Z</dcterms:created>
  <dcterms:modified xsi:type="dcterms:W3CDTF">2020-12-03T06:48:00Z</dcterms:modified>
</cp:coreProperties>
</file>