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9A585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9A585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9A5855" w:rsidRPr="009A585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9A585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9A585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(постачання природного газу для КУТМПК «Березіль» імені Леся Курбаса на жовтень-грудень 2021р.).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672 000,00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(Шістсот 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lastRenderedPageBreak/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 згідно абз.1 п.1 ч.2 ст.32 ЗУ «Про публічні закупівлі»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1 541,55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532 від 15.07.2021р.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Силіконове мастило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Мастильні засоби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- 09210000-4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Підписка періодичних друкованих видань "Газета Баланс-Бюджет"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9A5855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Деззасіб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–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Канцтовари згідно специфікації (папір, скоби, скріпки, ручки, олівці)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–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Подовжувач,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1 888,89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Панель вбудована (світильник)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Наповнення аптечок (нітрогліцерин,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–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595E38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B0A8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Туалетний папір, серветки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84211">
              <w:rPr>
                <w:rFonts w:ascii="Times New Roman" w:hAnsi="Times New Roman" w:cstheme="minorBidi"/>
                <w:i/>
                <w:sz w:val="18"/>
                <w:szCs w:val="18"/>
              </w:rPr>
              <w:t>Туалетний папір, носові хустинки, рушники для рук і серветки</w:t>
            </w:r>
          </w:p>
          <w:p w:rsidR="003C5B44" w:rsidRPr="00595E38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</w:t>
            </w:r>
            <w:r w:rsidRPr="00384211">
              <w:rPr>
                <w:rFonts w:ascii="Times New Roman" w:hAnsi="Times New Roman" w:cstheme="minorBidi"/>
                <w:i/>
                <w:sz w:val="18"/>
                <w:szCs w:val="18"/>
              </w:rPr>
              <w:t xml:space="preserve"> 33760000-5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B10CDD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1680,00грн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76 від 26.07.2021р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426039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26039">
              <w:rPr>
                <w:rFonts w:ascii="Times New Roman" w:hAnsi="Times New Roman"/>
                <w:i/>
                <w:sz w:val="18"/>
                <w:szCs w:val="18"/>
              </w:rPr>
              <w:t>Квіткова композиція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F2007">
              <w:rPr>
                <w:rFonts w:ascii="Times New Roman" w:hAnsi="Times New Roman"/>
                <w:i/>
                <w:sz w:val="18"/>
                <w:szCs w:val="18"/>
              </w:rPr>
              <w:t>Фурнітура різна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021:2015) –</w:t>
            </w:r>
            <w:r w:rsidRPr="000F2007">
              <w:rPr>
                <w:rFonts w:ascii="Times New Roman" w:hAnsi="Times New Roman"/>
                <w:i/>
                <w:sz w:val="18"/>
                <w:szCs w:val="18"/>
              </w:rPr>
              <w:t xml:space="preserve"> 39290000-1</w:t>
            </w:r>
            <w:r w:rsidRPr="000F2007"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6146,00грн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№5 від 22.07.2021р.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Ролети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тканинні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домашнього текстилю (ДК 021:2015) - 39510000-0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37 456,00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289,00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3C5B44" w:rsidRPr="009A5855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6153A6" w:rsidRDefault="003C5B44" w:rsidP="003C5B44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Пластикові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диспенсе</w:t>
            </w:r>
            <w:r w:rsidRPr="006153A6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ри</w:t>
            </w:r>
            <w:proofErr w:type="spellEnd"/>
          </w:p>
          <w:p w:rsidR="003C5B44" w:rsidRPr="005E5EAF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5E5EAF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0219C">
              <w:rPr>
                <w:rFonts w:ascii="Times New Roman" w:hAnsi="Times New Roman" w:cstheme="minorBidi"/>
                <w:i/>
                <w:sz w:val="18"/>
                <w:szCs w:val="18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-42960000-3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№77від </w:t>
            </w:r>
          </w:p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44110000-4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7415D9" w:rsidRDefault="003C5B44" w:rsidP="003C5B44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415D9">
              <w:rPr>
                <w:rFonts w:ascii="Times New Roman" w:hAnsi="Times New Roman"/>
                <w:i/>
                <w:sz w:val="18"/>
                <w:szCs w:val="18"/>
              </w:rPr>
              <w:t>Дерев'яна конструкція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F2CCB">
              <w:rPr>
                <w:rFonts w:ascii="Times New Roman" w:hAnsi="Times New Roman"/>
                <w:i/>
                <w:sz w:val="18"/>
                <w:szCs w:val="18"/>
              </w:rPr>
              <w:t>Конструкції та їх частини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ДК 021:2015) –</w:t>
            </w:r>
            <w:r w:rsidRPr="00AF2CCB">
              <w:rPr>
                <w:rFonts w:ascii="Times New Roman" w:hAnsi="Times New Roman"/>
                <w:i/>
                <w:sz w:val="18"/>
                <w:szCs w:val="18"/>
              </w:rPr>
              <w:t xml:space="preserve">44210000-5 -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№4 від 22.07.2021р.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13.07.2021р.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44610000-9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–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«Березіль» імені Леся Курбаса по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–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Ремонт службового автомобіля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021:2015)-50320000-4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69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Заміна сальника на запірній арматурі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Поштові послуги з доставки вентиляційного обладнання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Поштові послуги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- 64110000-0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№3088369283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29.06.2021р.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розподілу електричної енергії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B035B">
              <w:rPr>
                <w:rFonts w:ascii="Times New Roman" w:hAnsi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 w:rsidRPr="00CB035B">
              <w:rPr>
                <w:rFonts w:ascii="Times New Roman" w:hAnsi="Times New Roman"/>
                <w:i/>
                <w:sz w:val="18"/>
                <w:szCs w:val="18"/>
              </w:rPr>
              <w:t>хостингу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Послуги провайдерів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021:2015) –</w:t>
            </w:r>
            <w:r w:rsidRPr="000F200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724,95грн.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№21/2009 від 28.07.2021р.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9,87кв.м. в тому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3C5B44" w:rsidRPr="009A5855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в тому числі площі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експертної оцінки нежитлового приміщення </w:t>
            </w:r>
          </w:p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5F50A4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5F50A4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Послуги з незалежної оцінки частини даху будівлі КУ ТМПК "Березіль" імені Л. Курбаса загальною площею 25,5кв.м.</w:t>
            </w:r>
          </w:p>
          <w:p w:rsidR="003C5B44" w:rsidRPr="00595E38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F50A4">
              <w:rPr>
                <w:rFonts w:ascii="Times New Roman" w:hAnsi="Times New Roman" w:cstheme="minorBidi"/>
                <w:i/>
                <w:sz w:val="18"/>
                <w:szCs w:val="18"/>
              </w:rPr>
              <w:t>Послуги з проведення ринкових досліджень</w:t>
            </w:r>
          </w:p>
          <w:p w:rsidR="003C5B44" w:rsidRPr="00595E38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B10CDD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75 від 19.07.2021р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6E0DF9" w:rsidRDefault="003C5B44" w:rsidP="003C5B44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6E0DF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Проведення рецензії на незалежну оцінку вартості частини даху будівлі КУ ТМПК "Березіль" імені Л. Курбаса загальною площею 25,5кв.м.</w:t>
            </w:r>
          </w:p>
          <w:p w:rsidR="003C5B44" w:rsidRPr="005E5EAF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5217EC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 w:cstheme="minorBidi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3C5B44" w:rsidRPr="005E5EAF" w:rsidRDefault="003C5B44" w:rsidP="003C5B4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5217EC">
              <w:rPr>
                <w:rFonts w:ascii="Times New Roman" w:hAnsi="Times New Roman" w:cstheme="minorBidi"/>
                <w:i/>
                <w:sz w:val="18"/>
                <w:szCs w:val="18"/>
              </w:rPr>
              <w:t>79410000-</w:t>
            </w:r>
            <w:r w:rsidRPr="005217E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C5B44" w:rsidRPr="00915A1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№169 від 20.07.2021р.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Участь у дистанційному театральному фестивалі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C5B4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3C5B44" w:rsidRPr="009A5855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9A58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Протокол</w:t>
      </w:r>
      <w:r w:rsidRPr="009A585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412D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УО </w:t>
      </w:r>
      <w:r w:rsidR="00057871">
        <w:rPr>
          <w:rFonts w:ascii="Times New Roman" w:eastAsia="Times New Roman" w:hAnsi="Times New Roman"/>
          <w:i/>
          <w:sz w:val="18"/>
          <w:szCs w:val="18"/>
          <w:lang w:eastAsia="uk-UA"/>
        </w:rPr>
        <w:t>№ 62 від «26</w:t>
      </w:r>
      <w:r w:rsidR="00FA493A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» липня</w:t>
      </w:r>
      <w:r w:rsidR="004816B4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9A585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45175C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/>
          <w:i/>
          <w:sz w:val="18"/>
          <w:szCs w:val="18"/>
          <w:lang w:eastAsia="uk-UA"/>
        </w:rPr>
        <w:t>Уповноважена особа              Ірина МІЗЮК</w:t>
      </w:r>
      <w:r w:rsidR="00840670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_______________________  </w:t>
      </w: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C846B2" w:rsidRPr="009A5855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D2" w:rsidRDefault="007846D2" w:rsidP="00E04275">
      <w:pPr>
        <w:spacing w:after="0" w:line="240" w:lineRule="auto"/>
      </w:pPr>
      <w:r>
        <w:separator/>
      </w:r>
    </w:p>
  </w:endnote>
  <w:endnote w:type="continuationSeparator" w:id="0">
    <w:p w:rsidR="007846D2" w:rsidRDefault="007846D2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44" w:rsidRPr="003C5B44">
          <w:rPr>
            <w:noProof/>
            <w:lang w:val="ru-RU"/>
          </w:rPr>
          <w:t>5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D2" w:rsidRDefault="007846D2" w:rsidP="00E04275">
      <w:pPr>
        <w:spacing w:after="0" w:line="240" w:lineRule="auto"/>
      </w:pPr>
      <w:r>
        <w:separator/>
      </w:r>
    </w:p>
  </w:footnote>
  <w:footnote w:type="continuationSeparator" w:id="0">
    <w:p w:rsidR="007846D2" w:rsidRDefault="007846D2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57871"/>
    <w:rsid w:val="00067E9B"/>
    <w:rsid w:val="00075BA9"/>
    <w:rsid w:val="00097816"/>
    <w:rsid w:val="000A310A"/>
    <w:rsid w:val="000C06B8"/>
    <w:rsid w:val="000C76A0"/>
    <w:rsid w:val="000D350D"/>
    <w:rsid w:val="000E09CF"/>
    <w:rsid w:val="000F2007"/>
    <w:rsid w:val="00103AD1"/>
    <w:rsid w:val="00123AF2"/>
    <w:rsid w:val="00126B91"/>
    <w:rsid w:val="00127DCC"/>
    <w:rsid w:val="0013447A"/>
    <w:rsid w:val="00137650"/>
    <w:rsid w:val="00147229"/>
    <w:rsid w:val="00155F0D"/>
    <w:rsid w:val="00181C50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B6F67"/>
    <w:rsid w:val="002C64A4"/>
    <w:rsid w:val="002E441A"/>
    <w:rsid w:val="002F0136"/>
    <w:rsid w:val="002F484C"/>
    <w:rsid w:val="00301711"/>
    <w:rsid w:val="00303411"/>
    <w:rsid w:val="003077EC"/>
    <w:rsid w:val="003151F1"/>
    <w:rsid w:val="0033555F"/>
    <w:rsid w:val="00341F7F"/>
    <w:rsid w:val="00344660"/>
    <w:rsid w:val="00384E23"/>
    <w:rsid w:val="00386DAD"/>
    <w:rsid w:val="003915C4"/>
    <w:rsid w:val="00397359"/>
    <w:rsid w:val="003A2276"/>
    <w:rsid w:val="003B522A"/>
    <w:rsid w:val="003C5B44"/>
    <w:rsid w:val="003D4917"/>
    <w:rsid w:val="003E400F"/>
    <w:rsid w:val="003F3EE4"/>
    <w:rsid w:val="00412535"/>
    <w:rsid w:val="00426039"/>
    <w:rsid w:val="004413C2"/>
    <w:rsid w:val="00441C44"/>
    <w:rsid w:val="00442FF9"/>
    <w:rsid w:val="00445E88"/>
    <w:rsid w:val="00447C63"/>
    <w:rsid w:val="00450037"/>
    <w:rsid w:val="0045175C"/>
    <w:rsid w:val="0046121A"/>
    <w:rsid w:val="00465E07"/>
    <w:rsid w:val="00466764"/>
    <w:rsid w:val="00472AB5"/>
    <w:rsid w:val="004816B4"/>
    <w:rsid w:val="00483540"/>
    <w:rsid w:val="00497F1F"/>
    <w:rsid w:val="004B1F79"/>
    <w:rsid w:val="004C069A"/>
    <w:rsid w:val="004C52C2"/>
    <w:rsid w:val="004E48E0"/>
    <w:rsid w:val="004F1FC0"/>
    <w:rsid w:val="004F6EC3"/>
    <w:rsid w:val="004F7FE7"/>
    <w:rsid w:val="005035F4"/>
    <w:rsid w:val="005042C4"/>
    <w:rsid w:val="00512A9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70562"/>
    <w:rsid w:val="005917DB"/>
    <w:rsid w:val="0059693B"/>
    <w:rsid w:val="005A1D63"/>
    <w:rsid w:val="005A7615"/>
    <w:rsid w:val="005B3345"/>
    <w:rsid w:val="005D07C9"/>
    <w:rsid w:val="005D7720"/>
    <w:rsid w:val="005E5295"/>
    <w:rsid w:val="00601EB0"/>
    <w:rsid w:val="0060796D"/>
    <w:rsid w:val="0061470F"/>
    <w:rsid w:val="0062175E"/>
    <w:rsid w:val="0063019A"/>
    <w:rsid w:val="00641C76"/>
    <w:rsid w:val="006670AD"/>
    <w:rsid w:val="00673261"/>
    <w:rsid w:val="00681FAD"/>
    <w:rsid w:val="00683BFC"/>
    <w:rsid w:val="006944BA"/>
    <w:rsid w:val="006B00BF"/>
    <w:rsid w:val="006B1ED2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415D9"/>
    <w:rsid w:val="0077531F"/>
    <w:rsid w:val="007827C8"/>
    <w:rsid w:val="007846D2"/>
    <w:rsid w:val="007A3915"/>
    <w:rsid w:val="007B082F"/>
    <w:rsid w:val="007B175C"/>
    <w:rsid w:val="007C05BD"/>
    <w:rsid w:val="007D2EAA"/>
    <w:rsid w:val="007D6DBA"/>
    <w:rsid w:val="007E5EC8"/>
    <w:rsid w:val="007F512F"/>
    <w:rsid w:val="00840670"/>
    <w:rsid w:val="008412D2"/>
    <w:rsid w:val="008476F1"/>
    <w:rsid w:val="008504A8"/>
    <w:rsid w:val="00852D06"/>
    <w:rsid w:val="0085363F"/>
    <w:rsid w:val="00867393"/>
    <w:rsid w:val="008716A4"/>
    <w:rsid w:val="00875BD9"/>
    <w:rsid w:val="00876C34"/>
    <w:rsid w:val="00892931"/>
    <w:rsid w:val="00895BB4"/>
    <w:rsid w:val="008B0402"/>
    <w:rsid w:val="008C1BEA"/>
    <w:rsid w:val="008C1FDF"/>
    <w:rsid w:val="008C76D4"/>
    <w:rsid w:val="008D3E3E"/>
    <w:rsid w:val="008D412C"/>
    <w:rsid w:val="008E3907"/>
    <w:rsid w:val="008E3A42"/>
    <w:rsid w:val="008E47A2"/>
    <w:rsid w:val="008E4FBB"/>
    <w:rsid w:val="00914D0E"/>
    <w:rsid w:val="0091502D"/>
    <w:rsid w:val="00915208"/>
    <w:rsid w:val="00943790"/>
    <w:rsid w:val="00944DDB"/>
    <w:rsid w:val="00946057"/>
    <w:rsid w:val="00951E14"/>
    <w:rsid w:val="00952BE0"/>
    <w:rsid w:val="00954748"/>
    <w:rsid w:val="00955D53"/>
    <w:rsid w:val="0095660B"/>
    <w:rsid w:val="0096367C"/>
    <w:rsid w:val="00967028"/>
    <w:rsid w:val="00990761"/>
    <w:rsid w:val="00992E23"/>
    <w:rsid w:val="00995DD1"/>
    <w:rsid w:val="009A301C"/>
    <w:rsid w:val="009A5855"/>
    <w:rsid w:val="009A73B5"/>
    <w:rsid w:val="009B4411"/>
    <w:rsid w:val="009C53DC"/>
    <w:rsid w:val="00A054B6"/>
    <w:rsid w:val="00A063E3"/>
    <w:rsid w:val="00A11FA5"/>
    <w:rsid w:val="00A17D92"/>
    <w:rsid w:val="00A47311"/>
    <w:rsid w:val="00A60268"/>
    <w:rsid w:val="00A7246F"/>
    <w:rsid w:val="00A779EA"/>
    <w:rsid w:val="00A9343C"/>
    <w:rsid w:val="00AA0909"/>
    <w:rsid w:val="00AA22C8"/>
    <w:rsid w:val="00AA4138"/>
    <w:rsid w:val="00AA5645"/>
    <w:rsid w:val="00AA7A53"/>
    <w:rsid w:val="00AC5CC0"/>
    <w:rsid w:val="00AD62E4"/>
    <w:rsid w:val="00AF2CCB"/>
    <w:rsid w:val="00B119C3"/>
    <w:rsid w:val="00B166F1"/>
    <w:rsid w:val="00B226FD"/>
    <w:rsid w:val="00B26829"/>
    <w:rsid w:val="00B272D9"/>
    <w:rsid w:val="00B30CF4"/>
    <w:rsid w:val="00B65435"/>
    <w:rsid w:val="00B713A9"/>
    <w:rsid w:val="00B76659"/>
    <w:rsid w:val="00B8402F"/>
    <w:rsid w:val="00B84D27"/>
    <w:rsid w:val="00B930E2"/>
    <w:rsid w:val="00BC411D"/>
    <w:rsid w:val="00BC4439"/>
    <w:rsid w:val="00BD0C88"/>
    <w:rsid w:val="00BD50C5"/>
    <w:rsid w:val="00BD785E"/>
    <w:rsid w:val="00BF62A1"/>
    <w:rsid w:val="00C069E8"/>
    <w:rsid w:val="00C142BD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B7F98"/>
    <w:rsid w:val="00CC10A5"/>
    <w:rsid w:val="00CC639F"/>
    <w:rsid w:val="00CD5005"/>
    <w:rsid w:val="00CE09BD"/>
    <w:rsid w:val="00CE58C2"/>
    <w:rsid w:val="00D02FF5"/>
    <w:rsid w:val="00D066E8"/>
    <w:rsid w:val="00D170ED"/>
    <w:rsid w:val="00D176DD"/>
    <w:rsid w:val="00D24165"/>
    <w:rsid w:val="00D328B4"/>
    <w:rsid w:val="00D331EE"/>
    <w:rsid w:val="00D377A1"/>
    <w:rsid w:val="00D46091"/>
    <w:rsid w:val="00D5098A"/>
    <w:rsid w:val="00D777EB"/>
    <w:rsid w:val="00D91932"/>
    <w:rsid w:val="00D93800"/>
    <w:rsid w:val="00DA16CA"/>
    <w:rsid w:val="00DA3C72"/>
    <w:rsid w:val="00DB3071"/>
    <w:rsid w:val="00DC7190"/>
    <w:rsid w:val="00DE10BC"/>
    <w:rsid w:val="00DE14F4"/>
    <w:rsid w:val="00DE498B"/>
    <w:rsid w:val="00DF2D9A"/>
    <w:rsid w:val="00E03FDC"/>
    <w:rsid w:val="00E04275"/>
    <w:rsid w:val="00E057A6"/>
    <w:rsid w:val="00E164DF"/>
    <w:rsid w:val="00E21957"/>
    <w:rsid w:val="00E22C86"/>
    <w:rsid w:val="00E26C86"/>
    <w:rsid w:val="00E4616E"/>
    <w:rsid w:val="00E53A8D"/>
    <w:rsid w:val="00E646A7"/>
    <w:rsid w:val="00EB5B36"/>
    <w:rsid w:val="00EC4DAF"/>
    <w:rsid w:val="00ED07E3"/>
    <w:rsid w:val="00ED4BA7"/>
    <w:rsid w:val="00EF393A"/>
    <w:rsid w:val="00F02D25"/>
    <w:rsid w:val="00F333A6"/>
    <w:rsid w:val="00F37EB0"/>
    <w:rsid w:val="00F442B3"/>
    <w:rsid w:val="00F45271"/>
    <w:rsid w:val="00F7167C"/>
    <w:rsid w:val="00FA493A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E64D-C66B-4CE3-AF03-8BA1B692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36364</Words>
  <Characters>20729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2021-04-30T08:13:00Z</cp:lastPrinted>
  <dcterms:created xsi:type="dcterms:W3CDTF">2021-07-22T06:08:00Z</dcterms:created>
  <dcterms:modified xsi:type="dcterms:W3CDTF">2021-07-30T06:13:00Z</dcterms:modified>
</cp:coreProperties>
</file>