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CF" w:rsidRPr="00930ED4" w:rsidRDefault="007E3ECF" w:rsidP="007E3ECF">
      <w:pPr>
        <w:rPr>
          <w:color w:val="FF0000"/>
          <w:sz w:val="24"/>
          <w:szCs w:val="24"/>
        </w:rPr>
      </w:pPr>
      <w:r w:rsidRPr="00930ED4">
        <w:rPr>
          <w:color w:val="FF0000"/>
          <w:sz w:val="24"/>
          <w:szCs w:val="24"/>
        </w:rPr>
        <w:t xml:space="preserve">Додаток 2 викладено в новій редакції відповідно до </w:t>
      </w:r>
      <w:proofErr w:type="gramStart"/>
      <w:r w:rsidRPr="00930ED4">
        <w:rPr>
          <w:color w:val="FF0000"/>
          <w:sz w:val="24"/>
          <w:szCs w:val="24"/>
        </w:rPr>
        <w:t>р</w:t>
      </w:r>
      <w:proofErr w:type="gramEnd"/>
      <w:r w:rsidRPr="00930ED4">
        <w:rPr>
          <w:color w:val="FF0000"/>
          <w:sz w:val="24"/>
          <w:szCs w:val="24"/>
        </w:rPr>
        <w:t>ішення ВК від 02.02.2021 № 50</w:t>
      </w:r>
    </w:p>
    <w:p w:rsidR="007E3ECF" w:rsidRPr="004D3792" w:rsidRDefault="007E3ECF" w:rsidP="007E3ECF">
      <w:pPr>
        <w:jc w:val="right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Додаток 1</w:t>
      </w:r>
    </w:p>
    <w:p w:rsidR="007E3ECF" w:rsidRPr="004D3792" w:rsidRDefault="007E3ECF" w:rsidP="007E3ECF">
      <w:pPr>
        <w:jc w:val="right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до рішення виконавчого комітету</w:t>
      </w:r>
    </w:p>
    <w:p w:rsidR="007E3ECF" w:rsidRPr="004D3792" w:rsidRDefault="007E3ECF" w:rsidP="007E3ECF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21.10.2015р. №995</w:t>
      </w: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center"/>
        <w:rPr>
          <w:b/>
          <w:sz w:val="24"/>
          <w:szCs w:val="24"/>
          <w:lang w:val="uk-UA"/>
        </w:rPr>
      </w:pPr>
      <w:r w:rsidRPr="004D3792">
        <w:rPr>
          <w:b/>
          <w:sz w:val="24"/>
          <w:szCs w:val="24"/>
          <w:lang w:val="uk-UA"/>
        </w:rPr>
        <w:t>ПОЛОЖЕННЯ</w:t>
      </w:r>
    </w:p>
    <w:p w:rsidR="007E3ECF" w:rsidRPr="004D3792" w:rsidRDefault="007E3ECF" w:rsidP="007E3ECF">
      <w:pPr>
        <w:jc w:val="center"/>
        <w:rPr>
          <w:b/>
          <w:sz w:val="24"/>
          <w:szCs w:val="24"/>
          <w:lang w:val="uk-UA"/>
        </w:rPr>
      </w:pPr>
      <w:r w:rsidRPr="004D3792">
        <w:rPr>
          <w:b/>
          <w:sz w:val="24"/>
          <w:szCs w:val="24"/>
          <w:lang w:val="uk-UA"/>
        </w:rPr>
        <w:t>про комісію для розгляду питань, пов’язаних із встановленням статусу учасника війни відповідно до Закону України «Про статус ветеранів війни, гарантії їх соціального захисту»</w:t>
      </w: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</w:p>
    <w:p w:rsidR="007E3ECF" w:rsidRPr="004D3792" w:rsidRDefault="007E3ECF" w:rsidP="007E3ECF">
      <w:pPr>
        <w:numPr>
          <w:ilvl w:val="0"/>
          <w:numId w:val="1"/>
        </w:numPr>
        <w:tabs>
          <w:tab w:val="num" w:pos="0"/>
        </w:tabs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Комісія, утворюється рішенням виконавчого комітету міської ради, працює при управлінні соціальної політики Тернопільської міської ради і займається розглядом питань, пов’язаних із встановленням статусу учасника війни відповідно до Закону України «Про статус ветеранів війни, гарантії їх соціального захисту».</w:t>
      </w:r>
    </w:p>
    <w:p w:rsidR="007E3ECF" w:rsidRPr="004D3792" w:rsidRDefault="007E3ECF" w:rsidP="007E3ECF">
      <w:pPr>
        <w:ind w:left="360" w:firstLine="348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Комісія розглядає за зверненням громадян справи з питань встановлення статусу учасника війни за місцем перебування їх на пенсійному обліку, за місцем роботи, а для осіб, які не є пенсіонерами - за місцем проживання.</w:t>
      </w:r>
    </w:p>
    <w:p w:rsidR="007E3ECF" w:rsidRPr="004D3792" w:rsidRDefault="007E3ECF" w:rsidP="007E3ECF">
      <w:pPr>
        <w:numPr>
          <w:ilvl w:val="0"/>
          <w:numId w:val="1"/>
        </w:numPr>
        <w:tabs>
          <w:tab w:val="num" w:pos="0"/>
        </w:tabs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У своїй роботі комісія керується Законом України «Про статус ветеранів війни, гарантії їх  соціального захисту», Типовим положенням про комісії для розгляду питань, пов</w:t>
      </w:r>
      <w:r w:rsidRPr="004D3792">
        <w:rPr>
          <w:sz w:val="24"/>
          <w:szCs w:val="24"/>
        </w:rPr>
        <w:t>’</w:t>
      </w:r>
      <w:r w:rsidRPr="004D3792">
        <w:rPr>
          <w:sz w:val="24"/>
          <w:szCs w:val="24"/>
          <w:lang w:val="uk-UA"/>
        </w:rPr>
        <w:t>язаних із встановленням статусу учасника війни, постановою Кабінету Міністрів України від 26.04.1996</w:t>
      </w:r>
      <w:r w:rsidRPr="004D3792">
        <w:rPr>
          <w:sz w:val="24"/>
          <w:szCs w:val="24"/>
        </w:rPr>
        <w:t xml:space="preserve"> </w:t>
      </w:r>
      <w:r w:rsidRPr="004D3792">
        <w:rPr>
          <w:sz w:val="24"/>
          <w:szCs w:val="24"/>
          <w:lang w:val="uk-UA"/>
        </w:rPr>
        <w:t>р. №</w:t>
      </w:r>
      <w:r w:rsidRPr="004D3792">
        <w:rPr>
          <w:sz w:val="24"/>
          <w:szCs w:val="24"/>
        </w:rPr>
        <w:t xml:space="preserve"> </w:t>
      </w:r>
      <w:r w:rsidRPr="004D3792">
        <w:rPr>
          <w:sz w:val="24"/>
          <w:szCs w:val="24"/>
          <w:lang w:val="uk-UA"/>
        </w:rPr>
        <w:t>458 «Про комісії для розгляду питань, пов’язаних із встановленням статусу учасника війни», постановою Кабінету Міністрів України від 23.09.2015 р. № 739 «Питання надання статусу учасника війни деяким особам», Указами і розпорядженнями Президента України, наказами Міністерства соціальної політики України, іншими нормативно – правовими актами України та цим Положенням.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Комісія організовує прийняття заяв, документів та інших доказів громадян, їх розгляд та приймає рішення щодо надання або відмови у наданні статусу учасника війни.</w:t>
      </w:r>
    </w:p>
    <w:p w:rsidR="007E3ECF" w:rsidRPr="004D3792" w:rsidRDefault="007E3ECF" w:rsidP="007E3ECF">
      <w:pPr>
        <w:ind w:left="360" w:firstLine="360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Рішення комісії оформляється за встановленою формою і підписується головою та членами комісії, скріпляються гербовою печаткою управління соціальної політики. Рішення комісії оформляється протоколом, який підписується головою та секретарем комісії. Комісія несе відповідальність за прийняті нею рішення.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Комісії зобов’язана уважно вивчити документи, заслухати пояснення громадян, які їх подали, свідків, представників державних органів і громадських організацій, дослідити інші докази, надати допомогу громадянам у розшуку документів, інших доказів, необхідних для встановлення статусу учасника війни, та в 10-денний термін з дня подання документів прийняти відповідне рішення, про що інформувати громадянина.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1. Підставою для встановлення комісією статусу учасника війни відповідно до п.2 ч.1 ст.9 Закону України «Про статус ветеранів війни, гарантії їх соціального захисту» можуть бути довідки, що підтверджують факт роботи в період війни,  особові рахунки та відомості на видачу заробітної плати, висновки медико-соціальних експертних комісій; посвідчення, атестати, характеристики, евакуаційні листи, документи держав, з якими підписані міжнародні угоди; довідки органів внутрішніх справ, суду, органів прокуратури; довідки партизанських загонів, підпільних груп; акти, довідки заготівельних організацій, кооперативних об’єднань, управлінь сільського господарства, відповідних місцевих та інших органів державної влади та громадських організацій; дані по господарських книг, довідки архівів та інших органів; посвідчення про урядові нагороди, нагородні листи, почесні грамоти та інші документи.</w:t>
      </w:r>
    </w:p>
    <w:p w:rsidR="007E3ECF" w:rsidRPr="004D3792" w:rsidRDefault="007E3ECF" w:rsidP="007E3ECF">
      <w:pPr>
        <w:ind w:left="360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 xml:space="preserve">2. Підставою для встановлення комісією статусу учасника війни працівникам підприємств, установ та організацій, які залучалися та брали безпосередню участь у забезпеченні проведення антитерористичної операції, перебуваючи безпосередньо в </w:t>
      </w:r>
      <w:r w:rsidRPr="004D3792">
        <w:rPr>
          <w:sz w:val="24"/>
          <w:szCs w:val="24"/>
          <w:lang w:val="uk-UA"/>
        </w:rPr>
        <w:lastRenderedPageBreak/>
        <w:t>районах антитерористичної операції в період її проведення, відповідно до п.13 ч.1 ст.9 Закону України «Про статус ветеранів війни, гарантії їх соціального захисту», є документи про безпосереднє залучення до виконання завдань  антитерористичної операції в районах її проведення (витяги з наказів керівника Антитерористичного центру при Службі безпеки України), а також документи про направлення (прибуття) у відрядження для безпосередньої участі в антитерористичній операції  в районах її проведення (витяги з наказів, розпоряджень, посвідчень про відрядження, книг нарядів, матеріалів спеціальних (службових) розслідувань за фактами отримання поранень).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У разі відсутності документів та інших доказів відповідно до п.2 ч.1 ст.9 Закону України «Про статус ветеранів війни, гарантії їх соціального захисту», у зв’язку з воєнними діями, стихійним лихом, пожежами, аваріями, катастрофами або іншими надзвичайними ситуаціями факт  роботи в період війни підтверджується показаннями не менше двох свідків. Показання свідків оформляються протоколом опитування свідків, що складається комісією за встановленою формою.</w:t>
      </w:r>
    </w:p>
    <w:p w:rsidR="007E3ECF" w:rsidRPr="004D3792" w:rsidRDefault="007E3ECF" w:rsidP="007E3ECF">
      <w:pPr>
        <w:ind w:left="360" w:firstLine="348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Свідками можуть бути особи, які знають заявника по спільній з  ним роботі на одному підприємстві, в установі, організації (у тому числі колгоспі) або в одній системі, або в одному населеному пункті і мають документи про свою роботу за час, стосовно якого вони підтверджують роботу заявника.</w:t>
      </w:r>
    </w:p>
    <w:p w:rsidR="007E3ECF" w:rsidRPr="004D3792" w:rsidRDefault="007E3ECF" w:rsidP="007E3ECF">
      <w:pPr>
        <w:ind w:left="360" w:firstLine="348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Крім того, свідками також можуть бути особи, які є ветеранами війни, статус учасника війни якими (про факт їх роботи за час, про який вже свідчать) встановлено показаннями свідків.</w:t>
      </w:r>
    </w:p>
    <w:p w:rsidR="007E3ECF" w:rsidRPr="004D3792" w:rsidRDefault="007E3ECF" w:rsidP="007E3ECF">
      <w:pPr>
        <w:ind w:left="360" w:firstLine="348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Показання свідків, які проживають на території</w:t>
      </w:r>
      <w:r w:rsidRPr="004D3792">
        <w:rPr>
          <w:sz w:val="24"/>
          <w:szCs w:val="24"/>
        </w:rPr>
        <w:t xml:space="preserve"> </w:t>
      </w:r>
      <w:r w:rsidRPr="004D3792">
        <w:rPr>
          <w:sz w:val="24"/>
          <w:szCs w:val="24"/>
          <w:lang w:val="uk-UA"/>
        </w:rPr>
        <w:t>інших держав колишнього СРСР, оформляється у довільній формі з засвідченням підпису свідка в установленому порядку. Підтвердження факту роботи цих свідків є обов’язковим.</w:t>
      </w:r>
    </w:p>
    <w:p w:rsidR="007E3ECF" w:rsidRPr="004D3792" w:rsidRDefault="007E3ECF" w:rsidP="007E3ECF">
      <w:pPr>
        <w:ind w:left="360" w:firstLine="348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Свідками можуть бути особи, які на час підтвердження факту роботи заявника, досягли 14- річного віку.</w:t>
      </w:r>
    </w:p>
    <w:p w:rsidR="007E3ECF" w:rsidRPr="004D3792" w:rsidRDefault="007E3ECF" w:rsidP="007E3ECF">
      <w:pPr>
        <w:ind w:left="360" w:firstLine="348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За свої показання свідки несуть  відповідальність згідно чинного законодавства.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Статус учасника війни особам, визначеним у п.2 ч.1 ст.9 Закону, які в період Великої Вітчизняної війни та війни з імперіалістичною Японією 1941-1945 років працювали в тилу в індивідуальних сільських господарствах,  установлюється на підставі посвідчень, актів, довідок заготівельних організацій, управлінь сільського господарства, органів місцевої влади, уповноважених державних органів та громадських організацій; даних по господарських книг, довідок, виданих архівами та іншими органами, а також рішень зборів селян та показань свідків.</w:t>
      </w:r>
    </w:p>
    <w:p w:rsidR="007E3ECF" w:rsidRPr="004D3792" w:rsidRDefault="007E3ECF" w:rsidP="007E3ECF">
      <w:pPr>
        <w:ind w:left="360"/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Статус учасника війни особам, які  навчались в період війни у вищих середніх спеціальних та загальноосвітніх навчальних закладах, установлюється у разі наявності архівних документів про залучення під час навчання до роботи в народному господарстві, направлення на практичні роботи. Підставою для встановлення статусу учасника війни в цьому разі може бути наказ (інший документ) по навчальному закладу про залучення до роботи, а також документ, що підтверджує факт навчання студента або учня у цьому навчальному закладі, або показання свідків.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Рішення комісії про встановлення статусу учасника війни зберігаються в окремих справах  діловодства як обов’язкові документи.</w:t>
      </w:r>
    </w:p>
    <w:p w:rsidR="007E3ECF" w:rsidRPr="004D3792" w:rsidRDefault="007E3ECF" w:rsidP="007E3E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Комісія щокварталу інформує Департамент соціального захисту населення Тернопільської обласної державної адміністрації про кількість осіб, яким за звітний період встановлено статус учасника війни.</w:t>
      </w:r>
    </w:p>
    <w:p w:rsidR="007E3ECF" w:rsidRPr="004D3792" w:rsidRDefault="007E3ECF" w:rsidP="007E3ECF">
      <w:pPr>
        <w:jc w:val="both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both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both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Секретар виконавчого комітету</w:t>
      </w:r>
      <w:r w:rsidRPr="004D3792">
        <w:rPr>
          <w:sz w:val="24"/>
          <w:szCs w:val="24"/>
          <w:lang w:val="uk-UA"/>
        </w:rPr>
        <w:tab/>
      </w:r>
      <w:r w:rsidRPr="004D3792">
        <w:rPr>
          <w:sz w:val="24"/>
          <w:szCs w:val="24"/>
          <w:lang w:val="uk-UA"/>
        </w:rPr>
        <w:tab/>
      </w:r>
      <w:r w:rsidRPr="004D3792">
        <w:rPr>
          <w:sz w:val="24"/>
          <w:szCs w:val="24"/>
          <w:lang w:val="uk-UA"/>
        </w:rPr>
        <w:tab/>
      </w:r>
      <w:r w:rsidRPr="004D3792">
        <w:rPr>
          <w:sz w:val="24"/>
          <w:szCs w:val="24"/>
          <w:lang w:val="uk-UA"/>
        </w:rPr>
        <w:tab/>
        <w:t>І.М.Чорній</w:t>
      </w:r>
    </w:p>
    <w:p w:rsidR="007E3ECF" w:rsidRPr="00930ED4" w:rsidRDefault="007E3ECF" w:rsidP="007E3ECF">
      <w:pPr>
        <w:rPr>
          <w:color w:val="FF0000"/>
          <w:sz w:val="24"/>
          <w:szCs w:val="24"/>
        </w:rPr>
      </w:pPr>
      <w:r w:rsidRPr="004D3792">
        <w:rPr>
          <w:sz w:val="24"/>
          <w:szCs w:val="24"/>
          <w:lang w:val="uk-UA"/>
        </w:rPr>
        <w:br w:type="page"/>
      </w:r>
      <w:r w:rsidRPr="00930ED4">
        <w:rPr>
          <w:color w:val="FF0000"/>
          <w:sz w:val="24"/>
          <w:szCs w:val="24"/>
          <w:lang w:val="uk-UA"/>
        </w:rPr>
        <w:lastRenderedPageBreak/>
        <w:t>Додаток 2 викладено в новій редакції відповідно до рішення ВК від 02.02.2021 № 50</w:t>
      </w:r>
    </w:p>
    <w:p w:rsidR="007E3ECF" w:rsidRDefault="007E3ECF" w:rsidP="007E3ECF">
      <w:pPr>
        <w:rPr>
          <w:b/>
          <w:color w:val="FF0000"/>
          <w:sz w:val="24"/>
          <w:szCs w:val="24"/>
          <w:lang w:val="uk-UA"/>
        </w:rPr>
      </w:pPr>
      <w:r>
        <w:rPr>
          <w:b/>
          <w:color w:val="FF0000"/>
          <w:sz w:val="24"/>
          <w:szCs w:val="24"/>
          <w:lang w:val="uk-UA"/>
        </w:rPr>
        <w:t>В додаток №2 внесено зміни відповідно до рішення виконавчого комітету від 10.10.2017р. №718</w:t>
      </w:r>
    </w:p>
    <w:p w:rsidR="007E3ECF" w:rsidRDefault="007E3ECF" w:rsidP="007E3ECF">
      <w:pPr>
        <w:jc w:val="right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right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Додаток 2</w:t>
      </w:r>
    </w:p>
    <w:p w:rsidR="007E3ECF" w:rsidRPr="004D3792" w:rsidRDefault="007E3ECF" w:rsidP="007E3ECF">
      <w:pPr>
        <w:jc w:val="right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до рішення виконавчого комітету</w:t>
      </w:r>
    </w:p>
    <w:p w:rsidR="007E3ECF" w:rsidRPr="004D3792" w:rsidRDefault="007E3ECF" w:rsidP="007E3ECF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21.10.2015р. №995</w:t>
      </w: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</w:p>
    <w:p w:rsidR="007E3ECF" w:rsidRDefault="007E3ECF" w:rsidP="007E3ECF">
      <w:pPr>
        <w:jc w:val="center"/>
        <w:rPr>
          <w:sz w:val="24"/>
        </w:rPr>
      </w:pPr>
      <w:r>
        <w:rPr>
          <w:sz w:val="24"/>
        </w:rPr>
        <w:t xml:space="preserve">Склад </w:t>
      </w:r>
    </w:p>
    <w:p w:rsidR="007E3ECF" w:rsidRDefault="007E3ECF" w:rsidP="007E3ECF">
      <w:pPr>
        <w:jc w:val="center"/>
        <w:rPr>
          <w:sz w:val="24"/>
        </w:rPr>
      </w:pPr>
      <w:r>
        <w:rPr>
          <w:sz w:val="24"/>
        </w:rPr>
        <w:t xml:space="preserve"> комі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ії для розгляду питань, пов’язаних із встановленням статусу учасника війни </w:t>
      </w:r>
    </w:p>
    <w:p w:rsidR="007E3ECF" w:rsidRDefault="007E3ECF" w:rsidP="007E3ECF">
      <w:pPr>
        <w:jc w:val="center"/>
        <w:rPr>
          <w:sz w:val="24"/>
        </w:rPr>
      </w:pPr>
    </w:p>
    <w:p w:rsidR="007E3ECF" w:rsidRDefault="007E3ECF" w:rsidP="007E3ECF">
      <w:pPr>
        <w:pStyle w:val="a3"/>
        <w:tabs>
          <w:tab w:val="left" w:pos="4536"/>
        </w:tabs>
        <w:spacing w:after="200"/>
        <w:ind w:left="0"/>
        <w:rPr>
          <w:b/>
          <w:sz w:val="24"/>
        </w:rPr>
      </w:pPr>
      <w:r w:rsidRPr="00930ED4">
        <w:rPr>
          <w:sz w:val="24"/>
        </w:rPr>
        <w:t xml:space="preserve">1. </w:t>
      </w:r>
      <w:r>
        <w:rPr>
          <w:sz w:val="24"/>
        </w:rPr>
        <w:t xml:space="preserve">Сулима Володимир Іванович                начальник управління </w:t>
      </w:r>
      <w:proofErr w:type="gramStart"/>
      <w:r>
        <w:rPr>
          <w:sz w:val="24"/>
        </w:rPr>
        <w:t>соц</w:t>
      </w:r>
      <w:proofErr w:type="gramEnd"/>
      <w:r>
        <w:rPr>
          <w:sz w:val="24"/>
        </w:rPr>
        <w:t>іальної політики,</w:t>
      </w:r>
    </w:p>
    <w:p w:rsidR="007E3ECF" w:rsidRDefault="007E3ECF" w:rsidP="007E3ECF">
      <w:pPr>
        <w:pStyle w:val="a3"/>
        <w:tabs>
          <w:tab w:val="left" w:pos="4536"/>
        </w:tabs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голова комі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ії;</w:t>
      </w:r>
    </w:p>
    <w:p w:rsidR="007E3ECF" w:rsidRDefault="007E3ECF" w:rsidP="007E3ECF">
      <w:pPr>
        <w:pStyle w:val="a3"/>
        <w:tabs>
          <w:tab w:val="left" w:pos="4536"/>
        </w:tabs>
        <w:spacing w:after="200"/>
        <w:ind w:left="0"/>
        <w:rPr>
          <w:b/>
          <w:sz w:val="24"/>
        </w:rPr>
      </w:pPr>
      <w:r w:rsidRPr="00930ED4">
        <w:rPr>
          <w:sz w:val="24"/>
        </w:rPr>
        <w:t>2.</w:t>
      </w:r>
      <w:r>
        <w:rPr>
          <w:sz w:val="24"/>
        </w:rPr>
        <w:t xml:space="preserve">Бабій Надія Романівна                            заступник  начальника управління </w:t>
      </w:r>
      <w:proofErr w:type="gramStart"/>
      <w:r>
        <w:rPr>
          <w:sz w:val="24"/>
        </w:rPr>
        <w:t>соц</w:t>
      </w:r>
      <w:proofErr w:type="gramEnd"/>
      <w:r>
        <w:rPr>
          <w:sz w:val="24"/>
        </w:rPr>
        <w:t xml:space="preserve">іальної </w:t>
      </w:r>
    </w:p>
    <w:p w:rsidR="007E3ECF" w:rsidRDefault="007E3ECF" w:rsidP="007E3ECF">
      <w:pPr>
        <w:pStyle w:val="a3"/>
        <w:tabs>
          <w:tab w:val="left" w:pos="4536"/>
        </w:tabs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політики – начальник відділу обслуговування  </w:t>
      </w:r>
    </w:p>
    <w:p w:rsidR="007E3ECF" w:rsidRDefault="007E3ECF" w:rsidP="007E3ECF">
      <w:pPr>
        <w:pStyle w:val="a3"/>
        <w:tabs>
          <w:tab w:val="left" w:pos="4536"/>
        </w:tabs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ветерані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та</w:t>
      </w:r>
      <w:proofErr w:type="gramEnd"/>
      <w:r>
        <w:rPr>
          <w:sz w:val="24"/>
        </w:rPr>
        <w:t xml:space="preserve"> осіб з інвалідністю, заступник</w:t>
      </w:r>
    </w:p>
    <w:p w:rsidR="007E3ECF" w:rsidRDefault="007E3ECF" w:rsidP="007E3ECF">
      <w:pPr>
        <w:pStyle w:val="a3"/>
        <w:tabs>
          <w:tab w:val="left" w:pos="4395"/>
        </w:tabs>
        <w:ind w:left="284"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голови комі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ії;  </w:t>
      </w:r>
    </w:p>
    <w:p w:rsidR="007E3ECF" w:rsidRDefault="007E3ECF" w:rsidP="007E3ECF">
      <w:pPr>
        <w:pStyle w:val="a3"/>
        <w:tabs>
          <w:tab w:val="left" w:pos="4395"/>
        </w:tabs>
        <w:spacing w:after="200"/>
        <w:ind w:left="0"/>
        <w:rPr>
          <w:b/>
          <w:sz w:val="24"/>
        </w:rPr>
      </w:pPr>
      <w:r w:rsidRPr="00930ED4">
        <w:rPr>
          <w:sz w:val="24"/>
        </w:rPr>
        <w:t>3.</w:t>
      </w:r>
      <w:r>
        <w:rPr>
          <w:sz w:val="24"/>
        </w:rPr>
        <w:t>Німуха Наталія Володимирівна             головний спеціалі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 xml:space="preserve"> відділу обслуговування  </w:t>
      </w:r>
    </w:p>
    <w:p w:rsidR="007E3ECF" w:rsidRDefault="007E3ECF" w:rsidP="007E3ECF">
      <w:pPr>
        <w:pStyle w:val="a3"/>
        <w:tabs>
          <w:tab w:val="left" w:pos="4395"/>
        </w:tabs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ветерані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та</w:t>
      </w:r>
      <w:proofErr w:type="gramEnd"/>
      <w:r>
        <w:rPr>
          <w:sz w:val="24"/>
        </w:rPr>
        <w:t xml:space="preserve"> осіб з інвалідністю управління     </w:t>
      </w:r>
    </w:p>
    <w:p w:rsidR="007E3ECF" w:rsidRDefault="007E3ECF" w:rsidP="007E3ECF">
      <w:pPr>
        <w:pStyle w:val="a3"/>
        <w:tabs>
          <w:tab w:val="left" w:pos="4395"/>
        </w:tabs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proofErr w:type="gramStart"/>
      <w:r>
        <w:rPr>
          <w:sz w:val="24"/>
        </w:rPr>
        <w:t>соц</w:t>
      </w:r>
      <w:proofErr w:type="gramEnd"/>
      <w:r>
        <w:rPr>
          <w:sz w:val="24"/>
        </w:rPr>
        <w:t xml:space="preserve">іальної політики, секретар комісії.          </w:t>
      </w:r>
    </w:p>
    <w:p w:rsidR="007E3ECF" w:rsidRDefault="007E3ECF" w:rsidP="007E3ECF">
      <w:pPr>
        <w:pStyle w:val="a3"/>
        <w:tabs>
          <w:tab w:val="left" w:pos="4395"/>
        </w:tabs>
        <w:ind w:left="426"/>
        <w:rPr>
          <w:b/>
          <w:sz w:val="24"/>
        </w:rPr>
      </w:pPr>
      <w:r>
        <w:rPr>
          <w:sz w:val="24"/>
        </w:rPr>
        <w:t xml:space="preserve">             </w:t>
      </w:r>
    </w:p>
    <w:p w:rsidR="007E3ECF" w:rsidRDefault="007E3ECF" w:rsidP="007E3ECF">
      <w:pPr>
        <w:pStyle w:val="a3"/>
        <w:tabs>
          <w:tab w:val="left" w:pos="4395"/>
        </w:tabs>
        <w:ind w:left="426"/>
        <w:rPr>
          <w:b/>
          <w:sz w:val="24"/>
        </w:rPr>
      </w:pPr>
      <w:r>
        <w:rPr>
          <w:sz w:val="24"/>
        </w:rPr>
        <w:t xml:space="preserve">                                                       </w:t>
      </w:r>
    </w:p>
    <w:p w:rsidR="007E3ECF" w:rsidRPr="00930ED4" w:rsidRDefault="007E3ECF" w:rsidP="007E3ECF">
      <w:pPr>
        <w:rPr>
          <w:sz w:val="24"/>
        </w:rPr>
      </w:pPr>
      <w:r>
        <w:rPr>
          <w:b/>
          <w:sz w:val="24"/>
        </w:rPr>
        <w:t xml:space="preserve">                                                         </w:t>
      </w:r>
      <w:r>
        <w:rPr>
          <w:sz w:val="24"/>
        </w:rPr>
        <w:t>Члени комі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ії</w:t>
      </w:r>
    </w:p>
    <w:p w:rsidR="007E3ECF" w:rsidRDefault="007E3ECF" w:rsidP="007E3ECF">
      <w:pPr>
        <w:pStyle w:val="a3"/>
        <w:tabs>
          <w:tab w:val="left" w:pos="4536"/>
        </w:tabs>
        <w:ind w:left="0"/>
        <w:rPr>
          <w:sz w:val="24"/>
        </w:rPr>
      </w:pPr>
      <w:r w:rsidRPr="00930ED4">
        <w:rPr>
          <w:sz w:val="24"/>
        </w:rPr>
        <w:t>4.</w:t>
      </w:r>
      <w:r>
        <w:rPr>
          <w:sz w:val="24"/>
        </w:rPr>
        <w:t xml:space="preserve">Гайтко Дмитро Володимирович        </w:t>
      </w:r>
      <w:r w:rsidRPr="00930ED4">
        <w:rPr>
          <w:sz w:val="24"/>
        </w:rPr>
        <w:t xml:space="preserve"> </w:t>
      </w:r>
      <w:r>
        <w:rPr>
          <w:sz w:val="24"/>
        </w:rPr>
        <w:t xml:space="preserve">   голова громадської організації «Тернопільська</w:t>
      </w:r>
    </w:p>
    <w:p w:rsidR="007E3ECF" w:rsidRDefault="007E3ECF" w:rsidP="007E3ECF">
      <w:pPr>
        <w:pStyle w:val="a3"/>
        <w:ind w:left="3824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іська організації ветеранів АТО» (за згодою);</w:t>
      </w:r>
    </w:p>
    <w:p w:rsidR="007E3ECF" w:rsidRDefault="007E3ECF" w:rsidP="007E3ECF">
      <w:pPr>
        <w:pStyle w:val="a3"/>
        <w:spacing w:after="200" w:line="276" w:lineRule="auto"/>
        <w:ind w:left="0"/>
        <w:rPr>
          <w:sz w:val="24"/>
        </w:rPr>
      </w:pPr>
      <w:r w:rsidRPr="00930ED4">
        <w:rPr>
          <w:sz w:val="24"/>
        </w:rPr>
        <w:t>5.</w:t>
      </w:r>
      <w:r>
        <w:rPr>
          <w:sz w:val="24"/>
        </w:rPr>
        <w:t xml:space="preserve">Гринчук </w:t>
      </w:r>
      <w:proofErr w:type="gramStart"/>
      <w:r>
        <w:rPr>
          <w:sz w:val="24"/>
        </w:rPr>
        <w:t>Наталія</w:t>
      </w:r>
      <w:proofErr w:type="gramEnd"/>
      <w:r>
        <w:rPr>
          <w:sz w:val="24"/>
        </w:rPr>
        <w:t xml:space="preserve"> Ігорівна                       головний спеціаліст-юристконсульт     </w:t>
      </w:r>
    </w:p>
    <w:p w:rsidR="007E3ECF" w:rsidRDefault="007E3ECF" w:rsidP="007E3ECF">
      <w:pPr>
        <w:pStyle w:val="a3"/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управління </w:t>
      </w:r>
      <w:proofErr w:type="gramStart"/>
      <w:r>
        <w:rPr>
          <w:sz w:val="24"/>
        </w:rPr>
        <w:t>соц</w:t>
      </w:r>
      <w:proofErr w:type="gramEnd"/>
      <w:r>
        <w:rPr>
          <w:sz w:val="24"/>
        </w:rPr>
        <w:t xml:space="preserve">іальної політики;            </w:t>
      </w:r>
    </w:p>
    <w:p w:rsidR="007E3ECF" w:rsidRDefault="007E3ECF" w:rsidP="007E3ECF">
      <w:pPr>
        <w:pStyle w:val="a3"/>
        <w:ind w:left="0"/>
        <w:rPr>
          <w:sz w:val="24"/>
        </w:rPr>
      </w:pPr>
      <w:r w:rsidRPr="00930ED4">
        <w:rPr>
          <w:sz w:val="24"/>
        </w:rPr>
        <w:t>6.</w:t>
      </w:r>
      <w:r>
        <w:rPr>
          <w:sz w:val="24"/>
        </w:rPr>
        <w:t xml:space="preserve">Долішня Ольга Геннадіївна                    заступник начальник відділу з перерахунку </w:t>
      </w:r>
    </w:p>
    <w:p w:rsidR="007E3ECF" w:rsidRDefault="007E3ECF" w:rsidP="007E3ECF">
      <w:pPr>
        <w:pStyle w:val="a3"/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пенсій №1, управління пенсійного    </w:t>
      </w:r>
    </w:p>
    <w:p w:rsidR="007E3ECF" w:rsidRDefault="007E3ECF" w:rsidP="007E3ECF">
      <w:pPr>
        <w:pStyle w:val="a3"/>
        <w:ind w:left="426"/>
        <w:rPr>
          <w:sz w:val="24"/>
        </w:rPr>
      </w:pPr>
      <w:r>
        <w:rPr>
          <w:sz w:val="24"/>
        </w:rPr>
        <w:t xml:space="preserve">                                                               забезпечення Головного управління </w:t>
      </w:r>
    </w:p>
    <w:p w:rsidR="007E3ECF" w:rsidRDefault="007E3ECF" w:rsidP="007E3ECF">
      <w:pPr>
        <w:pStyle w:val="a3"/>
        <w:tabs>
          <w:tab w:val="left" w:pos="4536"/>
        </w:tabs>
        <w:ind w:left="284"/>
        <w:jc w:val="center"/>
        <w:rPr>
          <w:sz w:val="24"/>
        </w:rPr>
      </w:pPr>
      <w:r>
        <w:rPr>
          <w:sz w:val="24"/>
        </w:rPr>
        <w:t xml:space="preserve">                                                   Пенсійного фонду України в Тернопільській    </w:t>
      </w:r>
    </w:p>
    <w:p w:rsidR="007E3ECF" w:rsidRDefault="007E3ECF" w:rsidP="007E3ECF">
      <w:pPr>
        <w:pStyle w:val="a3"/>
        <w:ind w:left="284"/>
        <w:rPr>
          <w:sz w:val="24"/>
        </w:rPr>
      </w:pPr>
      <w:r>
        <w:rPr>
          <w:sz w:val="24"/>
        </w:rPr>
        <w:t xml:space="preserve">                                                                 області (за згодою); </w:t>
      </w:r>
    </w:p>
    <w:p w:rsidR="007E3ECF" w:rsidRDefault="007E3ECF" w:rsidP="007E3ECF">
      <w:pPr>
        <w:pStyle w:val="a3"/>
        <w:tabs>
          <w:tab w:val="left" w:pos="4111"/>
          <w:tab w:val="left" w:pos="4536"/>
        </w:tabs>
        <w:ind w:left="0"/>
        <w:rPr>
          <w:sz w:val="24"/>
        </w:rPr>
      </w:pPr>
      <w:r w:rsidRPr="00930ED4">
        <w:rPr>
          <w:sz w:val="24"/>
        </w:rPr>
        <w:t>7.</w:t>
      </w:r>
      <w:r>
        <w:rPr>
          <w:sz w:val="24"/>
        </w:rPr>
        <w:t>Домбрович Оксана Борисівна                головний спеціалі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 xml:space="preserve"> відділу персоніфікованого </w:t>
      </w:r>
    </w:p>
    <w:p w:rsidR="007E3ECF" w:rsidRDefault="007E3ECF" w:rsidP="007E3ECF">
      <w:pPr>
        <w:pStyle w:val="a3"/>
        <w:ind w:left="3824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обл</w:t>
      </w:r>
      <w:proofErr w:type="gramEnd"/>
      <w:r>
        <w:rPr>
          <w:sz w:val="24"/>
        </w:rPr>
        <w:t>іку управління соціальної політики;</w:t>
      </w:r>
    </w:p>
    <w:p w:rsidR="007E3ECF" w:rsidRDefault="007E3ECF" w:rsidP="007E3ECF">
      <w:pPr>
        <w:pStyle w:val="a3"/>
        <w:tabs>
          <w:tab w:val="left" w:pos="4111"/>
          <w:tab w:val="left" w:pos="4536"/>
        </w:tabs>
        <w:ind w:left="0"/>
        <w:rPr>
          <w:sz w:val="24"/>
        </w:rPr>
      </w:pPr>
      <w:r w:rsidRPr="00930ED4">
        <w:rPr>
          <w:sz w:val="24"/>
        </w:rPr>
        <w:t>8.</w:t>
      </w:r>
      <w:r>
        <w:rPr>
          <w:sz w:val="24"/>
        </w:rPr>
        <w:t>Лазута Василь Зеновійович                     головний спеціалі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 xml:space="preserve"> командування  </w:t>
      </w:r>
    </w:p>
    <w:p w:rsidR="007E3ECF" w:rsidRDefault="007E3ECF" w:rsidP="007E3ECF">
      <w:pPr>
        <w:pStyle w:val="a3"/>
        <w:tabs>
          <w:tab w:val="left" w:pos="4536"/>
        </w:tabs>
        <w:ind w:left="3824"/>
        <w:rPr>
          <w:sz w:val="24"/>
        </w:rPr>
      </w:pPr>
      <w:r>
        <w:rPr>
          <w:sz w:val="24"/>
        </w:rPr>
        <w:t xml:space="preserve">       Тернопільського об’єднаного міського       </w:t>
      </w:r>
    </w:p>
    <w:p w:rsidR="007E3ECF" w:rsidRDefault="007E3ECF" w:rsidP="007E3ECF">
      <w:pPr>
        <w:pStyle w:val="a3"/>
        <w:ind w:left="3824"/>
        <w:rPr>
          <w:sz w:val="24"/>
        </w:rPr>
      </w:pPr>
      <w:r>
        <w:rPr>
          <w:sz w:val="24"/>
        </w:rPr>
        <w:t xml:space="preserve">       військового комісаріату (за згодою); </w:t>
      </w:r>
    </w:p>
    <w:p w:rsidR="007E3ECF" w:rsidRPr="004D3792" w:rsidRDefault="007E3ECF" w:rsidP="007E3ECF">
      <w:pPr>
        <w:pStyle w:val="a3"/>
        <w:ind w:left="0"/>
        <w:rPr>
          <w:sz w:val="24"/>
          <w:szCs w:val="24"/>
          <w:lang w:val="uk-UA"/>
        </w:rPr>
      </w:pPr>
      <w:r w:rsidRPr="00930ED4">
        <w:rPr>
          <w:sz w:val="24"/>
        </w:rPr>
        <w:t>9.</w:t>
      </w:r>
      <w:r>
        <w:rPr>
          <w:sz w:val="24"/>
        </w:rPr>
        <w:t xml:space="preserve">Скрипій Владислав Володимирович     начальник </w:t>
      </w:r>
      <w:proofErr w:type="gramStart"/>
      <w:r>
        <w:rPr>
          <w:sz w:val="24"/>
        </w:rPr>
        <w:t>арх</w:t>
      </w:r>
      <w:proofErr w:type="gramEnd"/>
      <w:r>
        <w:rPr>
          <w:sz w:val="24"/>
        </w:rPr>
        <w:t>івного відділу.</w:t>
      </w:r>
    </w:p>
    <w:p w:rsidR="007E3ECF" w:rsidRPr="004D3792" w:rsidRDefault="007E3ECF" w:rsidP="007E3ECF">
      <w:pPr>
        <w:pStyle w:val="a3"/>
        <w:ind w:left="0"/>
        <w:rPr>
          <w:sz w:val="24"/>
          <w:szCs w:val="24"/>
          <w:lang w:val="uk-UA"/>
        </w:rPr>
      </w:pPr>
    </w:p>
    <w:p w:rsidR="007E3ECF" w:rsidRPr="00930ED4" w:rsidRDefault="007E3ECF" w:rsidP="007E3ECF">
      <w:pPr>
        <w:jc w:val="center"/>
        <w:rPr>
          <w:sz w:val="24"/>
          <w:szCs w:val="24"/>
        </w:rPr>
      </w:pPr>
    </w:p>
    <w:p w:rsidR="007E3ECF" w:rsidRPr="004D3792" w:rsidRDefault="007E3ECF" w:rsidP="007E3ECF">
      <w:pPr>
        <w:jc w:val="center"/>
        <w:rPr>
          <w:sz w:val="24"/>
          <w:szCs w:val="24"/>
          <w:lang w:val="uk-UA"/>
        </w:rPr>
      </w:pPr>
      <w:r w:rsidRPr="004D3792">
        <w:rPr>
          <w:sz w:val="24"/>
          <w:szCs w:val="24"/>
          <w:lang w:val="uk-UA"/>
        </w:rPr>
        <w:t>Секретар виконавчого комітету</w:t>
      </w:r>
      <w:r w:rsidRPr="004D3792">
        <w:rPr>
          <w:sz w:val="24"/>
          <w:szCs w:val="24"/>
          <w:lang w:val="uk-UA"/>
        </w:rPr>
        <w:tab/>
      </w:r>
      <w:r w:rsidRPr="004D3792">
        <w:rPr>
          <w:sz w:val="24"/>
          <w:szCs w:val="24"/>
          <w:lang w:val="uk-UA"/>
        </w:rPr>
        <w:tab/>
      </w:r>
      <w:r w:rsidRPr="004D3792">
        <w:rPr>
          <w:sz w:val="24"/>
          <w:szCs w:val="24"/>
          <w:lang w:val="uk-UA"/>
        </w:rPr>
        <w:tab/>
      </w:r>
      <w:r w:rsidRPr="004D3792">
        <w:rPr>
          <w:sz w:val="24"/>
          <w:szCs w:val="24"/>
          <w:lang w:val="uk-UA"/>
        </w:rPr>
        <w:tab/>
        <w:t>І.М.Чорній</w:t>
      </w:r>
    </w:p>
    <w:p w:rsidR="007E3ECF" w:rsidRPr="004D3792" w:rsidRDefault="007E3ECF" w:rsidP="007E3ECF">
      <w:pPr>
        <w:rPr>
          <w:sz w:val="24"/>
          <w:szCs w:val="24"/>
          <w:lang w:val="uk-UA"/>
        </w:rPr>
      </w:pPr>
    </w:p>
    <w:p w:rsidR="0042058B" w:rsidRPr="007E3ECF" w:rsidRDefault="0042058B">
      <w:pPr>
        <w:rPr>
          <w:lang w:val="uk-UA"/>
        </w:rPr>
      </w:pPr>
    </w:p>
    <w:sectPr w:rsidR="0042058B" w:rsidRPr="007E3ECF" w:rsidSect="00E33E9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3402"/>
    <w:multiLevelType w:val="hybridMultilevel"/>
    <w:tmpl w:val="1FEC157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3ECF"/>
    <w:rsid w:val="0042058B"/>
    <w:rsid w:val="007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3ECF"/>
    <w:pPr>
      <w:ind w:left="720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1420</Words>
  <Characters>8097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2021-02-08T12:50:00Z</dcterms:created>
  <dcterms:modified xsi:type="dcterms:W3CDTF">2021-02-08T12:50:00Z</dcterms:modified>
</cp:coreProperties>
</file>