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37" w:rsidRPr="002444BF" w:rsidRDefault="00D82C37" w:rsidP="00D82C37">
      <w:pPr>
        <w:spacing w:after="0" w:line="240" w:lineRule="auto"/>
        <w:ind w:left="9781"/>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Додаток</w:t>
      </w:r>
      <w:r>
        <w:rPr>
          <w:rFonts w:ascii="Times New Roman" w:eastAsia="Times New Roman" w:hAnsi="Times New Roman" w:cs="Times New Roman"/>
          <w:color w:val="000000"/>
          <w:sz w:val="24"/>
          <w:szCs w:val="24"/>
          <w:lang w:eastAsia="uk-UA"/>
        </w:rPr>
        <w:br/>
      </w:r>
      <w:r w:rsidRPr="002444BF">
        <w:rPr>
          <w:rFonts w:ascii="Times New Roman" w:eastAsia="Times New Roman" w:hAnsi="Times New Roman" w:cs="Times New Roman"/>
          <w:color w:val="000000"/>
          <w:sz w:val="24"/>
          <w:szCs w:val="24"/>
          <w:lang w:eastAsia="uk-UA"/>
        </w:rPr>
        <w:t>до рішення виконавчого комітету</w:t>
      </w:r>
      <w:r>
        <w:rPr>
          <w:rFonts w:ascii="Times New Roman" w:eastAsia="Times New Roman" w:hAnsi="Times New Roman" w:cs="Times New Roman"/>
          <w:color w:val="000000"/>
          <w:sz w:val="24"/>
          <w:szCs w:val="24"/>
          <w:lang w:eastAsia="uk-UA"/>
        </w:rPr>
        <w:br/>
        <w:t xml:space="preserve">від 2.12. </w:t>
      </w:r>
      <w:r w:rsidRPr="002444BF">
        <w:rPr>
          <w:rFonts w:ascii="Times New Roman" w:eastAsia="Times New Roman" w:hAnsi="Times New Roman" w:cs="Times New Roman"/>
          <w:color w:val="000000"/>
          <w:sz w:val="24"/>
          <w:szCs w:val="24"/>
          <w:lang w:eastAsia="uk-UA"/>
        </w:rPr>
        <w:t>2020 №</w:t>
      </w:r>
      <w:r>
        <w:rPr>
          <w:rFonts w:ascii="Times New Roman" w:eastAsia="Times New Roman" w:hAnsi="Times New Roman" w:cs="Times New Roman"/>
          <w:color w:val="000000"/>
          <w:sz w:val="24"/>
          <w:szCs w:val="24"/>
          <w:lang w:eastAsia="uk-UA"/>
        </w:rPr>
        <w:t>56</w:t>
      </w:r>
    </w:p>
    <w:p w:rsidR="00D82C37" w:rsidRPr="002444BF" w:rsidRDefault="00D82C37" w:rsidP="00D82C37">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sz w:val="24"/>
          <w:szCs w:val="24"/>
          <w:lang w:eastAsia="uk-UA"/>
        </w:rPr>
        <w:t> </w:t>
      </w:r>
    </w:p>
    <w:p w:rsidR="00D82C37" w:rsidRPr="002444BF" w:rsidRDefault="00D82C37" w:rsidP="00D82C37">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ЗВІТ</w:t>
      </w:r>
    </w:p>
    <w:p w:rsidR="00D82C37" w:rsidRPr="002444BF" w:rsidRDefault="00D82C37" w:rsidP="00D82C37">
      <w:pPr>
        <w:spacing w:after="0"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про роботу управління містобудування, архітектури та кадастру</w:t>
      </w:r>
      <w:r w:rsidRPr="002444BF">
        <w:rPr>
          <w:rFonts w:ascii="Calibri" w:eastAsia="Times New Roman" w:hAnsi="Calibri"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міської ради за 2020 рік</w:t>
      </w:r>
    </w:p>
    <w:p w:rsidR="00D82C37" w:rsidRPr="002444BF" w:rsidRDefault="00D82C37" w:rsidP="00D82C37">
      <w:pPr>
        <w:spacing w:after="0"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(звітний період з 01.01.2020 р. по 31.10.2020 р.)</w:t>
      </w:r>
    </w:p>
    <w:p w:rsidR="00D82C37" w:rsidRPr="002444BF" w:rsidRDefault="00D82C37" w:rsidP="00D82C37">
      <w:pPr>
        <w:spacing w:after="0"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sz w:val="24"/>
          <w:szCs w:val="24"/>
          <w:lang w:eastAsia="uk-UA"/>
        </w:rPr>
        <w:t> </w:t>
      </w:r>
    </w:p>
    <w:p w:rsidR="00D82C37" w:rsidRPr="002444BF" w:rsidRDefault="00D82C37" w:rsidP="00D82C37">
      <w:pPr>
        <w:spacing w:after="0" w:line="240" w:lineRule="auto"/>
        <w:ind w:firstLine="708"/>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Протягом звітного періоду управління містобудування, архітектури та кадастру (далі – управління) здійснювало свою діяльність </w:t>
      </w:r>
      <w:r w:rsidRPr="002444BF">
        <w:rPr>
          <w:rFonts w:ascii="Times New Roman" w:eastAsia="Times New Roman" w:hAnsi="Times New Roman" w:cs="Times New Roman"/>
          <w:color w:val="000000"/>
          <w:sz w:val="24"/>
          <w:szCs w:val="24"/>
          <w:shd w:val="clear" w:color="auto" w:fill="FFFFFF"/>
          <w:lang w:eastAsia="uk-UA"/>
        </w:rPr>
        <w:t>відповідно до</w:t>
      </w:r>
      <w:r w:rsidRPr="002444BF">
        <w:rPr>
          <w:rFonts w:ascii="Times New Roman" w:eastAsia="Times New Roman" w:hAnsi="Times New Roman" w:cs="Times New Roman"/>
          <w:i/>
          <w:iCs/>
          <w:color w:val="000000"/>
          <w:sz w:val="24"/>
          <w:szCs w:val="24"/>
          <w:shd w:val="clear" w:color="auto" w:fill="FFFFFF"/>
          <w:lang w:eastAsia="uk-UA"/>
        </w:rPr>
        <w:t> </w:t>
      </w:r>
      <w:r w:rsidRPr="002444BF">
        <w:rPr>
          <w:rFonts w:ascii="Times New Roman" w:eastAsia="Times New Roman" w:hAnsi="Times New Roman" w:cs="Times New Roman"/>
          <w:color w:val="000000"/>
          <w:sz w:val="24"/>
          <w:szCs w:val="24"/>
          <w:shd w:val="clear" w:color="auto" w:fill="FFFFFF"/>
          <w:lang w:eastAsia="uk-UA"/>
        </w:rPr>
        <w:t xml:space="preserve">покладених на нього завдань та згідно повноважень, визначених </w:t>
      </w:r>
      <w:r w:rsidRPr="002444BF">
        <w:rPr>
          <w:rFonts w:ascii="Times New Roman" w:eastAsia="Times New Roman" w:hAnsi="Times New Roman" w:cs="Times New Roman"/>
          <w:color w:val="000000"/>
          <w:sz w:val="24"/>
          <w:szCs w:val="24"/>
          <w:lang w:eastAsia="uk-UA"/>
        </w:rPr>
        <w:t>Положенням про управління.</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Основними завданнями управління є:</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color w:val="000000"/>
          <w:sz w:val="24"/>
          <w:szCs w:val="24"/>
          <w:lang w:eastAsia="uk-UA"/>
        </w:rPr>
        <w:tab/>
        <w:t>реалізація державної політики у сфері містобудування та архітектури;</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color w:val="000000"/>
          <w:sz w:val="24"/>
          <w:szCs w:val="24"/>
          <w:lang w:eastAsia="uk-UA"/>
        </w:rPr>
        <w:tab/>
        <w:t>аналіз стану містобудівної</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документації, організація</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роботи з оновлення, коригування та розроблення</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містобудівної</w:t>
      </w:r>
      <w:r>
        <w:t xml:space="preserve"> </w:t>
      </w:r>
      <w:r w:rsidRPr="002444BF">
        <w:rPr>
          <w:rFonts w:ascii="Times New Roman" w:eastAsia="Times New Roman" w:hAnsi="Times New Roman" w:cs="Times New Roman"/>
          <w:color w:val="000000"/>
          <w:sz w:val="24"/>
          <w:szCs w:val="24"/>
          <w:lang w:eastAsia="uk-UA"/>
        </w:rPr>
        <w:t>документації, яка передбачена законодавством;</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color w:val="000000"/>
          <w:sz w:val="24"/>
          <w:szCs w:val="24"/>
          <w:lang w:eastAsia="uk-UA"/>
        </w:rPr>
        <w:tab/>
        <w:t>координація діяльності суб’єктів містобудування щодо комплексного розвитку території, забудови міста, Тернопільської міської територіальної громади, покращення його архітектурного вигляду;</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color w:val="000000"/>
          <w:sz w:val="24"/>
          <w:szCs w:val="24"/>
          <w:lang w:eastAsia="uk-UA"/>
        </w:rPr>
        <w:tab/>
        <w:t>забезпечення додержання законодавства у сфері</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містобудування та архітектури відповідно до затвердженої</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містобудівної</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документації;</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color w:val="000000"/>
          <w:sz w:val="24"/>
          <w:szCs w:val="24"/>
          <w:lang w:eastAsia="uk-UA"/>
        </w:rPr>
        <w:tab/>
        <w:t>розгляд матеріалів про відведення земель для містобудівних потреб та їх забудову на відповідність затвердженій</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містобудівній документації.</w:t>
      </w:r>
    </w:p>
    <w:p w:rsidR="00D82C37" w:rsidRPr="002444BF" w:rsidRDefault="00D82C37" w:rsidP="00D82C37">
      <w:pPr>
        <w:spacing w:after="0" w:line="240" w:lineRule="auto"/>
        <w:ind w:firstLine="708"/>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Керуючись Законами України «Про регулювання містобудівної діяльності», «Про основи містобудування», Постановою Кабінету Міністрів України від 22.05.2011 №559 «Про містобудівний кадастр», на підставі Програми оновлення, актуалізації містобудівної,</w:t>
      </w:r>
      <w:r w:rsidRPr="002444BF">
        <w:rPr>
          <w:rFonts w:ascii="Times New Roman" w:eastAsia="Times New Roman" w:hAnsi="Times New Roman" w:cs="Times New Roman"/>
          <w:color w:val="000000"/>
          <w:sz w:val="24"/>
          <w:szCs w:val="24"/>
          <w:shd w:val="clear" w:color="auto" w:fill="FFFFFF"/>
          <w:lang w:eastAsia="uk-UA"/>
        </w:rPr>
        <w:t xml:space="preserve"> топографо-геодезичної </w:t>
      </w:r>
      <w:r w:rsidRPr="002444BF">
        <w:rPr>
          <w:rFonts w:ascii="Times New Roman" w:eastAsia="Times New Roman" w:hAnsi="Times New Roman" w:cs="Times New Roman"/>
          <w:color w:val="000000"/>
          <w:sz w:val="24"/>
          <w:szCs w:val="24"/>
          <w:lang w:eastAsia="uk-UA"/>
        </w:rPr>
        <w:t>документації та впровадження геоінформаційної системи ведення містобудівного кадастру на 2019-2021 роки, затвердженої рішенням сесії Тернопільської міської ради від 22.11.2018 №7/30/15 (із змінами), з метою приведення містобудівної діяльності у відповідність до діючого законодавства, реалізації стратегії та основних рішень генерального плану міста Тернополя, а також створення інструменту підвищення ефективності управління розвитком, плануванням, забудовою та іншим використанням території Тернопільської міської територіальної громади,</w:t>
      </w:r>
      <w:r w:rsidRPr="002444BF">
        <w:rPr>
          <w:rFonts w:ascii="Arial Unicode MS" w:eastAsia="Times New Roman" w:hAnsi="Arial Unicode MS"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розроблення та актуалізації містобудівної,</w:t>
      </w:r>
      <w:r w:rsidRPr="002444BF">
        <w:rPr>
          <w:rFonts w:ascii="Times New Roman" w:eastAsia="Times New Roman" w:hAnsi="Times New Roman" w:cs="Times New Roman"/>
          <w:color w:val="000000"/>
          <w:sz w:val="24"/>
          <w:szCs w:val="24"/>
          <w:shd w:val="clear" w:color="auto" w:fill="FFFFFF"/>
          <w:lang w:eastAsia="uk-UA"/>
        </w:rPr>
        <w:t xml:space="preserve"> топографо-геодезичної</w:t>
      </w:r>
      <w:r w:rsidRPr="002444BF">
        <w:rPr>
          <w:rFonts w:ascii="Times New Roman" w:eastAsia="Times New Roman" w:hAnsi="Times New Roman" w:cs="Times New Roman"/>
          <w:color w:val="000000"/>
          <w:sz w:val="24"/>
          <w:szCs w:val="24"/>
          <w:lang w:eastAsia="uk-UA"/>
        </w:rPr>
        <w:t xml:space="preserve"> документації, впровадження автоматизованої системи на базі використання геоінформаційних технологій</w:t>
      </w:r>
      <w:r w:rsidRPr="002444BF">
        <w:rPr>
          <w:rFonts w:ascii="Times New Roman" w:eastAsia="Times New Roman" w:hAnsi="Times New Roman" w:cs="Times New Roman"/>
          <w:color w:val="0000FF"/>
          <w:sz w:val="24"/>
          <w:szCs w:val="24"/>
          <w:lang w:eastAsia="uk-UA"/>
        </w:rPr>
        <w:t> </w:t>
      </w:r>
      <w:r w:rsidRPr="002444BF">
        <w:rPr>
          <w:rFonts w:ascii="Times New Roman" w:eastAsia="Times New Roman" w:hAnsi="Times New Roman" w:cs="Times New Roman"/>
          <w:color w:val="000000"/>
          <w:sz w:val="24"/>
          <w:szCs w:val="24"/>
          <w:lang w:eastAsia="uk-UA"/>
        </w:rPr>
        <w:t>для забезпечення виконавчих органів міської ради, юридичних і фізичних осіб достовірними відомостями для здійснення містобудівної та інших видів господарської діяльності на території</w:t>
      </w:r>
      <w:r w:rsidRPr="002444BF">
        <w:rPr>
          <w:rFonts w:ascii="Arial Unicode MS" w:eastAsia="Times New Roman" w:hAnsi="Arial Unicode MS"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громади, управлінням містобудування, архітектури та кадастру за звітний період проведено наступну роботу:</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 підставі укладеного з ДП УНДІПМ «Діпромісто» імені Ю.М. Білоконя (м. Київ) договору розроблено проект містобудівної документації «Детальний план території, обмеженої вул. Генерала Тарнавського, вул. Київська, вул. М. Липницького, вул. Володимира Великого (мікрорайон №14) в м. Тернополі», який затверджений рішенням виконавчого комітету міської ради від 09.01.2020 №17.</w:t>
      </w:r>
    </w:p>
    <w:p w:rsidR="00D82C37" w:rsidRPr="000F5E80"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lastRenderedPageBreak/>
        <w:t xml:space="preserve">на виконання рішення міської ради від 21.10.2016 №7/12/24 «Про розробку детальних планів забудови території міста Тернополя», рішення виконавчого комітету міської ради від 22.05.2019 №504 розроблена </w:t>
      </w:r>
      <w:r w:rsidRPr="002444BF">
        <w:rPr>
          <w:rFonts w:ascii="Times New Roman" w:eastAsia="Times New Roman" w:hAnsi="Times New Roman" w:cs="Times New Roman"/>
          <w:color w:val="000000"/>
          <w:sz w:val="24"/>
          <w:szCs w:val="24"/>
          <w:shd w:val="clear" w:color="auto" w:fill="FFFFFF"/>
          <w:lang w:eastAsia="uk-UA"/>
        </w:rPr>
        <w:t>містобудівна документація «</w:t>
      </w:r>
      <w:r w:rsidRPr="002444BF">
        <w:rPr>
          <w:rFonts w:ascii="Times New Roman" w:eastAsia="Times New Roman" w:hAnsi="Times New Roman" w:cs="Times New Roman"/>
          <w:color w:val="000000"/>
          <w:sz w:val="24"/>
          <w:szCs w:val="24"/>
          <w:lang w:eastAsia="uk-UA"/>
        </w:rPr>
        <w:t>Детальний план території, обмеженої вул. Живова,</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вул. Танцорова, площа Героїв Євромайдану, вул. Доли, вул.</w:t>
      </w:r>
      <w:r>
        <w:rPr>
          <w:rFonts w:ascii="Times New Roman" w:eastAsia="Times New Roman" w:hAnsi="Times New Roman"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Митрополита Шептицького (мікрорайон «Живова» житлового району «Центральний»)», яка затверджена рішенням виконавчого комітету міської ради від 15.04.2020 №316.</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на підставі рішення виконавчого комітету міської ради від 16.05.2019 №480 розробляється </w:t>
      </w:r>
      <w:r w:rsidRPr="002444BF">
        <w:rPr>
          <w:rFonts w:ascii="Times New Roman" w:eastAsia="Times New Roman" w:hAnsi="Times New Roman" w:cs="Times New Roman"/>
          <w:color w:val="000000"/>
          <w:sz w:val="24"/>
          <w:szCs w:val="24"/>
          <w:shd w:val="clear" w:color="auto" w:fill="FFFFFF"/>
          <w:lang w:eastAsia="uk-UA"/>
        </w:rPr>
        <w:t>містобудівна документація «</w:t>
      </w:r>
      <w:r w:rsidRPr="002444BF">
        <w:rPr>
          <w:rFonts w:ascii="Times New Roman" w:eastAsia="Times New Roman" w:hAnsi="Times New Roman" w:cs="Times New Roman"/>
          <w:color w:val="000000"/>
          <w:sz w:val="24"/>
          <w:szCs w:val="24"/>
          <w:lang w:eastAsia="uk-UA"/>
        </w:rPr>
        <w:t>Детальний план території, обмеженої вул. Руська, вул. Кардинала Сліпого, вул. Листопадова,</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вул. М. Грушевського, межі парку ім. Т. Шевченка та набережної Тернопільського ставу (мікрорайон «Історичний центр» житлового району «Центральний»)»;</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згідно укладеного з ДП УНДІПМ «Діпромісто» імені Ю.М. Білоконя (м. Київ) розроблена </w:t>
      </w:r>
      <w:r w:rsidRPr="002444BF">
        <w:rPr>
          <w:rFonts w:ascii="Times New Roman" w:eastAsia="Times New Roman" w:hAnsi="Times New Roman" w:cs="Times New Roman"/>
          <w:color w:val="000000"/>
          <w:sz w:val="24"/>
          <w:szCs w:val="24"/>
          <w:shd w:val="clear" w:color="auto" w:fill="FFFFFF"/>
          <w:lang w:eastAsia="uk-UA"/>
        </w:rPr>
        <w:t xml:space="preserve">планувальна документація </w:t>
      </w:r>
      <w:r w:rsidRPr="002444BF">
        <w:rPr>
          <w:rFonts w:ascii="Times New Roman" w:eastAsia="Times New Roman" w:hAnsi="Times New Roman" w:cs="Times New Roman"/>
          <w:color w:val="000000"/>
          <w:sz w:val="24"/>
          <w:szCs w:val="24"/>
          <w:lang w:eastAsia="uk-UA"/>
        </w:rPr>
        <w:t>«Схема планування території Тернопільської міської територіальної громади», яка затверджена рішенням міської ради від 13.03.2020 №7/47/19.</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згідно укладеного з ДП УНДІПМ «Діпромісто» імені Ю.М. Білоконя (м. Київ) розробляється містобудівна документація</w:t>
      </w:r>
      <w:r>
        <w:rPr>
          <w:rFonts w:ascii="Calibri" w:eastAsia="Times New Roman" w:hAnsi="Calibri" w:cs="Times New Roman"/>
          <w:color w:val="000000"/>
          <w:sz w:val="28"/>
          <w:szCs w:val="28"/>
          <w:lang w:eastAsia="uk-UA"/>
        </w:rPr>
        <w:t xml:space="preserve"> </w:t>
      </w:r>
      <w:r w:rsidRPr="002444BF">
        <w:rPr>
          <w:rFonts w:ascii="Times New Roman" w:eastAsia="Times New Roman" w:hAnsi="Times New Roman" w:cs="Times New Roman"/>
          <w:color w:val="000000"/>
          <w:sz w:val="24"/>
          <w:szCs w:val="24"/>
          <w:lang w:eastAsia="uk-UA"/>
        </w:rPr>
        <w:t>«Генеральні плани с. Курівці, с. Чернихів, с. Кобзарівка, с. Малашивці Тернопільської міської територіальної громади.</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розроблена та впроваджена автоматизована система на базі використання геоінформаційних технологій</w:t>
      </w:r>
      <w:r w:rsidRPr="002444BF">
        <w:rPr>
          <w:rFonts w:ascii="Times New Roman" w:eastAsia="Times New Roman" w:hAnsi="Times New Roman" w:cs="Times New Roman"/>
          <w:color w:val="0000FF"/>
          <w:sz w:val="24"/>
          <w:szCs w:val="24"/>
          <w:lang w:eastAsia="uk-UA"/>
        </w:rPr>
        <w:t> </w:t>
      </w:r>
      <w:r w:rsidRPr="002444BF">
        <w:rPr>
          <w:rFonts w:ascii="Times New Roman" w:eastAsia="Times New Roman" w:hAnsi="Times New Roman" w:cs="Times New Roman"/>
          <w:color w:val="000000"/>
          <w:sz w:val="24"/>
          <w:szCs w:val="24"/>
          <w:lang w:eastAsia="uk-UA"/>
        </w:rPr>
        <w:t>для забезпечення виконавчих органів міської ради, юридичних і фізичних осіб достовірними відомостями для здійснення містобудівної та інших видів господарської діяльності на території</w:t>
      </w:r>
      <w:r w:rsidRPr="002444BF">
        <w:rPr>
          <w:rFonts w:ascii="Arial Unicode MS" w:eastAsia="Times New Roman" w:hAnsi="Arial Unicode MS"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Тернопільської міської територіальної громади - геоінформаційна система ведення містобудівного кадастру;</w:t>
      </w:r>
    </w:p>
    <w:p w:rsidR="00D82C37" w:rsidRPr="002444BF" w:rsidRDefault="00D82C37" w:rsidP="00D82C37">
      <w:pPr>
        <w:numPr>
          <w:ilvl w:val="0"/>
          <w:numId w:val="1"/>
        </w:numPr>
        <w:spacing w:after="12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відповідно до укладеного договору з</w:t>
      </w:r>
      <w:r w:rsidRPr="002444BF">
        <w:rPr>
          <w:rFonts w:ascii="Calibri" w:eastAsia="Times New Roman" w:hAnsi="Calibri"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 xml:space="preserve">Державним науково-виробничим підприємством «Геосистема», продовжуються роботи по створенню оновленої та актуалізованої цифрової </w:t>
      </w:r>
      <w:r w:rsidRPr="002444BF">
        <w:rPr>
          <w:rFonts w:ascii="Times New Roman" w:eastAsia="Times New Roman" w:hAnsi="Times New Roman" w:cs="Times New Roman"/>
          <w:color w:val="000000"/>
          <w:sz w:val="24"/>
          <w:szCs w:val="24"/>
          <w:shd w:val="clear" w:color="auto" w:fill="FFFFFF"/>
          <w:lang w:eastAsia="uk-UA"/>
        </w:rPr>
        <w:t>топографо</w:t>
      </w:r>
      <w:r w:rsidRPr="002444BF">
        <w:rPr>
          <w:rFonts w:ascii="Times New Roman" w:eastAsia="Times New Roman" w:hAnsi="Times New Roman" w:cs="Times New Roman"/>
          <w:color w:val="000000"/>
          <w:sz w:val="24"/>
          <w:szCs w:val="24"/>
          <w:lang w:eastAsia="uk-UA"/>
        </w:rPr>
        <w:t>-геодезичної основи території Тернопільської міської територіальної громади для використання її суб’єктами містобудівної діяльності, виконавчими органами міської ради.</w:t>
      </w:r>
    </w:p>
    <w:p w:rsidR="00D82C37" w:rsidRPr="002444BF" w:rsidRDefault="00D82C37" w:rsidP="00D82C37">
      <w:pPr>
        <w:spacing w:after="20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 підставі прийнятих виконавчим комітетом міської ради рішень в процесі розробки наступні детальні плани територій:</w:t>
      </w:r>
    </w:p>
    <w:p w:rsidR="00D82C37" w:rsidRPr="002444BF" w:rsidRDefault="00D82C37" w:rsidP="00D82C37">
      <w:pPr>
        <w:numPr>
          <w:ilvl w:val="0"/>
          <w:numId w:val="2"/>
        </w:numPr>
        <w:spacing w:after="20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shd w:val="clear" w:color="auto" w:fill="FFFFFF"/>
          <w:lang w:eastAsia="uk-UA"/>
        </w:rPr>
        <w:t>містобудівна документація «</w:t>
      </w:r>
      <w:r w:rsidRPr="002444BF">
        <w:rPr>
          <w:rFonts w:ascii="Times New Roman" w:eastAsia="Times New Roman" w:hAnsi="Times New Roman" w:cs="Times New Roman"/>
          <w:color w:val="000000"/>
          <w:sz w:val="24"/>
          <w:szCs w:val="24"/>
          <w:lang w:eastAsia="uk-UA"/>
        </w:rPr>
        <w:t>Внесення змін до детального плану території обмеженої вул. 15 Квітня,</w:t>
      </w:r>
      <w:r>
        <w:rPr>
          <w:rFonts w:ascii="Times New Roman" w:eastAsia="Times New Roman" w:hAnsi="Times New Roman" w:cs="Times New Roman"/>
          <w:color w:val="000000"/>
          <w:sz w:val="24"/>
          <w:szCs w:val="24"/>
          <w:lang w:eastAsia="uk-UA"/>
        </w:rPr>
        <w:t xml:space="preserve"> вул. Ак. Сахарова, вул. Корольова, П</w:t>
      </w:r>
      <w:r w:rsidRPr="002444BF">
        <w:rPr>
          <w:rFonts w:ascii="Times New Roman" w:eastAsia="Times New Roman" w:hAnsi="Times New Roman" w:cs="Times New Roman"/>
          <w:color w:val="000000"/>
          <w:sz w:val="24"/>
          <w:szCs w:val="24"/>
          <w:lang w:eastAsia="uk-UA"/>
        </w:rPr>
        <w:t>ідволочиське шосе (мікрорайон №6)»;</w:t>
      </w:r>
    </w:p>
    <w:p w:rsidR="00D82C37" w:rsidRPr="002444BF" w:rsidRDefault="00D82C37" w:rsidP="00D82C37">
      <w:pPr>
        <w:numPr>
          <w:ilvl w:val="0"/>
          <w:numId w:val="2"/>
        </w:numPr>
        <w:spacing w:after="20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shd w:val="clear" w:color="auto" w:fill="FFFFFF"/>
          <w:lang w:eastAsia="uk-UA"/>
        </w:rPr>
        <w:t>містобудівна документація «</w:t>
      </w:r>
      <w:r w:rsidRPr="002444BF">
        <w:rPr>
          <w:rFonts w:ascii="Times New Roman" w:eastAsia="Times New Roman" w:hAnsi="Times New Roman" w:cs="Times New Roman"/>
          <w:color w:val="000000"/>
          <w:sz w:val="24"/>
          <w:szCs w:val="24"/>
          <w:lang w:eastAsia="uk-UA"/>
        </w:rPr>
        <w:t>Детальний план території, обмеженої вул. М. Грушевського, парк ім. Шевченка, вул. Білецька, вул. С. Наливайка, вул. А. Чехова, вул. С. Крушельницької, вул. Б. Хмельницького, віл. Руська, вул. Кардинала Сліпого, вул. Листопадова (мікрорайони «Історичний центр», Новий Світ» житлового району «Центральний») в м. Тернополі»;</w:t>
      </w:r>
    </w:p>
    <w:p w:rsidR="00D82C37" w:rsidRPr="002444BF" w:rsidRDefault="00D82C37" w:rsidP="00D82C37">
      <w:pPr>
        <w:numPr>
          <w:ilvl w:val="0"/>
          <w:numId w:val="2"/>
        </w:numPr>
        <w:spacing w:after="20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shd w:val="clear" w:color="auto" w:fill="FFFFFF"/>
          <w:lang w:eastAsia="uk-UA"/>
        </w:rPr>
        <w:t>містобудівна документація «</w:t>
      </w:r>
      <w:r w:rsidRPr="002444BF">
        <w:rPr>
          <w:rFonts w:ascii="Times New Roman" w:eastAsia="Times New Roman" w:hAnsi="Times New Roman" w:cs="Times New Roman"/>
          <w:color w:val="000000"/>
          <w:sz w:val="24"/>
          <w:szCs w:val="24"/>
          <w:lang w:eastAsia="uk-UA"/>
        </w:rPr>
        <w:t>Внесення змін до детального плану території житлового району «Південний»;</w:t>
      </w:r>
    </w:p>
    <w:p w:rsidR="00D82C37" w:rsidRPr="002444BF" w:rsidRDefault="00D82C37" w:rsidP="00D82C37">
      <w:pPr>
        <w:numPr>
          <w:ilvl w:val="0"/>
          <w:numId w:val="2"/>
        </w:numPr>
        <w:spacing w:after="200" w:line="240" w:lineRule="auto"/>
        <w:ind w:left="1287" w:hanging="567"/>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shd w:val="clear" w:color="auto" w:fill="FFFFFF"/>
          <w:lang w:eastAsia="uk-UA"/>
        </w:rPr>
        <w:lastRenderedPageBreak/>
        <w:t>містобудівна документація «</w:t>
      </w:r>
      <w:r w:rsidRPr="002444BF">
        <w:rPr>
          <w:rFonts w:ascii="Times New Roman" w:eastAsia="Times New Roman" w:hAnsi="Times New Roman" w:cs="Times New Roman"/>
          <w:color w:val="000000"/>
          <w:sz w:val="24"/>
          <w:szCs w:val="24"/>
          <w:lang w:eastAsia="uk-UA"/>
        </w:rPr>
        <w:t>Детальний план території, обмеженої вул. Львівська, межа території парку «Загребелля», вул. Бригадна, вул. Глибока Долина, вул. Тернопільська в м. Тернополі».</w:t>
      </w:r>
    </w:p>
    <w:p w:rsidR="00D82C37" w:rsidRDefault="00D82C37" w:rsidP="00D82C37">
      <w:pPr>
        <w:tabs>
          <w:tab w:val="left" w:pos="0"/>
        </w:tabs>
        <w:spacing w:after="0" w:line="240" w:lineRule="auto"/>
        <w:ind w:right="-5" w:firstLine="720"/>
        <w:jc w:val="both"/>
        <w:rPr>
          <w:rFonts w:ascii="Times New Roman" w:eastAsia="Times New Roman" w:hAnsi="Times New Roman" w:cs="Times New Roman"/>
          <w:color w:val="000000"/>
          <w:sz w:val="24"/>
          <w:szCs w:val="24"/>
          <w:shd w:val="clear" w:color="auto" w:fill="FFFFFF"/>
          <w:lang w:eastAsia="uk-UA"/>
        </w:rPr>
      </w:pPr>
      <w:r w:rsidRPr="002444BF">
        <w:rPr>
          <w:rFonts w:ascii="Times New Roman" w:eastAsia="Times New Roman" w:hAnsi="Times New Roman" w:cs="Times New Roman"/>
          <w:color w:val="000000"/>
          <w:sz w:val="24"/>
          <w:szCs w:val="24"/>
          <w:lang w:eastAsia="uk-UA"/>
        </w:rPr>
        <w:t xml:space="preserve">Слід зазначити, що </w:t>
      </w:r>
      <w:r w:rsidRPr="002444BF">
        <w:rPr>
          <w:rFonts w:ascii="Times New Roman" w:eastAsia="Times New Roman" w:hAnsi="Times New Roman" w:cs="Times New Roman"/>
          <w:color w:val="000000"/>
          <w:sz w:val="24"/>
          <w:szCs w:val="24"/>
          <w:shd w:val="clear" w:color="auto" w:fill="FFFFFF"/>
          <w:lang w:eastAsia="uk-UA"/>
        </w:rPr>
        <w:t>на даний час розроблені та затверджені містобудівні документації успішно реалізуються, забудова відповідних територій міста відбувається з дотриманням положень затверджених детальних планів (</w:t>
      </w:r>
      <w:r w:rsidRPr="002444BF">
        <w:rPr>
          <w:rFonts w:ascii="Times New Roman" w:eastAsia="Times New Roman" w:hAnsi="Times New Roman" w:cs="Times New Roman"/>
          <w:color w:val="000000"/>
          <w:sz w:val="24"/>
          <w:szCs w:val="24"/>
          <w:lang w:eastAsia="uk-UA"/>
        </w:rPr>
        <w:t>мікрорайони «Північний» та №6, житлові райони «Кутківці», «Південний», «Дружба», «Центральний»)</w:t>
      </w:r>
      <w:r w:rsidRPr="002444BF">
        <w:rPr>
          <w:rFonts w:ascii="Times New Roman" w:eastAsia="Times New Roman" w:hAnsi="Times New Roman" w:cs="Times New Roman"/>
          <w:color w:val="000000"/>
          <w:sz w:val="24"/>
          <w:szCs w:val="24"/>
          <w:shd w:val="clear" w:color="auto" w:fill="FFFFFF"/>
          <w:lang w:eastAsia="uk-UA"/>
        </w:rPr>
        <w:t>.</w:t>
      </w:r>
    </w:p>
    <w:p w:rsidR="00D82C37" w:rsidRPr="002444BF" w:rsidRDefault="00D82C37" w:rsidP="00D82C37">
      <w:pPr>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 підставі ст.27 та ст.29 Закону України «Про регулювання містобудівної діяльності», Порядку ведення реєстру містобудівних умов та обмежень забудови земельної ділянки, затвердженого наказом Міністерства регіонального розвитку, будівництва та житлово-комунального господарства України від 31.05.2017 №135, Порядку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№244, управлінням надаються у встановлений законодавством термін заявникам адміністративні послуги по видачі містобудівних умов та обмежень забудови земельних ділянок, оформленню будівельних паспортів забудови земельних ділянок, паспортів тимчасових споруд для здійснення підприємницької діяльності, сезонних об’єктів торгівлі, готуються проекти рішень на розгляд міської ради та її виконавчого комітету в межах наданих йому повноважень.</w:t>
      </w:r>
      <w:r w:rsidRPr="002444BF">
        <w:rPr>
          <w:rFonts w:ascii="Times New Roman" w:eastAsia="Times New Roman" w:hAnsi="Times New Roman" w:cs="Times New Roman"/>
          <w:color w:val="000000"/>
          <w:sz w:val="20"/>
          <w:szCs w:val="20"/>
          <w:lang w:eastAsia="uk-UA"/>
        </w:rPr>
        <w:t> </w:t>
      </w:r>
    </w:p>
    <w:p w:rsidR="00D82C37" w:rsidRPr="002444BF" w:rsidRDefault="00D82C37" w:rsidP="00D82C37">
      <w:pPr>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 метою забезпечення публічності та доступу громадськості до інформації, управлінням оприлюднено на офіційному сайті міської ради (</w:t>
      </w:r>
      <w:hyperlink r:id="rId5" w:history="1">
        <w:r w:rsidRPr="002444BF">
          <w:rPr>
            <w:rFonts w:ascii="Times New Roman" w:eastAsia="Times New Roman" w:hAnsi="Times New Roman" w:cs="Times New Roman"/>
            <w:color w:val="0000FF"/>
            <w:sz w:val="24"/>
            <w:szCs w:val="24"/>
            <w:u w:val="single"/>
            <w:lang w:eastAsia="uk-UA"/>
          </w:rPr>
          <w:t>www.rada.te.ua</w:t>
        </w:r>
      </w:hyperlink>
      <w:r w:rsidRPr="002444BF">
        <w:rPr>
          <w:rFonts w:ascii="Times New Roman" w:eastAsia="Times New Roman" w:hAnsi="Times New Roman" w:cs="Times New Roman"/>
          <w:color w:val="000000"/>
          <w:sz w:val="24"/>
          <w:szCs w:val="24"/>
          <w:lang w:eastAsia="uk-UA"/>
        </w:rPr>
        <w:t>)</w:t>
      </w:r>
      <w:r w:rsidRPr="002444BF">
        <w:rPr>
          <w:rFonts w:ascii="Times New Roman" w:eastAsia="Times New Roman" w:hAnsi="Times New Roman" w:cs="Times New Roman"/>
          <w:i/>
          <w:iCs/>
          <w:color w:val="000000"/>
          <w:sz w:val="24"/>
          <w:szCs w:val="24"/>
          <w:lang w:eastAsia="uk-UA"/>
        </w:rPr>
        <w:t> </w:t>
      </w:r>
      <w:r w:rsidRPr="002444BF">
        <w:rPr>
          <w:rFonts w:ascii="Times New Roman" w:eastAsia="Times New Roman" w:hAnsi="Times New Roman" w:cs="Times New Roman"/>
          <w:color w:val="000000"/>
          <w:sz w:val="24"/>
          <w:szCs w:val="24"/>
          <w:lang w:eastAsia="uk-UA"/>
        </w:rPr>
        <w:t>в розділах «Містобудівна документація» та «Участь громадськості. Громадські обговорення та слухання» всю діючу</w:t>
      </w:r>
      <w:r w:rsidRPr="002444BF">
        <w:rPr>
          <w:rFonts w:ascii="Times New Roman" w:eastAsia="Times New Roman" w:hAnsi="Times New Roman" w:cs="Times New Roman"/>
          <w:i/>
          <w:iCs/>
          <w:color w:val="000000"/>
          <w:sz w:val="24"/>
          <w:szCs w:val="24"/>
          <w:lang w:eastAsia="uk-UA"/>
        </w:rPr>
        <w:t> </w:t>
      </w:r>
      <w:r w:rsidRPr="002444BF">
        <w:rPr>
          <w:rFonts w:ascii="Times New Roman" w:eastAsia="Times New Roman" w:hAnsi="Times New Roman" w:cs="Times New Roman"/>
          <w:color w:val="000000"/>
          <w:sz w:val="24"/>
          <w:szCs w:val="24"/>
          <w:lang w:eastAsia="uk-UA"/>
        </w:rPr>
        <w:t>містобудівну документацію, у тому числі у форматі геопросторових даних, а також інформацію про містобудівну документацію, яка розробляється, проходить передбачену законодавством процедуру громадського обговорення та затвердження, а в розділі «Нормативні документи» - реєстри містобудівних умов та обмежень і тимчасових споруд для здійснення підприємницької діяльності. Окрім цього, працівниками управління вносяться відповідні дані та інформація до державного реєстру будівельної діяльності.</w:t>
      </w:r>
    </w:p>
    <w:p w:rsidR="00D82C37" w:rsidRPr="002444BF" w:rsidRDefault="00D82C37" w:rsidP="00D82C37">
      <w:pPr>
        <w:tabs>
          <w:tab w:val="left" w:pos="0"/>
        </w:tabs>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Згідно із ст.20 Закону України «Про регулювання містобудівної діяльності», при управлінні створена та здійснює діяльність архітектурно-містобудівна рада, якою на виконання рішення виконавчого комітету міської ради від 17.09.2014 №934 «Про розгляд та погодження проектних рішень», в обов’язковому порядку розглядаються проектні матеріали і рішення по об’єктах містобудування та архітектури, розташованих в історичній частині міста, зоні в межах історичного ареалу, на магістралях та площах загальноміського значення і після цього управлінням надаються містобудівні умови та обмеження для проектування об’єктів будівництва.</w:t>
      </w:r>
    </w:p>
    <w:p w:rsidR="00D82C37" w:rsidRPr="002444BF" w:rsidRDefault="00D82C37" w:rsidP="00D82C37">
      <w:pPr>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Для оновлення і ведення бази даних містобудівного кадастру службою містобудівного кадастру управління проводиться збір, систематизація, опрацювання, реєстрація інформації містобудівного кадастру для подальшого надання її на відповідні запити громадян та організацій. До бази даних містобудівного кадастру внесено усю розроблену та затверджену містобудівну документацію, містобудівні регламенти та топографо-геодезичні і картографічні матеріали, містобудівні умови і обмеження, рішення міської ради, виконавчого комітету з питань будівництва, реєстр тимчасових споруд для здійснення підприємницької діяльності та споруд сезонної торгівлі, реєстр потенційно-небезпечних об’єктів міста, рішення міської ради та виконавчого комітету про перейменування вулиць з додатками.</w:t>
      </w:r>
    </w:p>
    <w:p w:rsidR="00D82C37" w:rsidRDefault="00D82C37" w:rsidP="00D82C37">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color w:val="000000"/>
          <w:sz w:val="24"/>
          <w:szCs w:val="24"/>
          <w:lang w:eastAsia="uk-UA"/>
        </w:rPr>
      </w:pPr>
      <w:r w:rsidRPr="002444BF">
        <w:rPr>
          <w:rFonts w:ascii="Times New Roman" w:eastAsia="Times New Roman" w:hAnsi="Times New Roman" w:cs="Times New Roman"/>
          <w:color w:val="000000"/>
          <w:sz w:val="24"/>
          <w:szCs w:val="24"/>
          <w:lang w:eastAsia="uk-UA"/>
        </w:rPr>
        <w:t xml:space="preserve">За результатами проведеного тендеру та відповідно до укладеного з Тернопільською міською радою договору з ТОВ «МАГНЕТІКВАН МУНІЦИПАЛЬНІ ТЕХНОЛОГІЇ» вказаним товариством виконано послуги, пов’язані з придбанням та встановленням спеціалізованого картографічного програмного (ArcGIS) і апаратного забезпечення, електронною обробкою </w:t>
      </w:r>
      <w:r w:rsidRPr="002444BF">
        <w:rPr>
          <w:rFonts w:ascii="Times New Roman" w:eastAsia="Times New Roman" w:hAnsi="Times New Roman" w:cs="Times New Roman"/>
          <w:color w:val="000000"/>
          <w:sz w:val="24"/>
          <w:szCs w:val="24"/>
          <w:lang w:eastAsia="uk-UA"/>
        </w:rPr>
        <w:lastRenderedPageBreak/>
        <w:t>матеріалів для формування ресурсів містобудівного кадастру та введення в експлуатацію геоінформаційної системи і Геопорталу містобудівного кадастру. Інформація, яка міститься у містобудівному кадастрі, є відкритою та загальнодоступною, крім відомостей, що належать до інформації з обмеженим доступом, а надання суб’єктам містобудівної діяльності т</w:t>
      </w:r>
      <w:r>
        <w:rPr>
          <w:rFonts w:ascii="Times New Roman" w:eastAsia="Times New Roman" w:hAnsi="Times New Roman" w:cs="Times New Roman"/>
          <w:color w:val="000000"/>
          <w:sz w:val="24"/>
          <w:szCs w:val="24"/>
          <w:lang w:eastAsia="uk-UA"/>
        </w:rPr>
        <w:t xml:space="preserve">акої інформації є безкоштовним. </w:t>
      </w:r>
      <w:r w:rsidRPr="002444BF">
        <w:rPr>
          <w:rFonts w:ascii="Times New Roman" w:eastAsia="Times New Roman" w:hAnsi="Times New Roman" w:cs="Times New Roman"/>
          <w:color w:val="000000"/>
          <w:sz w:val="24"/>
          <w:szCs w:val="24"/>
          <w:lang w:eastAsia="uk-UA"/>
        </w:rPr>
        <w:t xml:space="preserve">Геопортал містобудівного кадастру Тернопільської міської територіальної громади знаходиться у публічному доступі за посиланням </w:t>
      </w:r>
      <w:hyperlink r:id="rId6" w:history="1">
        <w:r w:rsidRPr="002444BF">
          <w:rPr>
            <w:rFonts w:ascii="Times New Roman" w:eastAsia="Times New Roman" w:hAnsi="Times New Roman" w:cs="Times New Roman"/>
            <w:color w:val="0000FF"/>
            <w:sz w:val="24"/>
            <w:szCs w:val="24"/>
            <w:u w:val="single"/>
            <w:lang w:eastAsia="uk-UA"/>
          </w:rPr>
          <w:t>https://gis.tmrada.gov.ua/</w:t>
        </w:r>
      </w:hyperlink>
      <w:r w:rsidRPr="002444BF">
        <w:rPr>
          <w:rFonts w:ascii="Times New Roman" w:eastAsia="Times New Roman" w:hAnsi="Times New Roman" w:cs="Times New Roman"/>
          <w:color w:val="000000"/>
          <w:sz w:val="24"/>
          <w:szCs w:val="24"/>
          <w:lang w:eastAsia="uk-UA"/>
        </w:rPr>
        <w:t>.</w:t>
      </w:r>
    </w:p>
    <w:p w:rsidR="00D82C37" w:rsidRPr="002444BF" w:rsidRDefault="00D82C37" w:rsidP="00D82C37">
      <w:pPr>
        <w:tabs>
          <w:tab w:val="left" w:pos="3780"/>
        </w:tabs>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За матеріалами містобудівної документації та наявними матеріалами містобудівного кадастру управлінням опрацьовуються звернення громадян та організацій щодо надання переліків обмежень у використанні земельних ділянок, погодження проектів землеустрою, надаються дозволи на право виконання топографо-геодезичних робіт, витяги з містобудівної документації.</w:t>
      </w:r>
    </w:p>
    <w:p w:rsidR="00D82C37" w:rsidRPr="002444BF" w:rsidRDefault="00D82C37" w:rsidP="00D82C37">
      <w:pPr>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Відповідно до укладеного міською радою договору з</w:t>
      </w:r>
      <w:r w:rsidRPr="002444BF">
        <w:rPr>
          <w:rFonts w:ascii="Calibri" w:eastAsia="Times New Roman" w:hAnsi="Calibri" w:cs="Times New Roman"/>
          <w:color w:val="000000"/>
          <w:sz w:val="24"/>
          <w:szCs w:val="24"/>
          <w:lang w:eastAsia="uk-UA"/>
        </w:rPr>
        <w:t> </w:t>
      </w:r>
      <w:r w:rsidRPr="002444BF">
        <w:rPr>
          <w:rFonts w:ascii="Times New Roman" w:eastAsia="Times New Roman" w:hAnsi="Times New Roman" w:cs="Times New Roman"/>
          <w:color w:val="000000"/>
          <w:sz w:val="24"/>
          <w:szCs w:val="24"/>
          <w:lang w:eastAsia="uk-UA"/>
        </w:rPr>
        <w:t xml:space="preserve">Державним науково-виробничим підприємством «Геосистема» створено оновлену та актуалізовану цифрову </w:t>
      </w:r>
      <w:r w:rsidRPr="002444BF">
        <w:rPr>
          <w:rFonts w:ascii="Times New Roman" w:eastAsia="Times New Roman" w:hAnsi="Times New Roman" w:cs="Times New Roman"/>
          <w:color w:val="000000"/>
          <w:sz w:val="24"/>
          <w:szCs w:val="24"/>
          <w:shd w:val="clear" w:color="auto" w:fill="FFFFFF"/>
          <w:lang w:eastAsia="uk-UA"/>
        </w:rPr>
        <w:t>топографо</w:t>
      </w:r>
      <w:r w:rsidRPr="002444BF">
        <w:rPr>
          <w:rFonts w:ascii="Times New Roman" w:eastAsia="Times New Roman" w:hAnsi="Times New Roman" w:cs="Times New Roman"/>
          <w:color w:val="000000"/>
          <w:sz w:val="24"/>
          <w:szCs w:val="24"/>
          <w:lang w:eastAsia="uk-UA"/>
        </w:rPr>
        <w:t>-геодезичну основу території міста Тернополя для використання її суб’єктами містобудівної діяльності, виконавчими орган</w:t>
      </w:r>
      <w:bookmarkStart w:id="0" w:name="_GoBack"/>
      <w:bookmarkEnd w:id="0"/>
      <w:r w:rsidRPr="002444BF">
        <w:rPr>
          <w:rFonts w:ascii="Times New Roman" w:eastAsia="Times New Roman" w:hAnsi="Times New Roman" w:cs="Times New Roman"/>
          <w:color w:val="000000"/>
          <w:sz w:val="24"/>
          <w:szCs w:val="24"/>
          <w:lang w:eastAsia="uk-UA"/>
        </w:rPr>
        <w:t xml:space="preserve">ами міської ради, зацікавленими підприємствами, установами, організаціями і громадянами. Передбачено до кінця поточного року створення оновленої та актуалізованої цифрової </w:t>
      </w:r>
      <w:r w:rsidRPr="002444BF">
        <w:rPr>
          <w:rFonts w:ascii="Times New Roman" w:eastAsia="Times New Roman" w:hAnsi="Times New Roman" w:cs="Times New Roman"/>
          <w:color w:val="000000"/>
          <w:sz w:val="24"/>
          <w:szCs w:val="24"/>
          <w:shd w:val="clear" w:color="auto" w:fill="FFFFFF"/>
          <w:lang w:eastAsia="uk-UA"/>
        </w:rPr>
        <w:t>топографо</w:t>
      </w:r>
      <w:r w:rsidRPr="002444BF">
        <w:rPr>
          <w:rFonts w:ascii="Times New Roman" w:eastAsia="Times New Roman" w:hAnsi="Times New Roman" w:cs="Times New Roman"/>
          <w:color w:val="000000"/>
          <w:sz w:val="24"/>
          <w:szCs w:val="24"/>
          <w:lang w:eastAsia="uk-UA"/>
        </w:rPr>
        <w:t>-геодезичної основи всієї території Тернопільської міської територіальної громади.</w:t>
      </w:r>
    </w:p>
    <w:p w:rsidR="00D82C37" w:rsidRPr="002444BF" w:rsidRDefault="00D82C37" w:rsidP="00D82C37">
      <w:pPr>
        <w:spacing w:after="0" w:line="240" w:lineRule="auto"/>
        <w:ind w:firstLine="720"/>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Окрім цього, управлінням надаються висновки на ремонтно-реставраційні роботи по збереженню існуючих пам’ятників, встановленню меморіальних та анотаційних</w:t>
      </w:r>
      <w:r>
        <w:rPr>
          <w:rFonts w:ascii="Times New Roman" w:eastAsia="Times New Roman" w:hAnsi="Times New Roman" w:cs="Times New Roman"/>
          <w:color w:val="000000"/>
          <w:sz w:val="24"/>
          <w:szCs w:val="24"/>
          <w:lang w:eastAsia="uk-UA"/>
        </w:rPr>
        <w:t xml:space="preserve"> </w:t>
      </w:r>
      <w:r w:rsidRPr="002444BF">
        <w:rPr>
          <w:rFonts w:ascii="Times New Roman" w:eastAsia="Times New Roman" w:hAnsi="Times New Roman" w:cs="Times New Roman"/>
          <w:color w:val="000000"/>
          <w:sz w:val="24"/>
          <w:szCs w:val="24"/>
          <w:lang w:eastAsia="uk-UA"/>
        </w:rPr>
        <w:t>дощок і таблиць, опорядженню фасадів будівель та споруд, благоустрою майданів та скверів міста.</w:t>
      </w:r>
    </w:p>
    <w:p w:rsidR="00D82C37" w:rsidRPr="002444BF" w:rsidRDefault="00D82C37" w:rsidP="00D82C37">
      <w:pPr>
        <w:tabs>
          <w:tab w:val="left" w:pos="1080"/>
          <w:tab w:val="left" w:pos="3780"/>
        </w:tabs>
        <w:spacing w:after="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Управління постійно розглядає питання по впорядкуванню та розміщенню тимчасових споруд для здійснення підприємницької діяльності згідно затвердженої «Схеми розміщення тимчасових споруд для провадження підприємницької діяльності на території м. Тернополя», пам’ятників, пам’ятних знаків, рекламних вивісок і конструкцій, присвоєння адресних номерів об’єктам нерухомості, опрацьовує на предмет можливості погодження схем розташування літніх торгових майданчиків. </w:t>
      </w:r>
    </w:p>
    <w:p w:rsidR="00D82C37" w:rsidRPr="002444BF" w:rsidRDefault="00D82C37" w:rsidP="00D82C37">
      <w:pPr>
        <w:spacing w:after="0" w:line="240" w:lineRule="auto"/>
        <w:ind w:firstLine="708"/>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При управлінні працює постійнодіюча комісія міської ради по вирішенню земельних спорів, якою розглядаються питання щодо проходження меж земельних ділянок та з питань добросусідства. Спеціалісти управління беруть активну участь у всіх комісіях, створених розпорядженнями міського голови та міською радою, у підготовці та організації громадських слухань з питань містобудування.</w:t>
      </w:r>
    </w:p>
    <w:p w:rsidR="00D82C37" w:rsidRPr="002444BF" w:rsidRDefault="00D82C37" w:rsidP="00D82C37">
      <w:pPr>
        <w:spacing w:after="0" w:line="240" w:lineRule="auto"/>
        <w:ind w:firstLine="708"/>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В управлінні здійснюється робота по веденню документообігу відповідно до регламенту, затвердженому рішенням виконавчого комітету міської ради, інструкцій з діловодства та документообігу відповідно до вимог ISO.</w:t>
      </w:r>
    </w:p>
    <w:p w:rsidR="00D82C37" w:rsidRPr="002444BF" w:rsidRDefault="00D82C37" w:rsidP="00D82C37">
      <w:pPr>
        <w:spacing w:after="0" w:line="240" w:lineRule="auto"/>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ab/>
        <w:t xml:space="preserve">Систематично проводиться підсумкова та аналітична робота, що дозволяє оперативно володіти станом справ в місті. Щотижнево проводяться наради з питань діяльності управління, навчання по підвищенню професійного рівня працівників. На оперативних нарадах при начальнику управління розглядаються питання про стан розгляду та виконання контрольних документів. </w:t>
      </w:r>
    </w:p>
    <w:p w:rsidR="00D82C37" w:rsidRPr="002444BF" w:rsidRDefault="00D82C37" w:rsidP="00D82C37">
      <w:pPr>
        <w:spacing w:after="240" w:line="240" w:lineRule="auto"/>
        <w:ind w:firstLine="709"/>
        <w:jc w:val="both"/>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Начальником управління проводиться особистий прийом громадян з питань містобудування та архітектури згідно затвердженого графіка.</w:t>
      </w:r>
    </w:p>
    <w:p w:rsidR="00D82C37" w:rsidRDefault="00D82C37" w:rsidP="00D82C37">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D82C37" w:rsidRPr="00547592" w:rsidRDefault="00D82C37" w:rsidP="00D82C37">
      <w:pPr>
        <w:spacing w:after="120" w:line="240" w:lineRule="auto"/>
        <w:jc w:val="center"/>
        <w:rPr>
          <w:rFonts w:ascii="Times New Roman" w:eastAsia="Times New Roman" w:hAnsi="Times New Roman" w:cs="Times New Roman"/>
          <w:sz w:val="28"/>
          <w:szCs w:val="28"/>
          <w:lang w:eastAsia="uk-UA"/>
        </w:rPr>
      </w:pPr>
      <w:r w:rsidRPr="00547592">
        <w:rPr>
          <w:rFonts w:ascii="Times New Roman" w:eastAsia="Times New Roman" w:hAnsi="Times New Roman" w:cs="Times New Roman"/>
          <w:b/>
          <w:bCs/>
          <w:color w:val="000000"/>
          <w:sz w:val="28"/>
          <w:szCs w:val="28"/>
          <w:lang w:eastAsia="uk-UA"/>
        </w:rPr>
        <w:lastRenderedPageBreak/>
        <w:t xml:space="preserve">Порівняльна таблиця показників роботи управління за звітний період з 01.01.2020 р. по 31.10.2020 р. </w:t>
      </w:r>
      <w:r w:rsidRPr="00547592">
        <w:rPr>
          <w:rFonts w:ascii="Times New Roman" w:eastAsia="Times New Roman" w:hAnsi="Times New Roman" w:cs="Times New Roman"/>
          <w:b/>
          <w:bCs/>
          <w:color w:val="000000"/>
          <w:sz w:val="28"/>
          <w:szCs w:val="28"/>
          <w:lang w:eastAsia="uk-UA"/>
        </w:rPr>
        <w:br/>
        <w:t>в порівнянні з аналогічним періодом 2019 р.</w:t>
      </w:r>
    </w:p>
    <w:tbl>
      <w:tblPr>
        <w:tblW w:w="5000"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7437"/>
        <w:gridCol w:w="2873"/>
        <w:gridCol w:w="2442"/>
      </w:tblGrid>
      <w:tr w:rsidR="00D82C37" w:rsidRPr="002444BF" w:rsidTr="00E02EA2">
        <w:trPr>
          <w:tblCellSpacing w:w="0" w:type="dxa"/>
          <w:jc w:val="center"/>
        </w:trPr>
        <w:tc>
          <w:tcPr>
            <w:tcW w:w="1216" w:type="dxa"/>
            <w:tcBorders>
              <w:top w:val="single" w:sz="12" w:space="0" w:color="000000"/>
              <w:left w:val="single" w:sz="12" w:space="0" w:color="000000"/>
              <w:bottom w:val="single" w:sz="12" w:space="0" w:color="000000"/>
              <w:right w:val="single" w:sz="12"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№п/п</w:t>
            </w:r>
          </w:p>
        </w:tc>
        <w:tc>
          <w:tcPr>
            <w:tcW w:w="7274" w:type="dxa"/>
            <w:tcBorders>
              <w:top w:val="single" w:sz="12" w:space="0" w:color="000000"/>
              <w:left w:val="single" w:sz="12" w:space="0" w:color="000000"/>
              <w:bottom w:val="single" w:sz="12" w:space="0" w:color="000000"/>
              <w:right w:val="single" w:sz="12"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Показники</w:t>
            </w:r>
          </w:p>
        </w:tc>
        <w:tc>
          <w:tcPr>
            <w:tcW w:w="2810" w:type="dxa"/>
            <w:tcBorders>
              <w:top w:val="single" w:sz="12" w:space="0" w:color="000000"/>
              <w:left w:val="single" w:sz="12" w:space="0" w:color="000000"/>
              <w:bottom w:val="single" w:sz="12" w:space="0" w:color="000000"/>
              <w:right w:val="single" w:sz="12" w:space="0" w:color="000000"/>
            </w:tcBorders>
            <w:vAlign w:val="center"/>
            <w:hideMark/>
          </w:tcPr>
          <w:p w:rsidR="00D82C37" w:rsidRPr="002444BF" w:rsidRDefault="00D82C37" w:rsidP="00E02EA2">
            <w:pPr>
              <w:spacing w:after="0" w:line="240" w:lineRule="auto"/>
              <w:ind w:left="-32"/>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0"/>
                <w:szCs w:val="20"/>
                <w:lang w:eastAsia="uk-UA"/>
              </w:rPr>
              <w:t>За попередній період (з 01.01.2019 р. по31.10.2019 р.)</w:t>
            </w:r>
          </w:p>
        </w:tc>
        <w:tc>
          <w:tcPr>
            <w:tcW w:w="2389" w:type="dxa"/>
            <w:tcBorders>
              <w:top w:val="single" w:sz="12" w:space="0" w:color="000000"/>
              <w:left w:val="single" w:sz="12" w:space="0" w:color="000000"/>
              <w:bottom w:val="single" w:sz="12" w:space="0" w:color="000000"/>
              <w:right w:val="single" w:sz="12"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0"/>
                <w:szCs w:val="20"/>
                <w:lang w:eastAsia="uk-UA"/>
              </w:rPr>
              <w:t>За звітний період (з 01.01.2020 р. по 31.10.2020 р.)</w:t>
            </w:r>
          </w:p>
        </w:tc>
      </w:tr>
      <w:tr w:rsidR="00D82C37" w:rsidRPr="002444BF" w:rsidTr="00E02EA2">
        <w:trPr>
          <w:tblCellSpacing w:w="0" w:type="dxa"/>
          <w:jc w:val="center"/>
        </w:trPr>
        <w:tc>
          <w:tcPr>
            <w:tcW w:w="1216" w:type="dxa"/>
            <w:tcBorders>
              <w:top w:val="single" w:sz="12"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w:t>
            </w:r>
          </w:p>
        </w:tc>
        <w:tc>
          <w:tcPr>
            <w:tcW w:w="7274" w:type="dxa"/>
            <w:tcBorders>
              <w:top w:val="single" w:sz="12"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Розглянуто заяв, звернень, запитів всього</w:t>
            </w:r>
          </w:p>
        </w:tc>
        <w:tc>
          <w:tcPr>
            <w:tcW w:w="2810" w:type="dxa"/>
            <w:tcBorders>
              <w:top w:val="single" w:sz="12"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3876</w:t>
            </w:r>
          </w:p>
        </w:tc>
        <w:tc>
          <w:tcPr>
            <w:tcW w:w="2389" w:type="dxa"/>
            <w:tcBorders>
              <w:top w:val="single" w:sz="12"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4228</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2</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Проведено засідань архітектурно-містобудівних рад</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Надано містобудівних умов та обмежень для проектування об’єктів будівництва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75</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132</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4</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Надано будівельних паспортів забудови земельної ділянки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57</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70</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Розглянуто питань щодо розташування малих архітектурних форм, рекламних засобів, пам’ятників, пам’ятних знаків</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90</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110</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6</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Проведено засідань комісії по вирішенню земельних спорів (розглянуто питань)</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15(50)</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9(38)</w:t>
            </w:r>
          </w:p>
        </w:tc>
      </w:tr>
      <w:tr w:rsidR="00D82C37" w:rsidRPr="002444BF" w:rsidTr="00E02EA2">
        <w:trPr>
          <w:trHeight w:val="499"/>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Підготовлено проектів рішень міської ради, виконавчого комітету, розпоряджень міського голови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38</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13</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8</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Підготовлено розпоряджень начальника управління щодо присвоєння адресних номерів об’єктам нерухомості</w:t>
            </w:r>
            <w:r w:rsidRPr="002444BF">
              <w:rPr>
                <w:rFonts w:ascii="Times New Roman" w:eastAsia="Times New Roman" w:hAnsi="Times New Roman" w:cs="Times New Roman"/>
                <w:color w:val="000000"/>
                <w:sz w:val="24"/>
                <w:szCs w:val="24"/>
                <w:lang w:eastAsia="uk-UA"/>
              </w:rPr>
              <w:tab/>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129</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76</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9</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Оформлено паспортів прив’язки тимчасових споруд для здійснення підприємницької діяльності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53</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39</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10</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Погоджено паспортів прив’язки сезонних об’єктів сфери торгівлі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43</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33</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11</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xml:space="preserve">Надано висновків про погодження проектів землеустрою щодо відведення земельних ділянок </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543</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1025</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12</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Надано переліків обмежень у використанні земельної ділянки</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596</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1124</w:t>
            </w:r>
          </w:p>
        </w:tc>
      </w:tr>
      <w:tr w:rsidR="00D82C37" w:rsidRPr="002444BF" w:rsidTr="00E02EA2">
        <w:trPr>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13</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Надано дозволів на право виконання топографо-геодезичних робіт</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2</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0</w:t>
            </w:r>
          </w:p>
        </w:tc>
      </w:tr>
      <w:tr w:rsidR="00D82C37" w:rsidRPr="002444BF" w:rsidTr="00E02EA2">
        <w:trPr>
          <w:trHeight w:val="980"/>
          <w:tblCellSpacing w:w="0" w:type="dxa"/>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14</w:t>
            </w:r>
          </w:p>
        </w:tc>
        <w:tc>
          <w:tcPr>
            <w:tcW w:w="727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Виготовлено викопіювань з топографічної зйомки, у масштабі 1:500; 1:2000; 1:5000 та витягів з містобудівної документації</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564</w:t>
            </w:r>
          </w:p>
        </w:tc>
        <w:tc>
          <w:tcPr>
            <w:tcW w:w="23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1206</w:t>
            </w:r>
          </w:p>
        </w:tc>
      </w:tr>
    </w:tbl>
    <w:p w:rsidR="00D82C37" w:rsidRDefault="00D82C37" w:rsidP="00D82C37">
      <w:pPr>
        <w:spacing w:after="0" w:line="240" w:lineRule="auto"/>
        <w:ind w:firstLine="645"/>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sz w:val="24"/>
          <w:szCs w:val="24"/>
          <w:lang w:eastAsia="uk-UA"/>
        </w:rPr>
        <w:t> </w:t>
      </w:r>
    </w:p>
    <w:p w:rsidR="00D82C37" w:rsidRDefault="00D82C37" w:rsidP="00D82C3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D82C37" w:rsidRPr="002444BF" w:rsidRDefault="00D82C37" w:rsidP="00D82C37">
      <w:pPr>
        <w:spacing w:after="0" w:line="240" w:lineRule="auto"/>
        <w:ind w:firstLine="645"/>
        <w:jc w:val="center"/>
        <w:rPr>
          <w:rFonts w:ascii="Times New Roman" w:eastAsia="Times New Roman" w:hAnsi="Times New Roman" w:cs="Times New Roman"/>
          <w:sz w:val="24"/>
          <w:szCs w:val="24"/>
          <w:lang w:eastAsia="uk-UA"/>
        </w:rPr>
      </w:pPr>
    </w:p>
    <w:p w:rsidR="00D82C37" w:rsidRPr="00547592" w:rsidRDefault="00D82C37" w:rsidP="00D82C37">
      <w:pPr>
        <w:spacing w:after="120" w:line="240" w:lineRule="auto"/>
        <w:ind w:firstLine="646"/>
        <w:jc w:val="center"/>
        <w:rPr>
          <w:rFonts w:ascii="Times New Roman" w:eastAsia="Times New Roman" w:hAnsi="Times New Roman" w:cs="Times New Roman"/>
          <w:sz w:val="28"/>
          <w:szCs w:val="28"/>
          <w:lang w:eastAsia="uk-UA"/>
        </w:rPr>
      </w:pPr>
      <w:r w:rsidRPr="00547592">
        <w:rPr>
          <w:rFonts w:ascii="Times New Roman" w:eastAsia="Times New Roman" w:hAnsi="Times New Roman" w:cs="Times New Roman"/>
          <w:b/>
          <w:bCs/>
          <w:color w:val="000000"/>
          <w:sz w:val="28"/>
          <w:szCs w:val="28"/>
          <w:lang w:eastAsia="uk-UA"/>
        </w:rPr>
        <w:t>Інформація про кількість працівників управління, фонд оплати праці та розмір преміювання</w:t>
      </w:r>
    </w:p>
    <w:tbl>
      <w:tblPr>
        <w:tblW w:w="5000"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4005"/>
        <w:gridCol w:w="3522"/>
        <w:gridCol w:w="2638"/>
        <w:gridCol w:w="2669"/>
      </w:tblGrid>
      <w:tr w:rsidR="00D82C37" w:rsidRPr="002444BF" w:rsidTr="00E02EA2">
        <w:trPr>
          <w:tblCellSpacing w:w="0" w:type="dxa"/>
          <w:jc w:val="center"/>
        </w:trPr>
        <w:tc>
          <w:tcPr>
            <w:tcW w:w="793"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 п/п</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Період</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Кількість працівників (штатна чисельність/фактично зайняті посади)</w:t>
            </w:r>
          </w:p>
        </w:tc>
        <w:tc>
          <w:tcPr>
            <w:tcW w:w="1867"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Фонд оплати праці, грн.</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after="0" w:line="240"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В т. ч., розмір преміювання, грн.</w:t>
            </w:r>
          </w:p>
        </w:tc>
      </w:tr>
      <w:tr w:rsidR="00D82C37" w:rsidRPr="002444BF" w:rsidTr="00E02EA2">
        <w:trPr>
          <w:tblCellSpacing w:w="0" w:type="dxa"/>
          <w:jc w:val="center"/>
        </w:trPr>
        <w:tc>
          <w:tcPr>
            <w:tcW w:w="793"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10 міс. 2019 р.</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13/13</w:t>
            </w:r>
          </w:p>
        </w:tc>
        <w:tc>
          <w:tcPr>
            <w:tcW w:w="1867"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1910715,1</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361116,25</w:t>
            </w:r>
          </w:p>
        </w:tc>
      </w:tr>
      <w:tr w:rsidR="00D82C37" w:rsidRPr="002444BF" w:rsidTr="00E02EA2">
        <w:trPr>
          <w:tblCellSpacing w:w="0" w:type="dxa"/>
          <w:jc w:val="center"/>
        </w:trPr>
        <w:tc>
          <w:tcPr>
            <w:tcW w:w="793"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2</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10 міс. 2020 р.</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14/14</w:t>
            </w:r>
          </w:p>
        </w:tc>
        <w:tc>
          <w:tcPr>
            <w:tcW w:w="1867"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2177558,79</w:t>
            </w:r>
          </w:p>
        </w:tc>
        <w:tc>
          <w:tcPr>
            <w:tcW w:w="1889" w:type="dxa"/>
            <w:tcBorders>
              <w:top w:val="single" w:sz="4" w:space="0" w:color="000000"/>
              <w:left w:val="single" w:sz="4" w:space="0" w:color="000000"/>
              <w:bottom w:val="single" w:sz="4" w:space="0" w:color="000000"/>
              <w:right w:val="single" w:sz="4" w:space="0" w:color="000000"/>
            </w:tcBorders>
            <w:vAlign w:val="center"/>
            <w:hideMark/>
          </w:tcPr>
          <w:p w:rsidR="00D82C37" w:rsidRPr="002444BF" w:rsidRDefault="00D82C37" w:rsidP="00E02EA2">
            <w:pPr>
              <w:spacing w:line="254" w:lineRule="auto"/>
              <w:jc w:val="center"/>
              <w:rPr>
                <w:rFonts w:ascii="Times New Roman" w:eastAsia="Times New Roman" w:hAnsi="Times New Roman" w:cs="Times New Roman"/>
                <w:sz w:val="24"/>
                <w:szCs w:val="24"/>
                <w:lang w:eastAsia="uk-UA"/>
              </w:rPr>
            </w:pPr>
            <w:r w:rsidRPr="002444BF">
              <w:rPr>
                <w:rFonts w:ascii="Times New Roman" w:eastAsia="Times New Roman" w:hAnsi="Times New Roman" w:cs="Times New Roman"/>
                <w:color w:val="000000"/>
                <w:sz w:val="24"/>
                <w:szCs w:val="24"/>
                <w:lang w:eastAsia="uk-UA"/>
              </w:rPr>
              <w:t>374410,38</w:t>
            </w:r>
          </w:p>
        </w:tc>
      </w:tr>
    </w:tbl>
    <w:p w:rsidR="00D82C37" w:rsidRDefault="00D82C37" w:rsidP="00D82C37">
      <w:pPr>
        <w:tabs>
          <w:tab w:val="left" w:pos="7021"/>
        </w:tabs>
        <w:spacing w:line="240" w:lineRule="auto"/>
        <w:rPr>
          <w:rFonts w:ascii="Times New Roman" w:eastAsia="Times New Roman" w:hAnsi="Times New Roman" w:cs="Times New Roman"/>
          <w:sz w:val="24"/>
          <w:szCs w:val="24"/>
          <w:lang w:eastAsia="uk-UA"/>
        </w:rPr>
      </w:pPr>
      <w:r w:rsidRPr="002444BF">
        <w:rPr>
          <w:rFonts w:ascii="Times New Roman" w:eastAsia="Times New Roman" w:hAnsi="Times New Roman" w:cs="Times New Roman"/>
          <w:sz w:val="24"/>
          <w:szCs w:val="24"/>
          <w:lang w:eastAsia="uk-UA"/>
        </w:rPr>
        <w:t> </w:t>
      </w:r>
    </w:p>
    <w:p w:rsidR="00D82C37" w:rsidRPr="002444BF" w:rsidRDefault="00D82C37" w:rsidP="00D82C37">
      <w:pPr>
        <w:tabs>
          <w:tab w:val="left" w:pos="7021"/>
        </w:tabs>
        <w:spacing w:line="240" w:lineRule="auto"/>
        <w:ind w:left="2127"/>
        <w:rPr>
          <w:rFonts w:ascii="Times New Roman" w:eastAsia="Times New Roman" w:hAnsi="Times New Roman" w:cs="Times New Roman"/>
          <w:sz w:val="24"/>
          <w:szCs w:val="24"/>
          <w:lang w:eastAsia="uk-UA"/>
        </w:rPr>
      </w:pPr>
    </w:p>
    <w:p w:rsidR="00D82C37" w:rsidRPr="000F5E80" w:rsidRDefault="00D82C37" w:rsidP="00D82C37">
      <w:pPr>
        <w:pStyle w:val="a3"/>
        <w:ind w:left="2127"/>
        <w:rPr>
          <w:rFonts w:ascii="Times New Roman" w:hAnsi="Times New Roman" w:cs="Times New Roman"/>
          <w:sz w:val="24"/>
          <w:szCs w:val="24"/>
          <w:lang w:eastAsia="uk-UA"/>
        </w:rPr>
      </w:pPr>
      <w:r w:rsidRPr="000F5E80">
        <w:rPr>
          <w:rFonts w:ascii="Times New Roman" w:hAnsi="Times New Roman" w:cs="Times New Roman"/>
          <w:sz w:val="24"/>
          <w:szCs w:val="24"/>
          <w:lang w:eastAsia="uk-UA"/>
        </w:rPr>
        <w:t>Начальник управління мі</w:t>
      </w:r>
      <w:r>
        <w:rPr>
          <w:rFonts w:ascii="Times New Roman" w:hAnsi="Times New Roman" w:cs="Times New Roman"/>
          <w:sz w:val="24"/>
          <w:szCs w:val="24"/>
          <w:lang w:eastAsia="uk-UA"/>
        </w:rPr>
        <w:t>стобудування,</w:t>
      </w:r>
      <w:r>
        <w:rPr>
          <w:rFonts w:ascii="Times New Roman" w:hAnsi="Times New Roman" w:cs="Times New Roman"/>
          <w:sz w:val="24"/>
          <w:szCs w:val="24"/>
          <w:lang w:eastAsia="uk-UA"/>
        </w:rPr>
        <w:br/>
      </w:r>
      <w:r w:rsidRPr="000F5E80">
        <w:rPr>
          <w:rFonts w:ascii="Times New Roman" w:hAnsi="Times New Roman" w:cs="Times New Roman"/>
          <w:sz w:val="24"/>
          <w:szCs w:val="24"/>
          <w:lang w:eastAsia="uk-UA"/>
        </w:rPr>
        <w:t xml:space="preserve">архітектури та кадастру </w:t>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Василь БЕСАГА</w:t>
      </w:r>
    </w:p>
    <w:p w:rsidR="00D82C37" w:rsidRDefault="00D82C37" w:rsidP="00D82C37">
      <w:pPr>
        <w:pStyle w:val="a3"/>
        <w:ind w:left="2127"/>
        <w:rPr>
          <w:rFonts w:ascii="Times New Roman" w:hAnsi="Times New Roman" w:cs="Times New Roman"/>
          <w:sz w:val="24"/>
          <w:szCs w:val="24"/>
          <w:lang w:eastAsia="uk-UA"/>
        </w:rPr>
      </w:pPr>
    </w:p>
    <w:p w:rsidR="00D82C37" w:rsidRPr="000F5E80" w:rsidRDefault="00D82C37" w:rsidP="00D82C37">
      <w:pPr>
        <w:pStyle w:val="a3"/>
        <w:ind w:left="2127"/>
        <w:rPr>
          <w:rFonts w:ascii="Times New Roman" w:hAnsi="Times New Roman" w:cs="Times New Roman"/>
          <w:sz w:val="24"/>
          <w:szCs w:val="24"/>
          <w:lang w:eastAsia="uk-UA"/>
        </w:rPr>
      </w:pPr>
    </w:p>
    <w:p w:rsidR="00D82C37" w:rsidRPr="000F5E80" w:rsidRDefault="00D82C37" w:rsidP="00D82C37">
      <w:pPr>
        <w:pStyle w:val="a3"/>
        <w:ind w:left="2127"/>
        <w:rPr>
          <w:rFonts w:ascii="Times New Roman" w:hAnsi="Times New Roman" w:cs="Times New Roman"/>
          <w:sz w:val="24"/>
          <w:szCs w:val="24"/>
          <w:lang w:eastAsia="uk-UA"/>
        </w:rPr>
      </w:pPr>
      <w:r w:rsidRPr="000F5E80">
        <w:rPr>
          <w:rFonts w:ascii="Times New Roman" w:hAnsi="Times New Roman" w:cs="Times New Roman"/>
          <w:sz w:val="24"/>
          <w:szCs w:val="24"/>
          <w:lang w:eastAsia="uk-UA"/>
        </w:rPr>
        <w:t xml:space="preserve">Заступник міського голови з питань </w:t>
      </w:r>
      <w:r>
        <w:rPr>
          <w:rFonts w:ascii="Times New Roman" w:hAnsi="Times New Roman" w:cs="Times New Roman"/>
          <w:sz w:val="24"/>
          <w:szCs w:val="24"/>
          <w:lang w:eastAsia="uk-UA"/>
        </w:rPr>
        <w:br/>
      </w:r>
      <w:r w:rsidRPr="000F5E80">
        <w:rPr>
          <w:rFonts w:ascii="Times New Roman" w:hAnsi="Times New Roman" w:cs="Times New Roman"/>
          <w:sz w:val="24"/>
          <w:szCs w:val="24"/>
          <w:lang w:eastAsia="uk-UA"/>
        </w:rPr>
        <w:t>діяльності виконавчих органів ради</w:t>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Вікторія ОСТАПЧУК</w:t>
      </w:r>
    </w:p>
    <w:p w:rsidR="00D82C37" w:rsidRPr="000F5E80" w:rsidRDefault="00D82C37" w:rsidP="00D82C37">
      <w:pPr>
        <w:pStyle w:val="a3"/>
        <w:ind w:left="2127"/>
        <w:rPr>
          <w:rFonts w:ascii="Times New Roman" w:hAnsi="Times New Roman" w:cs="Times New Roman"/>
          <w:sz w:val="24"/>
          <w:szCs w:val="24"/>
          <w:lang w:eastAsia="uk-UA"/>
        </w:rPr>
      </w:pPr>
      <w:r w:rsidRPr="000F5E80">
        <w:rPr>
          <w:rFonts w:ascii="Times New Roman" w:hAnsi="Times New Roman" w:cs="Times New Roman"/>
          <w:sz w:val="24"/>
          <w:szCs w:val="24"/>
          <w:lang w:eastAsia="uk-UA"/>
        </w:rPr>
        <w:t> </w:t>
      </w:r>
    </w:p>
    <w:p w:rsidR="00D82C37" w:rsidRPr="000F5E80" w:rsidRDefault="00D82C37" w:rsidP="00D82C37">
      <w:pPr>
        <w:pStyle w:val="a3"/>
        <w:ind w:left="2127"/>
        <w:rPr>
          <w:rFonts w:ascii="Times New Roman" w:hAnsi="Times New Roman" w:cs="Times New Roman"/>
          <w:sz w:val="24"/>
          <w:szCs w:val="24"/>
          <w:lang w:eastAsia="uk-UA"/>
        </w:rPr>
      </w:pPr>
      <w:r w:rsidRPr="000F5E80">
        <w:rPr>
          <w:rFonts w:ascii="Times New Roman" w:hAnsi="Times New Roman" w:cs="Times New Roman"/>
          <w:sz w:val="24"/>
          <w:szCs w:val="24"/>
          <w:lang w:eastAsia="uk-UA"/>
        </w:rPr>
        <w:t> </w:t>
      </w:r>
    </w:p>
    <w:p w:rsidR="00D82C37" w:rsidRPr="000F5E80" w:rsidRDefault="00D82C37" w:rsidP="00D82C37">
      <w:pPr>
        <w:pStyle w:val="a3"/>
        <w:ind w:left="2127"/>
        <w:rPr>
          <w:rFonts w:ascii="Times New Roman" w:hAnsi="Times New Roman" w:cs="Times New Roman"/>
          <w:sz w:val="24"/>
          <w:szCs w:val="24"/>
        </w:rPr>
      </w:pPr>
      <w:r w:rsidRPr="000F5E80">
        <w:rPr>
          <w:rFonts w:ascii="Times New Roman" w:hAnsi="Times New Roman" w:cs="Times New Roman"/>
          <w:sz w:val="24"/>
          <w:szCs w:val="24"/>
          <w:lang w:eastAsia="uk-UA"/>
        </w:rPr>
        <w:t>Міський голова</w:t>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r>
      <w:r>
        <w:rPr>
          <w:rFonts w:ascii="Times New Roman" w:hAnsi="Times New Roman" w:cs="Times New Roman"/>
          <w:sz w:val="24"/>
          <w:szCs w:val="24"/>
          <w:lang w:eastAsia="uk-UA"/>
        </w:rPr>
        <w:tab/>
      </w:r>
      <w:r w:rsidRPr="000F5E80">
        <w:rPr>
          <w:rFonts w:ascii="Times New Roman" w:hAnsi="Times New Roman" w:cs="Times New Roman"/>
          <w:sz w:val="24"/>
          <w:szCs w:val="24"/>
          <w:lang w:eastAsia="uk-UA"/>
        </w:rPr>
        <w:tab/>
        <w:t>Сергій НАДАЛ</w:t>
      </w:r>
    </w:p>
    <w:p w:rsidR="00B77C3F" w:rsidRDefault="00B77C3F"/>
    <w:sectPr w:rsidR="00B77C3F" w:rsidSect="00836F92">
      <w:headerReference w:type="default" r:id="rId7"/>
      <w:pgSz w:w="16838" w:h="11906" w:orient="landscape"/>
      <w:pgMar w:top="1276" w:right="1134" w:bottom="426"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810120"/>
      <w:docPartObj>
        <w:docPartGallery w:val="Page Numbers (Top of Page)"/>
        <w:docPartUnique/>
      </w:docPartObj>
    </w:sdtPr>
    <w:sdtEndPr/>
    <w:sdtContent>
      <w:p w:rsidR="000F5E80" w:rsidRDefault="00D82C37">
        <w:pPr>
          <w:pStyle w:val="a4"/>
          <w:jc w:val="center"/>
        </w:pPr>
        <w:r>
          <w:fldChar w:fldCharType="begin"/>
        </w:r>
        <w:r>
          <w:instrText>PAGE   \* MERGEFORMAT</w:instrText>
        </w:r>
        <w:r>
          <w:fldChar w:fldCharType="separate"/>
        </w:r>
        <w:r>
          <w:rPr>
            <w:noProof/>
          </w:rPr>
          <w:t>6</w:t>
        </w:r>
        <w:r>
          <w:fldChar w:fldCharType="end"/>
        </w:r>
      </w:p>
    </w:sdtContent>
  </w:sdt>
  <w:p w:rsidR="000F5E80" w:rsidRDefault="00D82C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D45"/>
    <w:multiLevelType w:val="multilevel"/>
    <w:tmpl w:val="DE2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4428"/>
    <w:multiLevelType w:val="multilevel"/>
    <w:tmpl w:val="C86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2C37"/>
    <w:rsid w:val="00B77C3F"/>
    <w:rsid w:val="00D82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3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C37"/>
    <w:pPr>
      <w:spacing w:after="0" w:line="240" w:lineRule="auto"/>
    </w:pPr>
    <w:rPr>
      <w:lang w:val="uk-UA"/>
    </w:rPr>
  </w:style>
  <w:style w:type="paragraph" w:styleId="a4">
    <w:name w:val="header"/>
    <w:basedOn w:val="a"/>
    <w:link w:val="a5"/>
    <w:uiPriority w:val="99"/>
    <w:unhideWhenUsed/>
    <w:rsid w:val="00D82C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C37"/>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tmrada.gov.ua/" TargetMode="External"/><Relationship Id="rId5" Type="http://schemas.openxmlformats.org/officeDocument/2006/relationships/hyperlink" Target="http://www.rada.te.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12649</Characters>
  <Application>Microsoft Office Word</Application>
  <DocSecurity>0</DocSecurity>
  <Lines>105</Lines>
  <Paragraphs>29</Paragraphs>
  <ScaleCrop>false</ScaleCrop>
  <Company>Reanimator Extreme Edition</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2020-12-07T12:00:00Z</dcterms:created>
  <dcterms:modified xsi:type="dcterms:W3CDTF">2020-12-07T12:00:00Z</dcterms:modified>
</cp:coreProperties>
</file>