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3" w:rsidRPr="00270063" w:rsidRDefault="00270063" w:rsidP="00270063">
      <w:pPr>
        <w:ind w:firstLine="567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Додаток </w:t>
      </w:r>
    </w:p>
    <w:p w:rsidR="00270063" w:rsidRDefault="00270063" w:rsidP="00270063">
      <w:pPr>
        <w:ind w:firstLine="567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рішення виконавчого </w:t>
      </w:r>
    </w:p>
    <w:p w:rsidR="00270063" w:rsidRDefault="00270063" w:rsidP="00270063">
      <w:pPr>
        <w:ind w:firstLine="567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комітету від </w:t>
      </w:r>
      <w:r w:rsidRPr="00270063">
        <w:rPr>
          <w:sz w:val="28"/>
          <w:szCs w:val="28"/>
          <w:lang w:val="ru-RU" w:eastAsia="ru-RU"/>
        </w:rPr>
        <w:t>25.11.</w:t>
      </w:r>
      <w:r>
        <w:rPr>
          <w:sz w:val="28"/>
          <w:szCs w:val="28"/>
          <w:lang w:eastAsia="ru-RU"/>
        </w:rPr>
        <w:t xml:space="preserve">2020  </w:t>
      </w:r>
    </w:p>
    <w:p w:rsidR="00270063" w:rsidRPr="00270063" w:rsidRDefault="00270063" w:rsidP="00270063">
      <w:pPr>
        <w:ind w:firstLine="567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№</w:t>
      </w:r>
      <w:r w:rsidRPr="00270063">
        <w:rPr>
          <w:sz w:val="28"/>
          <w:szCs w:val="28"/>
          <w:lang w:val="ru-RU" w:eastAsia="ru-RU"/>
        </w:rPr>
        <w:t>31</w:t>
      </w:r>
    </w:p>
    <w:p w:rsidR="00270063" w:rsidRDefault="00270063" w:rsidP="00270063">
      <w:pPr>
        <w:ind w:firstLine="5670"/>
        <w:rPr>
          <w:sz w:val="24"/>
          <w:szCs w:val="24"/>
          <w:lang w:eastAsia="ru-RU"/>
        </w:rPr>
      </w:pPr>
    </w:p>
    <w:p w:rsidR="00270063" w:rsidRDefault="00270063" w:rsidP="00270063">
      <w:pPr>
        <w:jc w:val="center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 xml:space="preserve">Звіт </w:t>
      </w:r>
    </w:p>
    <w:p w:rsidR="00270063" w:rsidRDefault="00270063" w:rsidP="00270063">
      <w:pPr>
        <w:jc w:val="center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відділу охорони здоров’я та медичного забезпечення</w:t>
      </w:r>
    </w:p>
    <w:p w:rsidR="00270063" w:rsidRDefault="00270063" w:rsidP="00270063">
      <w:pPr>
        <w:jc w:val="center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Тернопільської міської ради</w:t>
      </w:r>
    </w:p>
    <w:p w:rsidR="00270063" w:rsidRDefault="00270063" w:rsidP="00270063">
      <w:pPr>
        <w:jc w:val="center"/>
        <w:rPr>
          <w:spacing w:val="-5"/>
          <w:sz w:val="28"/>
          <w:szCs w:val="28"/>
          <w:lang w:eastAsia="ru-RU"/>
        </w:rPr>
      </w:pPr>
    </w:p>
    <w:p w:rsidR="00270063" w:rsidRDefault="00270063" w:rsidP="0027006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Головна мета</w:t>
      </w:r>
      <w:r>
        <w:rPr>
          <w:b/>
          <w:bCs/>
          <w:sz w:val="28"/>
          <w:szCs w:val="28"/>
          <w:lang w:eastAsia="ru-RU"/>
        </w:rPr>
        <w:t xml:space="preserve"> - </w:t>
      </w:r>
      <w:r>
        <w:rPr>
          <w:bCs/>
          <w:sz w:val="28"/>
          <w:szCs w:val="28"/>
          <w:lang w:eastAsia="ru-RU"/>
        </w:rPr>
        <w:t xml:space="preserve">подальший динамічний розвиток системи охорони здоров’я міста в умовах пандемії </w:t>
      </w:r>
      <w:proofErr w:type="spellStart"/>
      <w:r>
        <w:rPr>
          <w:bCs/>
          <w:sz w:val="28"/>
          <w:szCs w:val="28"/>
          <w:lang w:eastAsia="ru-RU"/>
        </w:rPr>
        <w:t>коронавірусної</w:t>
      </w:r>
      <w:proofErr w:type="spellEnd"/>
      <w:r>
        <w:rPr>
          <w:bCs/>
          <w:sz w:val="28"/>
          <w:szCs w:val="28"/>
          <w:lang w:eastAsia="ru-RU"/>
        </w:rPr>
        <w:t xml:space="preserve"> хвороби, </w:t>
      </w:r>
      <w:r>
        <w:rPr>
          <w:sz w:val="28"/>
          <w:szCs w:val="28"/>
          <w:lang w:eastAsia="ru-RU"/>
        </w:rPr>
        <w:t xml:space="preserve">забезпечення доступної кваліфікованої медичної допомоги кожному </w:t>
      </w:r>
      <w:proofErr w:type="spellStart"/>
      <w:r>
        <w:rPr>
          <w:sz w:val="28"/>
          <w:szCs w:val="28"/>
          <w:lang w:eastAsia="ru-RU"/>
        </w:rPr>
        <w:t>тернополянину</w:t>
      </w:r>
      <w:proofErr w:type="spellEnd"/>
      <w:r>
        <w:rPr>
          <w:bCs/>
          <w:sz w:val="28"/>
          <w:szCs w:val="28"/>
          <w:lang w:eastAsia="ru-RU"/>
        </w:rPr>
        <w:t xml:space="preserve"> та забезпечення високоякісної і доступної медичної допомоги населенню, </w:t>
      </w:r>
      <w:r>
        <w:rPr>
          <w:sz w:val="28"/>
          <w:szCs w:val="28"/>
          <w:lang w:eastAsia="ru-RU"/>
        </w:rPr>
        <w:t>упорядкування мережі лікувально-профілактичних закладів, зміцнення їх матеріально-технічної бази</w:t>
      </w:r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 галузі охорони здоров’я міста функціонує 8 комунальних неприбуткових підприємств - закладів охорони здоров’я. Усі заклади охорони здоров’я надають медичну допомогу по Програмі медичних гарантій та уклали контракти із Національною службою охорони здоров’я України, а також отримують значну підтримку із бюджету Тернопільської міської територіальної громади шляхом виділення коштів на зміцнення матеріально-технічної бази, оплату праці медичним працівникам, оплату енергоносіїв, забезпечення безкоштовними медичними послугами та медикаментами пільгових категорій населення та інші видатки.</w:t>
      </w:r>
    </w:p>
    <w:p w:rsidR="00270063" w:rsidRDefault="00270063" w:rsidP="0027006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даному етапі свого розвитку галузь охорони здоров’я Тернопільської територіальної громади, реалізуючи державну політику, функціонує як єдиний медичний простір, що дає можливість отримати жителям громади і області повноцінну медичну допомогу від первинної ланки до високоспеціалізованої.</w:t>
      </w:r>
    </w:p>
    <w:p w:rsidR="00270063" w:rsidRDefault="00270063" w:rsidP="0027006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2020 році галузь «Охорона здоров’я» міста працювала в умовах пандемії, продовжувалась робота щодо </w:t>
      </w:r>
      <w:r>
        <w:rPr>
          <w:color w:val="000000"/>
          <w:spacing w:val="-4"/>
          <w:sz w:val="28"/>
          <w:szCs w:val="28"/>
          <w:lang w:eastAsia="ru-RU"/>
        </w:rPr>
        <w:t xml:space="preserve">зміцнення матеріально-технічної бази, оснащення медичною апаратурою, запроваджувались нові форми роботи і </w:t>
      </w:r>
      <w:r>
        <w:rPr>
          <w:color w:val="000000"/>
          <w:sz w:val="28"/>
          <w:szCs w:val="28"/>
          <w:lang w:eastAsia="ru-RU"/>
        </w:rPr>
        <w:t xml:space="preserve">передового досвіду, втілення нових методик діагностики та лікування. </w:t>
      </w:r>
    </w:p>
    <w:p w:rsidR="00270063" w:rsidRDefault="00270063" w:rsidP="00270063">
      <w:pPr>
        <w:ind w:firstLine="851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 xml:space="preserve">На утримання закладів охорони здоров’я міста в 2020 році передбачено видатки в сумі 196,8 </w:t>
      </w:r>
      <w:proofErr w:type="spellStart"/>
      <w:r>
        <w:rPr>
          <w:color w:val="000000"/>
          <w:spacing w:val="-5"/>
          <w:sz w:val="28"/>
          <w:szCs w:val="28"/>
          <w:lang w:eastAsia="ru-RU"/>
        </w:rPr>
        <w:t>млн.грн</w:t>
      </w:r>
      <w:proofErr w:type="spellEnd"/>
      <w:r>
        <w:rPr>
          <w:color w:val="000000"/>
          <w:spacing w:val="-5"/>
          <w:sz w:val="28"/>
          <w:szCs w:val="28"/>
          <w:lang w:eastAsia="ru-RU"/>
        </w:rPr>
        <w:t xml:space="preserve">., в тому числі субвенція з державного та обласного бюджетів 55,5 </w:t>
      </w:r>
      <w:proofErr w:type="spellStart"/>
      <w:r>
        <w:rPr>
          <w:color w:val="000000"/>
          <w:spacing w:val="-5"/>
          <w:sz w:val="28"/>
          <w:szCs w:val="28"/>
          <w:lang w:eastAsia="ru-RU"/>
        </w:rPr>
        <w:t>млн.грн</w:t>
      </w:r>
      <w:proofErr w:type="spellEnd"/>
      <w:r>
        <w:rPr>
          <w:color w:val="000000"/>
          <w:spacing w:val="-5"/>
          <w:sz w:val="28"/>
          <w:szCs w:val="28"/>
          <w:lang w:eastAsia="ru-RU"/>
        </w:rPr>
        <w:t xml:space="preserve">., в 2019 році видатки на утримання закладів становили 268,2 </w:t>
      </w:r>
      <w:proofErr w:type="spellStart"/>
      <w:r>
        <w:rPr>
          <w:color w:val="000000"/>
          <w:spacing w:val="-5"/>
          <w:sz w:val="28"/>
          <w:szCs w:val="28"/>
          <w:lang w:eastAsia="ru-RU"/>
        </w:rPr>
        <w:t>млн.грн</w:t>
      </w:r>
      <w:proofErr w:type="spellEnd"/>
      <w:r>
        <w:rPr>
          <w:color w:val="000000"/>
          <w:spacing w:val="-5"/>
          <w:sz w:val="28"/>
          <w:szCs w:val="28"/>
          <w:lang w:eastAsia="ru-RU"/>
        </w:rPr>
        <w:t xml:space="preserve">., в тому числі з державного бюджету 169,4 </w:t>
      </w:r>
      <w:proofErr w:type="spellStart"/>
      <w:r>
        <w:rPr>
          <w:color w:val="000000"/>
          <w:spacing w:val="-5"/>
          <w:sz w:val="28"/>
          <w:szCs w:val="28"/>
          <w:lang w:eastAsia="ru-RU"/>
        </w:rPr>
        <w:t>млн.грн</w:t>
      </w:r>
      <w:proofErr w:type="spellEnd"/>
      <w:r>
        <w:rPr>
          <w:color w:val="000000"/>
          <w:spacing w:val="-5"/>
          <w:sz w:val="28"/>
          <w:szCs w:val="28"/>
          <w:lang w:eastAsia="ru-RU"/>
        </w:rPr>
        <w:t>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 2020 році з міського бюджету на утримання закладів охорони здоров’я виділено  141,3 млн. грн., проти 2019 року – 98,8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 місті Тернополі діє Комплексна програма «Здоров’я громади» на 2019-2021 роки, яка фінансується за рахунок коштів міського бюджету. Основним завданням реалізації даної програми є забезпечення надання високоспеціалізованої, кваліфікованої своєчасної та якісної медичної допомоги.</w:t>
      </w:r>
    </w:p>
    <w:p w:rsidR="00270063" w:rsidRDefault="00270063" w:rsidP="00270063">
      <w:pPr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Так, Тернопільською міською радою на </w:t>
      </w:r>
      <w:r>
        <w:rPr>
          <w:bCs/>
          <w:sz w:val="28"/>
          <w:szCs w:val="28"/>
          <w:lang w:eastAsia="ru-RU"/>
        </w:rPr>
        <w:t xml:space="preserve">запобігання занесенню і поширенню на території Тернопільської міської територіальної громади гострої респіраторної хвороби, спричиненої </w:t>
      </w:r>
      <w:proofErr w:type="spellStart"/>
      <w:r>
        <w:rPr>
          <w:bCs/>
          <w:sz w:val="28"/>
          <w:szCs w:val="28"/>
          <w:lang w:eastAsia="ru-RU"/>
        </w:rPr>
        <w:t>коронавірусом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val="en-US" w:eastAsia="ru-RU"/>
        </w:rPr>
        <w:t>COVID</w:t>
      </w:r>
      <w:r>
        <w:rPr>
          <w:bCs/>
          <w:sz w:val="28"/>
          <w:szCs w:val="28"/>
          <w:lang w:eastAsia="ru-RU"/>
        </w:rPr>
        <w:t xml:space="preserve">–19 протягом березня – вересня місяця було виділено </w:t>
      </w:r>
      <w:r>
        <w:rPr>
          <w:sz w:val="28"/>
          <w:szCs w:val="28"/>
          <w:lang w:eastAsia="ru-RU"/>
        </w:rPr>
        <w:t>52856,9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.: </w:t>
      </w:r>
    </w:p>
    <w:p w:rsidR="00270063" w:rsidRDefault="00270063" w:rsidP="0027006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на забезпечення медичних працівників засобами індивідуального захисту, </w:t>
      </w:r>
      <w:proofErr w:type="spellStart"/>
      <w:r>
        <w:rPr>
          <w:bCs/>
          <w:sz w:val="28"/>
          <w:szCs w:val="28"/>
          <w:lang w:eastAsia="ru-RU"/>
        </w:rPr>
        <w:t>деззасобами</w:t>
      </w:r>
      <w:proofErr w:type="spellEnd"/>
      <w:r>
        <w:rPr>
          <w:bCs/>
          <w:sz w:val="28"/>
          <w:szCs w:val="28"/>
          <w:lang w:eastAsia="ru-RU"/>
        </w:rPr>
        <w:t xml:space="preserve">, проведення швидких тестів та ІФА тестів серед медичних працівників, забезпечення медикаментами для лікування хворих на  </w:t>
      </w:r>
      <w:proofErr w:type="spellStart"/>
      <w:r>
        <w:rPr>
          <w:bCs/>
          <w:sz w:val="28"/>
          <w:szCs w:val="28"/>
          <w:lang w:eastAsia="ru-RU"/>
        </w:rPr>
        <w:t>коронавірус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val="en-US" w:eastAsia="ru-RU"/>
        </w:rPr>
        <w:t>COVID</w:t>
      </w:r>
      <w:r>
        <w:rPr>
          <w:bCs/>
          <w:sz w:val="28"/>
          <w:szCs w:val="28"/>
          <w:lang w:eastAsia="ru-RU"/>
        </w:rPr>
        <w:t xml:space="preserve"> – 19 – 7953,8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на виплату премій працівникам лікувальних закладів, які безпосередньо зайняті наданням медичної допомоги хворим на </w:t>
      </w:r>
      <w:proofErr w:type="spellStart"/>
      <w:r>
        <w:rPr>
          <w:bCs/>
          <w:sz w:val="28"/>
          <w:szCs w:val="28"/>
          <w:lang w:eastAsia="ru-RU"/>
        </w:rPr>
        <w:t>коронавірус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val="en-US" w:eastAsia="ru-RU"/>
        </w:rPr>
        <w:t>COVID</w:t>
      </w:r>
      <w:r>
        <w:rPr>
          <w:bCs/>
          <w:sz w:val="28"/>
          <w:szCs w:val="28"/>
          <w:lang w:eastAsia="ru-RU"/>
        </w:rPr>
        <w:t xml:space="preserve"> – 19 – 9757,7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</w:t>
      </w:r>
    </w:p>
    <w:p w:rsidR="00270063" w:rsidRDefault="00270063" w:rsidP="0027006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на забезпечення виплати заробітної плати медичним працівникам  </w:t>
      </w:r>
      <w:proofErr w:type="spellStart"/>
      <w:r>
        <w:rPr>
          <w:bCs/>
          <w:sz w:val="28"/>
          <w:szCs w:val="28"/>
          <w:lang w:eastAsia="ru-RU"/>
        </w:rPr>
        <w:t>ЗОЗ</w:t>
      </w:r>
      <w:proofErr w:type="spellEnd"/>
      <w:r>
        <w:rPr>
          <w:bCs/>
          <w:sz w:val="28"/>
          <w:szCs w:val="28"/>
          <w:lang w:eastAsia="ru-RU"/>
        </w:rPr>
        <w:t xml:space="preserve"> у  </w:t>
      </w:r>
      <w:r>
        <w:rPr>
          <w:bCs/>
          <w:sz w:val="28"/>
          <w:szCs w:val="28"/>
          <w:lang w:val="en-US" w:eastAsia="ru-RU"/>
        </w:rPr>
        <w:t>II</w:t>
      </w:r>
      <w:r>
        <w:rPr>
          <w:bCs/>
          <w:sz w:val="28"/>
          <w:szCs w:val="28"/>
          <w:lang w:eastAsia="ru-RU"/>
        </w:rPr>
        <w:t xml:space="preserve"> кварталі 2020 року – 8953,0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на придбання медичного обладнання - 24213,0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т.ч.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>Апарати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>ШВЛ - 13шт.,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>монітори спостережень пацієнта 15шт.</w:t>
      </w:r>
      <w:r>
        <w:rPr>
          <w:color w:val="000000"/>
          <w:sz w:val="28"/>
          <w:szCs w:val="28"/>
          <w:lang w:eastAsia="ru-RU"/>
        </w:rPr>
        <w:t xml:space="preserve"> –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iCs/>
          <w:color w:val="000000"/>
          <w:sz w:val="28"/>
          <w:szCs w:val="28"/>
          <w:lang w:eastAsia="ru-RU"/>
        </w:rPr>
        <w:t>бронхоскоп</w:t>
      </w:r>
      <w:proofErr w:type="spellEnd"/>
      <w:r>
        <w:rPr>
          <w:iCs/>
          <w:color w:val="000000"/>
          <w:sz w:val="28"/>
          <w:szCs w:val="28"/>
          <w:lang w:eastAsia="ru-RU"/>
        </w:rPr>
        <w:t xml:space="preserve"> -  2шт, кисневе обладнання для 3-х закладів охорони здоров’я – 6730,0 </w:t>
      </w:r>
      <w:proofErr w:type="spellStart"/>
      <w:r>
        <w:rPr>
          <w:iCs/>
          <w:color w:val="000000"/>
          <w:sz w:val="28"/>
          <w:szCs w:val="28"/>
          <w:lang w:eastAsia="ru-RU"/>
        </w:rPr>
        <w:t>тис.грн</w:t>
      </w:r>
      <w:proofErr w:type="spellEnd"/>
      <w:r>
        <w:rPr>
          <w:iCs/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,</w:t>
      </w:r>
      <w:r>
        <w:rPr>
          <w:iCs/>
          <w:sz w:val="28"/>
          <w:szCs w:val="28"/>
          <w:lang w:eastAsia="ru-RU"/>
        </w:rPr>
        <w:t xml:space="preserve"> </w:t>
      </w:r>
      <w:proofErr w:type="spellStart"/>
      <w:r>
        <w:rPr>
          <w:iCs/>
          <w:color w:val="000000"/>
          <w:sz w:val="28"/>
          <w:szCs w:val="28"/>
          <w:lang w:eastAsia="ru-RU"/>
        </w:rPr>
        <w:t>дефибрілятори</w:t>
      </w:r>
      <w:proofErr w:type="spellEnd"/>
      <w:r>
        <w:rPr>
          <w:iCs/>
          <w:color w:val="000000"/>
          <w:sz w:val="28"/>
          <w:szCs w:val="28"/>
          <w:lang w:eastAsia="ru-RU"/>
        </w:rPr>
        <w:t xml:space="preserve"> 6шт.,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>кисневі концентратори - 6шт</w:t>
      </w:r>
      <w:r>
        <w:rPr>
          <w:color w:val="000000"/>
          <w:sz w:val="28"/>
          <w:szCs w:val="28"/>
          <w:lang w:eastAsia="ru-RU"/>
        </w:rPr>
        <w:t>,</w:t>
      </w:r>
      <w:r>
        <w:rPr>
          <w:iCs/>
          <w:color w:val="000000"/>
          <w:sz w:val="28"/>
          <w:szCs w:val="28"/>
          <w:lang w:eastAsia="ru-RU"/>
        </w:rPr>
        <w:t xml:space="preserve"> переносні </w:t>
      </w:r>
      <w:proofErr w:type="spellStart"/>
      <w:r>
        <w:rPr>
          <w:iCs/>
          <w:color w:val="000000"/>
          <w:sz w:val="28"/>
          <w:szCs w:val="28"/>
          <w:lang w:eastAsia="ru-RU"/>
        </w:rPr>
        <w:t>ренгенапарати-</w:t>
      </w:r>
      <w:proofErr w:type="spellEnd"/>
      <w:r>
        <w:rPr>
          <w:iCs/>
          <w:color w:val="000000"/>
          <w:sz w:val="28"/>
          <w:szCs w:val="28"/>
          <w:lang w:eastAsia="ru-RU"/>
        </w:rPr>
        <w:t xml:space="preserve"> 2шт</w:t>
      </w:r>
      <w:r>
        <w:rPr>
          <w:color w:val="000000"/>
          <w:sz w:val="28"/>
          <w:szCs w:val="28"/>
          <w:lang w:eastAsia="ru-RU"/>
        </w:rPr>
        <w:t xml:space="preserve">., </w:t>
      </w:r>
      <w:r>
        <w:rPr>
          <w:iCs/>
          <w:color w:val="000000"/>
          <w:sz w:val="28"/>
          <w:szCs w:val="28"/>
          <w:lang w:eastAsia="ru-RU"/>
        </w:rPr>
        <w:t xml:space="preserve">УЗД апарат – 1580,0 </w:t>
      </w:r>
      <w:proofErr w:type="spellStart"/>
      <w:r>
        <w:rPr>
          <w:iCs/>
          <w:color w:val="000000"/>
          <w:sz w:val="28"/>
          <w:szCs w:val="28"/>
          <w:lang w:eastAsia="ru-RU"/>
        </w:rPr>
        <w:t>тис.грн</w:t>
      </w:r>
      <w:proofErr w:type="spellEnd"/>
      <w:r>
        <w:rPr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iCs/>
          <w:color w:val="000000"/>
          <w:sz w:val="28"/>
          <w:szCs w:val="28"/>
          <w:lang w:eastAsia="ru-RU"/>
        </w:rPr>
        <w:t>ПЛР-система</w:t>
      </w:r>
      <w:proofErr w:type="spellEnd"/>
      <w:r>
        <w:rPr>
          <w:iCs/>
          <w:color w:val="000000"/>
          <w:sz w:val="28"/>
          <w:szCs w:val="28"/>
          <w:lang w:eastAsia="ru-RU"/>
        </w:rPr>
        <w:t xml:space="preserve"> – 887,5 </w:t>
      </w:r>
      <w:proofErr w:type="spellStart"/>
      <w:r>
        <w:rPr>
          <w:iCs/>
          <w:color w:val="000000"/>
          <w:sz w:val="28"/>
          <w:szCs w:val="28"/>
          <w:lang w:eastAsia="ru-RU"/>
        </w:rPr>
        <w:t>тис.грн</w:t>
      </w:r>
      <w:proofErr w:type="spellEnd"/>
      <w:r>
        <w:rPr>
          <w:iCs/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iCs/>
          <w:color w:val="000000"/>
          <w:sz w:val="28"/>
          <w:szCs w:val="28"/>
          <w:lang w:eastAsia="ru-RU"/>
        </w:rPr>
        <w:t>інфузомати</w:t>
      </w:r>
      <w:proofErr w:type="spellEnd"/>
      <w:r>
        <w:rPr>
          <w:iCs/>
          <w:color w:val="000000"/>
          <w:sz w:val="28"/>
          <w:szCs w:val="28"/>
          <w:lang w:eastAsia="ru-RU"/>
        </w:rPr>
        <w:t xml:space="preserve"> - 11шт</w:t>
      </w:r>
      <w:r>
        <w:rPr>
          <w:color w:val="000000"/>
          <w:sz w:val="28"/>
          <w:szCs w:val="28"/>
          <w:lang w:eastAsia="ru-RU"/>
        </w:rPr>
        <w:t xml:space="preserve">., </w:t>
      </w:r>
      <w:r>
        <w:rPr>
          <w:iCs/>
          <w:color w:val="000000"/>
          <w:sz w:val="28"/>
          <w:szCs w:val="28"/>
          <w:lang w:eastAsia="ru-RU"/>
        </w:rPr>
        <w:t>інше медичне обладнання (рамки, шприцеві насоси, ЕКГ - апарати).</w:t>
      </w:r>
    </w:p>
    <w:p w:rsidR="00270063" w:rsidRDefault="00270063" w:rsidP="00270063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сприянням Тернопільської міської ради проведено збір благодійних коштів у освітніх закладах, </w:t>
      </w:r>
      <w:proofErr w:type="spellStart"/>
      <w:r>
        <w:rPr>
          <w:color w:val="000000"/>
          <w:sz w:val="28"/>
          <w:szCs w:val="28"/>
          <w:lang w:eastAsia="ru-RU"/>
        </w:rPr>
        <w:t>ВУЗах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міста, приватних та державних підприємствах міста, які були направлені на придбання обладнання, засобів індивідуального захисту та медикаментів для </w:t>
      </w:r>
      <w:r>
        <w:rPr>
          <w:bCs/>
          <w:sz w:val="28"/>
          <w:szCs w:val="28"/>
          <w:lang w:eastAsia="ru-RU"/>
        </w:rPr>
        <w:t xml:space="preserve">хворих на  </w:t>
      </w:r>
      <w:proofErr w:type="spellStart"/>
      <w:r>
        <w:rPr>
          <w:bCs/>
          <w:sz w:val="28"/>
          <w:szCs w:val="28"/>
          <w:lang w:eastAsia="ru-RU"/>
        </w:rPr>
        <w:t>коронавірус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val="en-US" w:eastAsia="ru-RU"/>
        </w:rPr>
        <w:t>COVID</w:t>
      </w:r>
      <w:r>
        <w:rPr>
          <w:bCs/>
          <w:sz w:val="28"/>
          <w:szCs w:val="28"/>
          <w:lang w:eastAsia="ru-RU"/>
        </w:rPr>
        <w:t xml:space="preserve">–19, сума коштів склала – 3626,2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А також, медичним закладам міста підприємцями, приватними особами було передано засоби індивідуального захисту, медикаменти, </w:t>
      </w:r>
      <w:proofErr w:type="spellStart"/>
      <w:r>
        <w:rPr>
          <w:bCs/>
          <w:sz w:val="28"/>
          <w:szCs w:val="28"/>
          <w:lang w:eastAsia="ru-RU"/>
        </w:rPr>
        <w:t>деззасоби</w:t>
      </w:r>
      <w:proofErr w:type="spellEnd"/>
      <w:r>
        <w:rPr>
          <w:bCs/>
          <w:sz w:val="28"/>
          <w:szCs w:val="28"/>
          <w:lang w:eastAsia="ru-RU"/>
        </w:rPr>
        <w:t xml:space="preserve">, та  вкрай необхідне медичне обладнання на суму біля 20,0 </w:t>
      </w:r>
      <w:proofErr w:type="spellStart"/>
      <w:r>
        <w:rPr>
          <w:bCs/>
          <w:sz w:val="28"/>
          <w:szCs w:val="28"/>
          <w:lang w:eastAsia="ru-RU"/>
        </w:rPr>
        <w:t>млн.грн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Так, благодійниками передано лікувальним закладам 13 апаратів ШВЛ, монітори догляду за важкохворими – 23 шт., апарат УЗД вартістю майже 1,0 </w:t>
      </w:r>
      <w:proofErr w:type="spellStart"/>
      <w:r>
        <w:rPr>
          <w:bCs/>
          <w:sz w:val="28"/>
          <w:szCs w:val="28"/>
          <w:lang w:eastAsia="ru-RU"/>
        </w:rPr>
        <w:t>млн.грн</w:t>
      </w:r>
      <w:proofErr w:type="spellEnd"/>
      <w:r>
        <w:rPr>
          <w:bCs/>
          <w:sz w:val="28"/>
          <w:szCs w:val="28"/>
          <w:lang w:eastAsia="ru-RU"/>
        </w:rPr>
        <w:t>., біохімічні та гематологічні аналізатори – 2 шт., шприцеві насоси та інше обладнання.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З обласного бюджету на заходи щодо подолання пандемії </w:t>
      </w:r>
      <w:r>
        <w:rPr>
          <w:bCs/>
          <w:sz w:val="28"/>
          <w:szCs w:val="28"/>
          <w:lang w:val="en-US" w:eastAsia="ru-RU"/>
        </w:rPr>
        <w:t>COVID</w:t>
      </w:r>
      <w:r>
        <w:rPr>
          <w:bCs/>
          <w:sz w:val="28"/>
          <w:szCs w:val="28"/>
          <w:lang w:eastAsia="ru-RU"/>
        </w:rPr>
        <w:t xml:space="preserve">-19 КНП «Тернопільська міська комунальна лікарня швидкої допомоги» виділено 1500,0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в тому числі на придбання ЗІЗ – 500,0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на придбання медичного обладнання 1000,0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(переносний </w:t>
      </w:r>
      <w:proofErr w:type="spellStart"/>
      <w:r>
        <w:rPr>
          <w:bCs/>
          <w:sz w:val="28"/>
          <w:szCs w:val="28"/>
          <w:lang w:eastAsia="ru-RU"/>
        </w:rPr>
        <w:t>рентгенапарат</w:t>
      </w:r>
      <w:proofErr w:type="spellEnd"/>
      <w:r>
        <w:rPr>
          <w:bCs/>
          <w:sz w:val="28"/>
          <w:szCs w:val="28"/>
          <w:lang w:eastAsia="ru-RU"/>
        </w:rPr>
        <w:t xml:space="preserve">, </w:t>
      </w:r>
      <w:proofErr w:type="spellStart"/>
      <w:r>
        <w:rPr>
          <w:bCs/>
          <w:sz w:val="28"/>
          <w:szCs w:val="28"/>
          <w:lang w:eastAsia="ru-RU"/>
        </w:rPr>
        <w:t>інфузомат</w:t>
      </w:r>
      <w:proofErr w:type="spellEnd"/>
      <w:r>
        <w:rPr>
          <w:bCs/>
          <w:sz w:val="28"/>
          <w:szCs w:val="28"/>
          <w:lang w:eastAsia="ru-RU"/>
        </w:rPr>
        <w:t xml:space="preserve"> – 11 шт., монітор спостереження пацієнта – 4 шт.).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 виконання заходів програми з метою забезпечення потреб малозабезпечених, соціально незахищених, пільгових верст населення безкоштовними медикаментами, виробами медичного призначення, лікувальним харчуванням заплановано видатки в сумі 13,3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., в т.ч. на забезпечення хворих на цукровий діабет 6,1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 В 2019 році видатки склали 17,7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., в т.ч. на забезпечення хворих на цукровий діабет 10,9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На впровадження новітніх методик лікування хворих на серцево-судинні захворювання видатки склали 0,5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., в 2019 році видатки склали 0,4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>Для</w:t>
      </w:r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забезпечення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val="ru-RU" w:eastAsia="uk-UA"/>
        </w:rPr>
        <w:t>належному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рівні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надання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стоматологічної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допомоги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 </w:t>
      </w:r>
      <w:proofErr w:type="spellStart"/>
      <w:r>
        <w:rPr>
          <w:color w:val="000000"/>
          <w:sz w:val="28"/>
          <w:szCs w:val="28"/>
          <w:lang w:val="ru-RU" w:eastAsia="uk-UA"/>
        </w:rPr>
        <w:t>дитячому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населенню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міського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бюджету </w:t>
      </w:r>
      <w:proofErr w:type="spellStart"/>
      <w:r>
        <w:rPr>
          <w:color w:val="000000"/>
          <w:sz w:val="28"/>
          <w:szCs w:val="28"/>
          <w:lang w:val="ru-RU" w:eastAsia="uk-UA"/>
        </w:rPr>
        <w:t>виділено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кошти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val="ru-RU" w:eastAsia="uk-UA"/>
        </w:rPr>
        <w:t>сумі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4,6 </w:t>
      </w:r>
      <w:proofErr w:type="spellStart"/>
      <w:r>
        <w:rPr>
          <w:color w:val="000000"/>
          <w:sz w:val="28"/>
          <w:szCs w:val="28"/>
          <w:lang w:val="ru-RU" w:eastAsia="uk-UA"/>
        </w:rPr>
        <w:t>млн.грн</w:t>
      </w:r>
      <w:proofErr w:type="spellEnd"/>
      <w:r>
        <w:rPr>
          <w:color w:val="000000"/>
          <w:sz w:val="28"/>
          <w:szCs w:val="28"/>
          <w:lang w:val="ru-RU" w:eastAsia="uk-UA"/>
        </w:rPr>
        <w:t>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 2020 році видатки на </w:t>
      </w:r>
      <w:proofErr w:type="spellStart"/>
      <w:r>
        <w:rPr>
          <w:color w:val="000000"/>
          <w:sz w:val="28"/>
          <w:szCs w:val="28"/>
          <w:lang w:val="ru-RU" w:eastAsia="uk-UA"/>
        </w:rPr>
        <w:t>безкоштовне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зубне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протезування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пільгових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категорій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населення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проводяться виключно з</w:t>
      </w:r>
      <w:r>
        <w:rPr>
          <w:color w:val="000000"/>
          <w:sz w:val="28"/>
          <w:szCs w:val="28"/>
          <w:lang w:val="ru-RU" w:eastAsia="uk-UA"/>
        </w:rPr>
        <w:t xml:space="preserve">а </w:t>
      </w:r>
      <w:proofErr w:type="spellStart"/>
      <w:r>
        <w:rPr>
          <w:color w:val="000000"/>
          <w:sz w:val="28"/>
          <w:szCs w:val="28"/>
          <w:lang w:val="ru-RU" w:eastAsia="uk-UA"/>
        </w:rPr>
        <w:t>рахунок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коштів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міського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бюджету</w:t>
      </w:r>
      <w:r>
        <w:rPr>
          <w:color w:val="000000"/>
          <w:sz w:val="28"/>
          <w:szCs w:val="28"/>
          <w:lang w:eastAsia="uk-UA"/>
        </w:rPr>
        <w:t xml:space="preserve">, видатки склали </w:t>
      </w:r>
      <w:r>
        <w:rPr>
          <w:color w:val="000000"/>
          <w:sz w:val="28"/>
          <w:szCs w:val="28"/>
          <w:lang w:val="ru-RU" w:eastAsia="uk-UA"/>
        </w:rPr>
        <w:t xml:space="preserve">– 1,1 </w:t>
      </w:r>
      <w:proofErr w:type="spellStart"/>
      <w:r>
        <w:rPr>
          <w:color w:val="000000"/>
          <w:sz w:val="28"/>
          <w:szCs w:val="28"/>
          <w:lang w:val="ru-RU" w:eastAsia="uk-UA"/>
        </w:rPr>
        <w:t>млн.грн</w:t>
      </w:r>
      <w:proofErr w:type="spellEnd"/>
      <w:r>
        <w:rPr>
          <w:color w:val="000000"/>
          <w:sz w:val="28"/>
          <w:szCs w:val="28"/>
          <w:lang w:val="ru-RU"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, в 2019 році видатки на пільгове зубопротезування склали 1,2 млн. грн., в тому числі за рахунок коштів медичної субвенції – 0,8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 покращення надання медичної допомоги учасникам АТО та членів їх сімей спрямовано 1,6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., в т.ч. на безкоштовне зубне протезування 1,0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 В 2019 році видатки склали 1,1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., в т.ч. зубне протезування 0,8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shd w:val="clear" w:color="auto" w:fill="FFFFFF"/>
        <w:ind w:right="-6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 проведення безкоштовних профілактичних оглядів серед працівників бюджетної сфери, оплату праці військово-лікарської комісії, надання меддопомоги у навчальних закладах, утриманні </w:t>
      </w:r>
      <w:proofErr w:type="spellStart"/>
      <w:r>
        <w:rPr>
          <w:color w:val="000000"/>
          <w:sz w:val="28"/>
          <w:szCs w:val="28"/>
          <w:lang w:eastAsia="uk-UA"/>
        </w:rPr>
        <w:t>ФАПів</w:t>
      </w:r>
      <w:proofErr w:type="spellEnd"/>
      <w:r>
        <w:rPr>
          <w:color w:val="000000"/>
          <w:sz w:val="28"/>
          <w:szCs w:val="28"/>
          <w:lang w:eastAsia="uk-UA"/>
        </w:rPr>
        <w:t xml:space="preserve"> в населених пунктах ТМТГ з міського бюджету заплановано 9,7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Крім, того по програмі виділено кошти міського бюджету на зміцнення матеріально-технічного бази та проведення капітальних ремонтів в закладах охорони здоров’я в сумі 16,2 </w:t>
      </w:r>
      <w:proofErr w:type="spellStart"/>
      <w:r>
        <w:rPr>
          <w:bCs/>
          <w:sz w:val="28"/>
          <w:szCs w:val="28"/>
          <w:lang w:eastAsia="ru-RU"/>
        </w:rPr>
        <w:t>млн.грн</w:t>
      </w:r>
      <w:proofErr w:type="spellEnd"/>
      <w:r>
        <w:rPr>
          <w:bCs/>
          <w:sz w:val="28"/>
          <w:szCs w:val="28"/>
          <w:lang w:eastAsia="ru-RU"/>
        </w:rPr>
        <w:t xml:space="preserve">. (2019 рік – 17,4 </w:t>
      </w:r>
      <w:proofErr w:type="spellStart"/>
      <w:r>
        <w:rPr>
          <w:bCs/>
          <w:sz w:val="28"/>
          <w:szCs w:val="28"/>
          <w:lang w:eastAsia="ru-RU"/>
        </w:rPr>
        <w:t>млн.грн</w:t>
      </w:r>
      <w:proofErr w:type="spellEnd"/>
      <w:r>
        <w:rPr>
          <w:bCs/>
          <w:sz w:val="28"/>
          <w:szCs w:val="28"/>
          <w:lang w:eastAsia="ru-RU"/>
        </w:rPr>
        <w:t>.):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КНП «Тернопільська міська комунальна лікарня швидкої допомоги» - придбано обладнання на суму 2110,0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, а саме: столи операційні в кількості 2шт. на суму 758,6тис.грн, лампи операційні 3шт. на суму 510,0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пересувний апарат для анестезії – 532,1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дефібрилятори – 309,3 Завершуються роботи по капітальному ремонту хірургічного відділення, вартість робіт складе 1000,0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Розпочато роботи по заміні вікон та дверей в лікарні, вартість робіт складе 3624,2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(з міського бюджету виділено кошти в сумі 1624,2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.).  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КНП «Тернопільська комунальна міська лікарня №2» - придбано обладнання на суму 4380,0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, а саме: УЗД апарат для кардіології  на суму 2000,0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, апарат ШВЛ – 2 шт. на суму 1600,0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кардіомонітори в кількості 4шт. на суму 200,0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, комп’ютерна техніка в сумі 99,4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та інше медобладнання. Проведено капітальний ремонт приміщення лікарні на суму 300,0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КНП «Міська комунальна лікарня № 3» ТМР – 765,0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.: придбано функціональні ліжка на суму 310,0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шприцеві насоси 4 шт. на суму 125,0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концентратори кисню 186,0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та інше медобладнання. Завершуються роботи по капітальному ремонту відділення паліативної та </w:t>
      </w:r>
      <w:proofErr w:type="spellStart"/>
      <w:r>
        <w:rPr>
          <w:bCs/>
          <w:sz w:val="28"/>
          <w:szCs w:val="28"/>
          <w:lang w:eastAsia="ru-RU"/>
        </w:rPr>
        <w:t>хоспісної</w:t>
      </w:r>
      <w:proofErr w:type="spellEnd"/>
      <w:r>
        <w:rPr>
          <w:bCs/>
          <w:sz w:val="28"/>
          <w:szCs w:val="28"/>
          <w:lang w:eastAsia="ru-RU"/>
        </w:rPr>
        <w:t xml:space="preserve"> терапії  по вул. Стрілецька 11,с. </w:t>
      </w:r>
      <w:proofErr w:type="spellStart"/>
      <w:r>
        <w:rPr>
          <w:bCs/>
          <w:sz w:val="28"/>
          <w:szCs w:val="28"/>
          <w:lang w:eastAsia="ru-RU"/>
        </w:rPr>
        <w:t>Малашівці</w:t>
      </w:r>
      <w:proofErr w:type="spellEnd"/>
      <w:r>
        <w:rPr>
          <w:bCs/>
          <w:sz w:val="28"/>
          <w:szCs w:val="28"/>
          <w:lang w:eastAsia="ru-RU"/>
        </w:rPr>
        <w:t xml:space="preserve"> Зборівського району, вартість робіт складе 3007,7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В 2019 році спрямовано кошти 3170,8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., в т.ч. субвенція з державного бюджету 1455,1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КНП «Тернопільська міська дитяча комунальна лікарня» -  проведено капітальний ремонт відділення відновного лікування №2, на який виділено кошти в сумі 1492,7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КП</w:t>
      </w:r>
      <w:proofErr w:type="spellEnd"/>
      <w:r>
        <w:rPr>
          <w:bCs/>
          <w:sz w:val="28"/>
          <w:szCs w:val="28"/>
          <w:lang w:eastAsia="ru-RU"/>
        </w:rPr>
        <w:t xml:space="preserve"> «Тернопільський </w:t>
      </w:r>
      <w:proofErr w:type="spellStart"/>
      <w:r>
        <w:rPr>
          <w:bCs/>
          <w:sz w:val="28"/>
          <w:szCs w:val="28"/>
          <w:lang w:eastAsia="ru-RU"/>
        </w:rPr>
        <w:t>лікувально</w:t>
      </w:r>
      <w:proofErr w:type="spellEnd"/>
      <w:r>
        <w:rPr>
          <w:bCs/>
          <w:sz w:val="28"/>
          <w:szCs w:val="28"/>
          <w:lang w:eastAsia="ru-RU"/>
        </w:rPr>
        <w:t xml:space="preserve"> – діагностичний центр» ТМР - придбано медичне обладнання в сумі 383,6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, а саме: аналізатор біохімічний в сумі 126,4тис.грн., мікроскоп – 57,0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 та інше медичне обладнання. Завершується капітальний ремонт приміщень на суму 634,7тис.грн.</w:t>
      </w:r>
    </w:p>
    <w:p w:rsidR="00270063" w:rsidRDefault="00270063" w:rsidP="0027006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КНП «Тернопільська міська стоматологічна поліклініка № 1» ТМР - придбано обладнання на суму 304,0тис.грн, а саме: установка стоматологічна в кількості 2шт. на суму 176,3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, рентгенологічне обладнання та компресор – 127,7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 xml:space="preserve">. Проведено капітальний ремонт філіалу поліклініки по </w:t>
      </w:r>
      <w:proofErr w:type="spellStart"/>
      <w:r>
        <w:rPr>
          <w:bCs/>
          <w:sz w:val="28"/>
          <w:szCs w:val="28"/>
          <w:lang w:eastAsia="ru-RU"/>
        </w:rPr>
        <w:t>вул.С.Стадникової</w:t>
      </w:r>
      <w:proofErr w:type="spellEnd"/>
      <w:r>
        <w:rPr>
          <w:bCs/>
          <w:sz w:val="28"/>
          <w:szCs w:val="28"/>
          <w:lang w:eastAsia="ru-RU"/>
        </w:rPr>
        <w:t xml:space="preserve">,1 на суму 180,0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базі опорних лікарень: КНП «Тернопільська міська комунальна лікарня швидкої допомоги» та КНП «Тернопільська комунальна міська лікарня № 2» розпочато проведення робіт по реконструкції приймальних відділень  під відділення невідкладної допомоги, на що виділено кошти в сумі 20572,0 </w:t>
      </w:r>
      <w:proofErr w:type="spellStart"/>
      <w:r>
        <w:rPr>
          <w:sz w:val="28"/>
          <w:szCs w:val="28"/>
          <w:lang w:eastAsia="ru-RU"/>
        </w:rPr>
        <w:t>тис.грн</w:t>
      </w:r>
      <w:proofErr w:type="spellEnd"/>
      <w:r>
        <w:rPr>
          <w:sz w:val="28"/>
          <w:szCs w:val="28"/>
          <w:lang w:eastAsia="ru-RU"/>
        </w:rPr>
        <w:t xml:space="preserve">., в тому числі з міського бюджету 4155,36 </w:t>
      </w:r>
      <w:proofErr w:type="spellStart"/>
      <w:r>
        <w:rPr>
          <w:sz w:val="28"/>
          <w:szCs w:val="28"/>
          <w:lang w:eastAsia="ru-RU"/>
        </w:rPr>
        <w:t>тис.грн</w:t>
      </w:r>
      <w:proofErr w:type="spellEnd"/>
      <w:r>
        <w:rPr>
          <w:sz w:val="28"/>
          <w:szCs w:val="28"/>
          <w:lang w:eastAsia="ru-RU"/>
        </w:rPr>
        <w:t xml:space="preserve">., з державного бюджету виділено субвенцію на суму 16416,64 </w:t>
      </w:r>
      <w:proofErr w:type="spellStart"/>
      <w:r>
        <w:rPr>
          <w:sz w:val="28"/>
          <w:szCs w:val="28"/>
          <w:lang w:eastAsia="ru-RU"/>
        </w:rPr>
        <w:t>тис.грн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270063" w:rsidRDefault="00270063" w:rsidP="00270063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Вперше за тривалий період часу закладам охорони здоров’я міста виділено кошти та проведено поточні ремонти санвузлів на загальну суму 2960,0 </w:t>
      </w:r>
      <w:proofErr w:type="spellStart"/>
      <w:r>
        <w:rPr>
          <w:bCs/>
          <w:sz w:val="28"/>
          <w:szCs w:val="28"/>
          <w:lang w:eastAsia="ru-RU"/>
        </w:rPr>
        <w:t>тис.грн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270063" w:rsidRDefault="00270063" w:rsidP="00270063">
      <w:pPr>
        <w:shd w:val="clear" w:color="auto" w:fill="FFFFFF"/>
        <w:ind w:right="-6" w:firstLine="96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Також з міського бюджету виділено кошти на оплату енергоносіїв в сумі 22,25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., проти 2019 року – 27,5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За 9 місяців 2020 року  закладами охорони здоров’я отримано додатково власних надходжень в сумі 42,1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 (2019 рік – 23,9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.), в тому числі:</w:t>
      </w:r>
    </w:p>
    <w:p w:rsidR="00270063" w:rsidRDefault="00270063" w:rsidP="00270063">
      <w:pPr>
        <w:numPr>
          <w:ilvl w:val="0"/>
          <w:numId w:val="1"/>
        </w:numPr>
        <w:shd w:val="clear" w:color="auto" w:fill="FFFFFF"/>
        <w:spacing w:before="45" w:after="45"/>
        <w:ind w:right="45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надання платних послуг, за договорами та ін. – 11,1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numPr>
          <w:ilvl w:val="0"/>
          <w:numId w:val="1"/>
        </w:numPr>
        <w:shd w:val="clear" w:color="auto" w:fill="FFFFFF"/>
        <w:spacing w:before="45" w:after="45"/>
        <w:ind w:right="45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надання в оренду нежитлових приміщень – 2,0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numPr>
          <w:ilvl w:val="0"/>
          <w:numId w:val="1"/>
        </w:numPr>
        <w:shd w:val="clear" w:color="auto" w:fill="FFFFFF"/>
        <w:spacing w:before="45" w:after="45"/>
        <w:ind w:right="45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доходи від депозиту – 0,5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numPr>
          <w:ilvl w:val="0"/>
          <w:numId w:val="1"/>
        </w:numPr>
        <w:shd w:val="clear" w:color="auto" w:fill="FFFFFF"/>
        <w:spacing w:before="45" w:after="45"/>
        <w:ind w:right="45"/>
        <w:jc w:val="both"/>
        <w:textAlignment w:val="top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благодійної допомоги – 28,5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 xml:space="preserve">., в тому числі в натуральній формі 24,1 </w:t>
      </w:r>
      <w:proofErr w:type="spellStart"/>
      <w:r>
        <w:rPr>
          <w:color w:val="000000"/>
          <w:sz w:val="28"/>
          <w:szCs w:val="28"/>
          <w:lang w:eastAsia="uk-UA"/>
        </w:rPr>
        <w:t>млн.грн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270063" w:rsidRDefault="00270063" w:rsidP="0027006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Демографічна ситуація в місті залишається стабільною. </w:t>
      </w:r>
      <w:r>
        <w:rPr>
          <w:color w:val="000000"/>
          <w:sz w:val="28"/>
          <w:szCs w:val="28"/>
          <w:lang w:eastAsia="ru-RU"/>
        </w:rPr>
        <w:t xml:space="preserve">Народжуваність переважає над смертністю. </w:t>
      </w:r>
      <w:r>
        <w:rPr>
          <w:sz w:val="28"/>
          <w:szCs w:val="28"/>
          <w:lang w:eastAsia="ru-RU"/>
        </w:rPr>
        <w:t xml:space="preserve">Так, за </w:t>
      </w:r>
      <w:r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eastAsia="ru-RU"/>
        </w:rPr>
        <w:t xml:space="preserve"> місяців 2020 року  в місті народилось 1904 новонароджених ( за 9 місяців 2019 року – 2146). Смертність дітей першого року життя - це показник, що найбільше адекватно характеризує рівень  організації медичної  допомоги  дітям. Показник дитячої смертності по місту за </w:t>
      </w:r>
      <w:r>
        <w:rPr>
          <w:sz w:val="28"/>
          <w:szCs w:val="28"/>
          <w:lang w:val="ru-RU" w:eastAsia="ru-RU"/>
        </w:rPr>
        <w:t xml:space="preserve">9 </w:t>
      </w:r>
      <w:r>
        <w:rPr>
          <w:sz w:val="28"/>
          <w:szCs w:val="28"/>
          <w:lang w:eastAsia="ru-RU"/>
        </w:rPr>
        <w:t xml:space="preserve">місяців 2020 року становить </w:t>
      </w:r>
      <w:r>
        <w:rPr>
          <w:sz w:val="28"/>
          <w:szCs w:val="28"/>
          <w:lang w:val="ru-RU" w:eastAsia="ru-RU"/>
        </w:rPr>
        <w:t>3,2</w:t>
      </w:r>
      <w:r>
        <w:rPr>
          <w:sz w:val="28"/>
          <w:szCs w:val="28"/>
          <w:lang w:eastAsia="ru-RU"/>
        </w:rPr>
        <w:t xml:space="preserve"> на 1000 новонароджених (</w:t>
      </w:r>
      <w:r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eastAsia="ru-RU"/>
        </w:rPr>
        <w:t xml:space="preserve"> дітей).  За 9 місяців 2019 року показник дитячої смертності становив 2,3 (5 дітей). Ефективним шляхом зменшення дитячих втрат є впровадження сучасних </w:t>
      </w:r>
      <w:proofErr w:type="spellStart"/>
      <w:r>
        <w:rPr>
          <w:sz w:val="28"/>
          <w:szCs w:val="28"/>
          <w:lang w:eastAsia="ru-RU"/>
        </w:rPr>
        <w:t>перинатальних</w:t>
      </w:r>
      <w:proofErr w:type="spellEnd"/>
      <w:r>
        <w:rPr>
          <w:sz w:val="28"/>
          <w:szCs w:val="28"/>
          <w:lang w:eastAsia="ru-RU"/>
        </w:rPr>
        <w:t xml:space="preserve"> технологій для запобігання патологічним станам у </w:t>
      </w:r>
      <w:proofErr w:type="spellStart"/>
      <w:r>
        <w:rPr>
          <w:sz w:val="28"/>
          <w:szCs w:val="28"/>
          <w:lang w:eastAsia="ru-RU"/>
        </w:rPr>
        <w:t>породіль</w:t>
      </w:r>
      <w:proofErr w:type="spellEnd"/>
      <w:r>
        <w:rPr>
          <w:sz w:val="28"/>
          <w:szCs w:val="28"/>
          <w:lang w:eastAsia="ru-RU"/>
        </w:rPr>
        <w:t xml:space="preserve"> та немовлят, створення умов для безпечних пологів, ефективного своєчасного лікування станів, що виникають у </w:t>
      </w:r>
      <w:proofErr w:type="spellStart"/>
      <w:r>
        <w:rPr>
          <w:sz w:val="28"/>
          <w:szCs w:val="28"/>
          <w:lang w:eastAsia="ru-RU"/>
        </w:rPr>
        <w:lastRenderedPageBreak/>
        <w:t>перинатальному</w:t>
      </w:r>
      <w:proofErr w:type="spellEnd"/>
      <w:r>
        <w:rPr>
          <w:sz w:val="28"/>
          <w:szCs w:val="28"/>
          <w:lang w:eastAsia="ru-RU"/>
        </w:rPr>
        <w:t xml:space="preserve"> періоді. </w:t>
      </w:r>
      <w:r>
        <w:rPr>
          <w:color w:val="000000"/>
          <w:sz w:val="28"/>
          <w:szCs w:val="28"/>
          <w:lang w:eastAsia="ru-RU"/>
        </w:rPr>
        <w:t xml:space="preserve">Функціонує палата інтенсивної терапії для новонароджених. Створено умови для надання невідкладної допомоги </w:t>
      </w:r>
      <w:proofErr w:type="spellStart"/>
      <w:r>
        <w:rPr>
          <w:color w:val="000000"/>
          <w:sz w:val="28"/>
          <w:szCs w:val="28"/>
          <w:lang w:eastAsia="ru-RU"/>
        </w:rPr>
        <w:t>маловаговим</w:t>
      </w:r>
      <w:proofErr w:type="spellEnd"/>
      <w:r>
        <w:rPr>
          <w:color w:val="000000"/>
          <w:sz w:val="28"/>
          <w:szCs w:val="28"/>
          <w:lang w:eastAsia="ru-RU"/>
        </w:rPr>
        <w:t xml:space="preserve"> новонародженим. </w:t>
      </w:r>
    </w:p>
    <w:p w:rsidR="00270063" w:rsidRDefault="00270063" w:rsidP="00270063">
      <w:pPr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en-US"/>
        </w:rPr>
        <w:t>Епідситуація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території Тернопільської міської територіальної громади залишається стабільно нестійкою.</w:t>
      </w:r>
    </w:p>
    <w:p w:rsidR="00270063" w:rsidRDefault="00270063" w:rsidP="00270063">
      <w:pPr>
        <w:ind w:firstLine="708"/>
        <w:jc w:val="both"/>
        <w:rPr>
          <w:color w:val="292929"/>
          <w:sz w:val="28"/>
          <w:szCs w:val="28"/>
          <w:lang w:eastAsia="ru-RU"/>
        </w:rPr>
      </w:pPr>
      <w:r>
        <w:rPr>
          <w:color w:val="292929"/>
          <w:sz w:val="28"/>
          <w:szCs w:val="28"/>
          <w:lang w:eastAsia="ru-RU"/>
        </w:rPr>
        <w:t xml:space="preserve">Станом на 21.10.2020р. (224-й день карантину), на території Тернопільської міської територіальної  громади продовжує ускладнюватись епідемічна ситуація щодо захворюваності на </w:t>
      </w:r>
      <w:r>
        <w:rPr>
          <w:color w:val="292929"/>
          <w:sz w:val="28"/>
          <w:szCs w:val="28"/>
          <w:lang w:val="en-US" w:eastAsia="ru-RU"/>
        </w:rPr>
        <w:t>COVID</w:t>
      </w:r>
      <w:r>
        <w:rPr>
          <w:color w:val="292929"/>
          <w:sz w:val="28"/>
          <w:szCs w:val="28"/>
          <w:lang w:eastAsia="ru-RU"/>
        </w:rPr>
        <w:t>-19, так,  зареєстровано  4947  лабораторно підтверджених випадків COVID-19 методом ПЛР,  що склало 318,7 на 100 тис. населення за останні 14 днів.</w:t>
      </w:r>
    </w:p>
    <w:p w:rsidR="00270063" w:rsidRDefault="00270063" w:rsidP="00270063">
      <w:pPr>
        <w:ind w:firstLine="708"/>
        <w:jc w:val="both"/>
        <w:rPr>
          <w:color w:val="292929"/>
          <w:sz w:val="28"/>
          <w:szCs w:val="28"/>
          <w:lang w:eastAsia="ru-RU"/>
        </w:rPr>
      </w:pPr>
      <w:r>
        <w:rPr>
          <w:color w:val="292929"/>
          <w:sz w:val="28"/>
          <w:szCs w:val="28"/>
          <w:lang w:eastAsia="ru-RU"/>
        </w:rPr>
        <w:t xml:space="preserve">Звертає на себе увагу зростання захворюваності серед медичних працівників,  що становить 195 випадків, активно хворих 58. </w:t>
      </w:r>
    </w:p>
    <w:p w:rsidR="00270063" w:rsidRDefault="00270063" w:rsidP="00270063">
      <w:pPr>
        <w:ind w:firstLine="708"/>
        <w:jc w:val="both"/>
        <w:rPr>
          <w:color w:val="292929"/>
          <w:sz w:val="28"/>
          <w:szCs w:val="28"/>
          <w:lang w:eastAsia="ru-RU"/>
        </w:rPr>
      </w:pPr>
      <w:r>
        <w:rPr>
          <w:color w:val="292929"/>
          <w:sz w:val="28"/>
          <w:szCs w:val="28"/>
          <w:lang w:eastAsia="ru-RU"/>
        </w:rPr>
        <w:t>Згідно постанови Кабінету Міністрів України від 12 серпня 2020 року № 712 «Про внесення змін до постанови Кабінету Міністрів України від 24 квітня 2020 року № 331 і від 22 липня 2020 року №641», критеріями оцінки епідеміологічної небезпеки є:</w:t>
      </w:r>
    </w:p>
    <w:p w:rsidR="00270063" w:rsidRDefault="00270063" w:rsidP="00270063">
      <w:pPr>
        <w:ind w:firstLine="708"/>
        <w:jc w:val="both"/>
        <w:rPr>
          <w:color w:val="292929"/>
          <w:sz w:val="28"/>
          <w:szCs w:val="28"/>
          <w:lang w:eastAsia="ru-RU"/>
        </w:rPr>
      </w:pPr>
      <w:r>
        <w:rPr>
          <w:color w:val="292929"/>
          <w:sz w:val="28"/>
          <w:szCs w:val="28"/>
          <w:lang w:eastAsia="ru-RU"/>
        </w:rPr>
        <w:t xml:space="preserve">Завантаженість ліжок у закладах охорони здоров’я, визначених для госпіталізації пацієнтів з підтвердженим </w:t>
      </w:r>
      <w:r>
        <w:rPr>
          <w:color w:val="292929"/>
          <w:sz w:val="28"/>
          <w:szCs w:val="28"/>
          <w:lang w:val="en-US" w:eastAsia="ru-RU"/>
        </w:rPr>
        <w:t>COVID</w:t>
      </w:r>
      <w:r>
        <w:rPr>
          <w:color w:val="292929"/>
          <w:sz w:val="28"/>
          <w:szCs w:val="28"/>
          <w:lang w:eastAsia="ru-RU"/>
        </w:rPr>
        <w:t>-19 і становить на території ТМТГ - 02.09.2020 року – 45,66% (критерій не більше, як 50 відсотків протягом п’яти днів підряд).</w:t>
      </w:r>
    </w:p>
    <w:p w:rsidR="00270063" w:rsidRDefault="00270063" w:rsidP="00270063">
      <w:pPr>
        <w:ind w:firstLine="708"/>
        <w:jc w:val="both"/>
        <w:rPr>
          <w:color w:val="292929"/>
          <w:sz w:val="28"/>
          <w:szCs w:val="28"/>
          <w:lang w:eastAsia="ru-RU"/>
        </w:rPr>
      </w:pPr>
      <w:r>
        <w:rPr>
          <w:color w:val="292929"/>
          <w:sz w:val="28"/>
          <w:szCs w:val="28"/>
          <w:lang w:eastAsia="ru-RU"/>
        </w:rPr>
        <w:t xml:space="preserve">Середня кількість тестувань методом ПЛР та ІФА та становить – 62,6 на 100 </w:t>
      </w:r>
      <w:proofErr w:type="spellStart"/>
      <w:r>
        <w:rPr>
          <w:color w:val="292929"/>
          <w:sz w:val="28"/>
          <w:szCs w:val="28"/>
          <w:lang w:eastAsia="ru-RU"/>
        </w:rPr>
        <w:t>тис.населення</w:t>
      </w:r>
      <w:proofErr w:type="spellEnd"/>
      <w:r>
        <w:rPr>
          <w:color w:val="292929"/>
          <w:sz w:val="28"/>
          <w:szCs w:val="28"/>
          <w:lang w:eastAsia="ru-RU"/>
        </w:rPr>
        <w:t xml:space="preserve"> (критерій - не менше, як 24 тестувань на 100 </w:t>
      </w:r>
      <w:proofErr w:type="spellStart"/>
      <w:r>
        <w:rPr>
          <w:color w:val="292929"/>
          <w:sz w:val="28"/>
          <w:szCs w:val="28"/>
          <w:lang w:eastAsia="ru-RU"/>
        </w:rPr>
        <w:t>тис.населення</w:t>
      </w:r>
      <w:proofErr w:type="spellEnd"/>
      <w:r>
        <w:rPr>
          <w:color w:val="292929"/>
          <w:sz w:val="28"/>
          <w:szCs w:val="28"/>
          <w:lang w:eastAsia="ru-RU"/>
        </w:rPr>
        <w:t xml:space="preserve"> протягом останніх семи днів).</w:t>
      </w:r>
    </w:p>
    <w:p w:rsidR="00270063" w:rsidRDefault="00270063" w:rsidP="00270063">
      <w:pPr>
        <w:ind w:firstLine="708"/>
        <w:jc w:val="both"/>
        <w:rPr>
          <w:color w:val="292929"/>
          <w:sz w:val="28"/>
          <w:szCs w:val="28"/>
          <w:lang w:eastAsia="ru-RU"/>
        </w:rPr>
      </w:pPr>
      <w:r>
        <w:rPr>
          <w:color w:val="292929"/>
          <w:sz w:val="28"/>
          <w:szCs w:val="28"/>
          <w:lang w:eastAsia="ru-RU"/>
        </w:rPr>
        <w:t xml:space="preserve">Показник захворюваності на </w:t>
      </w:r>
      <w:r>
        <w:rPr>
          <w:color w:val="292929"/>
          <w:sz w:val="28"/>
          <w:szCs w:val="28"/>
          <w:lang w:val="en-US" w:eastAsia="ru-RU"/>
        </w:rPr>
        <w:t>COVID</w:t>
      </w:r>
      <w:r>
        <w:rPr>
          <w:color w:val="292929"/>
          <w:sz w:val="28"/>
          <w:szCs w:val="28"/>
          <w:lang w:val="ru-RU" w:eastAsia="ru-RU"/>
        </w:rPr>
        <w:t>-19</w:t>
      </w:r>
      <w:r>
        <w:rPr>
          <w:color w:val="292929"/>
          <w:sz w:val="28"/>
          <w:szCs w:val="28"/>
          <w:lang w:eastAsia="ru-RU"/>
        </w:rPr>
        <w:t xml:space="preserve"> за 14 днів  –318,7 на 100 </w:t>
      </w:r>
      <w:proofErr w:type="spellStart"/>
      <w:r>
        <w:rPr>
          <w:color w:val="292929"/>
          <w:sz w:val="28"/>
          <w:szCs w:val="28"/>
          <w:lang w:eastAsia="ru-RU"/>
        </w:rPr>
        <w:t>тис.населення</w:t>
      </w:r>
      <w:proofErr w:type="spellEnd"/>
      <w:r>
        <w:rPr>
          <w:color w:val="292929"/>
          <w:sz w:val="28"/>
          <w:szCs w:val="28"/>
          <w:lang w:eastAsia="ru-RU"/>
        </w:rPr>
        <w:t xml:space="preserve"> за 14 днів (базовий рівень захворюваності-40 вип. на 100 тис. населення, від 40 до 120 «жовтий», від  120 до 240 «помаранчевий» , більше 240 « червоний»).</w:t>
      </w:r>
    </w:p>
    <w:p w:rsidR="00270063" w:rsidRDefault="00270063" w:rsidP="00270063">
      <w:pPr>
        <w:ind w:firstLine="708"/>
        <w:jc w:val="both"/>
        <w:rPr>
          <w:color w:val="292929"/>
          <w:sz w:val="28"/>
          <w:szCs w:val="28"/>
          <w:lang w:eastAsia="ru-RU"/>
        </w:rPr>
      </w:pPr>
      <w:r>
        <w:rPr>
          <w:color w:val="292929"/>
          <w:sz w:val="28"/>
          <w:szCs w:val="28"/>
          <w:lang w:eastAsia="ru-RU"/>
        </w:rPr>
        <w:t xml:space="preserve">В місті розгорнуто 321 ліжко для хворих </w:t>
      </w:r>
      <w:proofErr w:type="spellStart"/>
      <w:r>
        <w:rPr>
          <w:color w:val="292929"/>
          <w:sz w:val="28"/>
          <w:szCs w:val="28"/>
          <w:lang w:eastAsia="ru-RU"/>
        </w:rPr>
        <w:t>коронавірусною</w:t>
      </w:r>
      <w:proofErr w:type="spellEnd"/>
      <w:r>
        <w:rPr>
          <w:color w:val="292929"/>
          <w:sz w:val="28"/>
          <w:szCs w:val="28"/>
          <w:lang w:eastAsia="ru-RU"/>
        </w:rPr>
        <w:t xml:space="preserve"> хворобою </w:t>
      </w:r>
      <w:r>
        <w:rPr>
          <w:color w:val="292929"/>
          <w:sz w:val="28"/>
          <w:szCs w:val="28"/>
          <w:lang w:val="en-US" w:eastAsia="ru-RU"/>
        </w:rPr>
        <w:t>C</w:t>
      </w:r>
      <w:r>
        <w:rPr>
          <w:color w:val="292929"/>
          <w:sz w:val="28"/>
          <w:szCs w:val="28"/>
          <w:lang w:eastAsia="ru-RU"/>
        </w:rPr>
        <w:t>О</w:t>
      </w:r>
      <w:r>
        <w:rPr>
          <w:color w:val="292929"/>
          <w:sz w:val="28"/>
          <w:szCs w:val="28"/>
          <w:lang w:val="en-US" w:eastAsia="ru-RU"/>
        </w:rPr>
        <w:t>VID</w:t>
      </w:r>
      <w:r>
        <w:rPr>
          <w:color w:val="292929"/>
          <w:sz w:val="28"/>
          <w:szCs w:val="28"/>
          <w:lang w:eastAsia="ru-RU"/>
        </w:rPr>
        <w:t xml:space="preserve">-19 (з 18 серпня 2020 року в КНП «ТМКЛШД» розгорнуто інфекційний госпіталь на 135 ліжок,  в КНП  «МКЛ №3» ТМР  з 21.08.2020 року розгорнуто 50 ліжок, в КНП «ТМДКЛ» розгорнуто 56 ліжок, в КНП «ТКМЛ №2» -50 ліжок) . Станом на даний момент в закладах охорони здоров’я міста  знаходиться 185 хворих, з них 35 осіб з підозрою на </w:t>
      </w:r>
      <w:r>
        <w:rPr>
          <w:color w:val="292929"/>
          <w:sz w:val="28"/>
          <w:szCs w:val="28"/>
          <w:lang w:val="en-US" w:eastAsia="ru-RU"/>
        </w:rPr>
        <w:t>COVID</w:t>
      </w:r>
      <w:r>
        <w:rPr>
          <w:color w:val="292929"/>
          <w:sz w:val="28"/>
          <w:szCs w:val="28"/>
          <w:lang w:eastAsia="ru-RU"/>
        </w:rPr>
        <w:t xml:space="preserve">-19. Один хворий з підозрою на </w:t>
      </w:r>
      <w:r>
        <w:rPr>
          <w:color w:val="292929"/>
          <w:sz w:val="28"/>
          <w:szCs w:val="28"/>
          <w:lang w:val="en-US" w:eastAsia="ru-RU"/>
        </w:rPr>
        <w:t>COVID</w:t>
      </w:r>
      <w:r>
        <w:rPr>
          <w:color w:val="292929"/>
          <w:sz w:val="28"/>
          <w:szCs w:val="28"/>
          <w:lang w:eastAsia="ru-RU"/>
        </w:rPr>
        <w:t xml:space="preserve">-19 займає 4 ліжка згідно принципів інфекційного контролю. На амбулаторному лікуванні знаходиться 1163 хворих, на самоізоляції—515 осіб, одужало 3315 осіб. Зафіксовано в ТМТГ 51 смертельний випадок. Слід зауважити, що є труднощі із госпіталізацією хворих (з підозрою на </w:t>
      </w:r>
      <w:r>
        <w:rPr>
          <w:color w:val="292929"/>
          <w:sz w:val="28"/>
          <w:szCs w:val="28"/>
          <w:lang w:val="en-US" w:eastAsia="ru-RU"/>
        </w:rPr>
        <w:t>COVID</w:t>
      </w:r>
      <w:r>
        <w:rPr>
          <w:color w:val="292929"/>
          <w:sz w:val="28"/>
          <w:szCs w:val="28"/>
          <w:lang w:eastAsia="ru-RU"/>
        </w:rPr>
        <w:t>-19) та кількістю медичних працівників в закладах охорони здоров’я.</w:t>
      </w:r>
    </w:p>
    <w:p w:rsidR="00270063" w:rsidRDefault="00270063" w:rsidP="00270063">
      <w:pPr>
        <w:jc w:val="both"/>
        <w:rPr>
          <w:sz w:val="28"/>
          <w:szCs w:val="28"/>
          <w:lang w:eastAsia="ru-RU"/>
        </w:rPr>
      </w:pPr>
    </w:p>
    <w:p w:rsidR="00270063" w:rsidRDefault="00270063" w:rsidP="00270063">
      <w:pPr>
        <w:jc w:val="both"/>
        <w:rPr>
          <w:sz w:val="24"/>
          <w:szCs w:val="24"/>
          <w:lang w:eastAsia="ru-RU"/>
        </w:rPr>
      </w:pPr>
    </w:p>
    <w:p w:rsidR="00270063" w:rsidRDefault="00270063" w:rsidP="00270063">
      <w:pPr>
        <w:jc w:val="both"/>
        <w:rPr>
          <w:sz w:val="24"/>
          <w:szCs w:val="24"/>
          <w:lang w:eastAsia="ru-RU"/>
        </w:rPr>
      </w:pP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відділу </w:t>
      </w: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охорони здоров’я та </w:t>
      </w: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медичного забезпечення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  <w:t>Василь ДАНЬЧАК</w:t>
      </w: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Заступник міського голови </w:t>
      </w: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питань діяльності виконавчих </w:t>
      </w: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органів ради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Володимир ДІДИЧ</w:t>
      </w: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Міський голова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Сергій НАДАЛ</w:t>
      </w:r>
    </w:p>
    <w:p w:rsidR="00270063" w:rsidRDefault="00270063" w:rsidP="00270063">
      <w:pPr>
        <w:ind w:firstLine="567"/>
        <w:jc w:val="both"/>
        <w:rPr>
          <w:sz w:val="28"/>
          <w:szCs w:val="28"/>
          <w:lang w:eastAsia="ru-RU"/>
        </w:rPr>
      </w:pPr>
    </w:p>
    <w:p w:rsidR="00AA739F" w:rsidRDefault="00AA739F"/>
    <w:sectPr w:rsidR="00AA739F" w:rsidSect="00AA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DAA"/>
    <w:multiLevelType w:val="hybridMultilevel"/>
    <w:tmpl w:val="3962DCFC"/>
    <w:lvl w:ilvl="0" w:tplc="D0C0F51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63"/>
    <w:rsid w:val="00270063"/>
    <w:rsid w:val="00AA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11125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2020-12-01T09:22:00Z</dcterms:created>
  <dcterms:modified xsi:type="dcterms:W3CDTF">2020-12-01T09:22:00Z</dcterms:modified>
</cp:coreProperties>
</file>