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6BB" w:rsidRDefault="00A406BB" w:rsidP="00A406BB">
      <w:pPr>
        <w:spacing w:after="0" w:line="240" w:lineRule="auto"/>
        <w:ind w:left="4956"/>
        <w:rPr>
          <w:rFonts w:ascii="Times New Roman" w:hAnsi="Times New Roman"/>
          <w:sz w:val="28"/>
          <w:szCs w:val="28"/>
          <w:lang w:val="uk-UA"/>
        </w:rPr>
      </w:pPr>
      <w:r>
        <w:rPr>
          <w:rFonts w:ascii="Times New Roman" w:hAnsi="Times New Roman"/>
          <w:sz w:val="28"/>
          <w:szCs w:val="28"/>
          <w:lang w:val="uk-UA"/>
        </w:rPr>
        <w:t xml:space="preserve">Додаток </w:t>
      </w:r>
    </w:p>
    <w:p w:rsidR="00A406BB" w:rsidRDefault="00A406BB" w:rsidP="00A406BB">
      <w:pPr>
        <w:spacing w:after="0" w:line="240" w:lineRule="auto"/>
        <w:ind w:left="4956"/>
        <w:rPr>
          <w:rFonts w:ascii="Times New Roman" w:hAnsi="Times New Roman"/>
          <w:sz w:val="28"/>
          <w:szCs w:val="28"/>
          <w:lang w:val="uk-UA"/>
        </w:rPr>
      </w:pPr>
      <w:r>
        <w:rPr>
          <w:rFonts w:ascii="Times New Roman" w:hAnsi="Times New Roman"/>
          <w:sz w:val="28"/>
          <w:szCs w:val="28"/>
          <w:lang w:val="uk-UA"/>
        </w:rPr>
        <w:t>до рішення виконавчого комітету</w:t>
      </w:r>
    </w:p>
    <w:p w:rsidR="00A406BB" w:rsidRDefault="00A406BB" w:rsidP="00A406BB">
      <w:pPr>
        <w:spacing w:after="0" w:line="240" w:lineRule="auto"/>
        <w:ind w:left="4956"/>
        <w:rPr>
          <w:rFonts w:ascii="Times New Roman" w:hAnsi="Times New Roman"/>
          <w:sz w:val="28"/>
          <w:szCs w:val="28"/>
          <w:lang w:val="uk-UA"/>
        </w:rPr>
      </w:pPr>
      <w:r>
        <w:rPr>
          <w:rFonts w:ascii="Times New Roman" w:hAnsi="Times New Roman"/>
          <w:sz w:val="28"/>
          <w:szCs w:val="28"/>
          <w:lang w:val="uk-UA"/>
        </w:rPr>
        <w:t>від 25.11.</w:t>
      </w:r>
      <w:r>
        <w:rPr>
          <w:rFonts w:ascii="Times New Roman" w:hAnsi="Times New Roman"/>
          <w:sz w:val="28"/>
          <w:szCs w:val="28"/>
        </w:rPr>
        <w:t>2020</w:t>
      </w:r>
      <w:r>
        <w:rPr>
          <w:rFonts w:ascii="Times New Roman" w:hAnsi="Times New Roman"/>
          <w:sz w:val="28"/>
          <w:szCs w:val="28"/>
          <w:lang w:val="uk-UA"/>
        </w:rPr>
        <w:t xml:space="preserve">  №28</w:t>
      </w:r>
    </w:p>
    <w:p w:rsidR="00A406BB" w:rsidRDefault="00A406BB" w:rsidP="00A406BB">
      <w:pPr>
        <w:spacing w:after="0" w:line="240" w:lineRule="auto"/>
        <w:ind w:firstLine="5670"/>
        <w:rPr>
          <w:rFonts w:ascii="Times New Roman" w:hAnsi="Times New Roman"/>
          <w:sz w:val="28"/>
          <w:szCs w:val="28"/>
          <w:lang w:val="uk-UA"/>
        </w:rPr>
      </w:pPr>
    </w:p>
    <w:p w:rsidR="00A406BB" w:rsidRDefault="00A406BB" w:rsidP="00A406B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Звіт</w:t>
      </w:r>
    </w:p>
    <w:p w:rsidR="00A406BB" w:rsidRDefault="00A406BB" w:rsidP="00A406B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управління розвитку спорту та фізичної культури</w:t>
      </w:r>
    </w:p>
    <w:p w:rsidR="00A406BB" w:rsidRDefault="00A406BB" w:rsidP="00A406BB">
      <w:pPr>
        <w:spacing w:after="0" w:line="240" w:lineRule="auto"/>
        <w:ind w:firstLine="708"/>
        <w:jc w:val="center"/>
        <w:rPr>
          <w:rFonts w:ascii="Times New Roman" w:hAnsi="Times New Roman"/>
          <w:b/>
          <w:sz w:val="28"/>
          <w:szCs w:val="28"/>
          <w:lang w:val="uk-UA"/>
        </w:rPr>
      </w:pPr>
    </w:p>
    <w:p w:rsidR="00A406BB" w:rsidRDefault="00A406BB" w:rsidP="00A406B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Управління розвитку спорту та фізичної культури координує діяльність  7 дитячо-юнацьких спортивних шкіл, комунальної організації - Тернопільський міський центр фізичного здоров’я населення, та 2 комунальних підприємств: «Тернопільський міський стадіон», «Футбольний клуб «Тернопіль».</w:t>
      </w:r>
    </w:p>
    <w:p w:rsidR="00A406BB" w:rsidRDefault="00A406BB" w:rsidP="00A406BB">
      <w:pPr>
        <w:tabs>
          <w:tab w:val="num" w:pos="0"/>
        </w:tabs>
        <w:spacing w:after="0" w:line="240" w:lineRule="auto"/>
        <w:ind w:firstLine="720"/>
        <w:jc w:val="center"/>
        <w:rPr>
          <w:rFonts w:ascii="Times New Roman" w:hAnsi="Times New Roman"/>
          <w:b/>
          <w:sz w:val="28"/>
          <w:szCs w:val="28"/>
          <w:u w:val="single"/>
          <w:lang w:val="uk-UA"/>
        </w:rPr>
      </w:pPr>
    </w:p>
    <w:p w:rsidR="00A406BB" w:rsidRDefault="00A406BB" w:rsidP="00A406BB">
      <w:pPr>
        <w:tabs>
          <w:tab w:val="num" w:pos="0"/>
        </w:tabs>
        <w:spacing w:after="0" w:line="240" w:lineRule="auto"/>
        <w:ind w:firstLine="720"/>
        <w:jc w:val="center"/>
        <w:rPr>
          <w:rFonts w:ascii="Times New Roman" w:hAnsi="Times New Roman"/>
          <w:b/>
          <w:sz w:val="28"/>
          <w:szCs w:val="28"/>
          <w:u w:val="single"/>
          <w:lang w:val="uk-UA"/>
        </w:rPr>
      </w:pPr>
      <w:r>
        <w:rPr>
          <w:rFonts w:ascii="Times New Roman" w:hAnsi="Times New Roman"/>
          <w:b/>
          <w:sz w:val="28"/>
          <w:szCs w:val="28"/>
          <w:u w:val="single"/>
          <w:lang w:val="uk-UA"/>
        </w:rPr>
        <w:t>«Програма розвитку фізичної культури і спорту в м. Тернополі на 2017-2020 роки»</w:t>
      </w:r>
    </w:p>
    <w:p w:rsidR="00A406BB" w:rsidRDefault="00A406BB" w:rsidP="00A406BB">
      <w:pPr>
        <w:tabs>
          <w:tab w:val="num" w:pos="0"/>
        </w:tabs>
        <w:spacing w:after="0" w:line="240" w:lineRule="auto"/>
        <w:ind w:firstLine="720"/>
        <w:jc w:val="center"/>
        <w:rPr>
          <w:rFonts w:ascii="Times New Roman" w:hAnsi="Times New Roman"/>
          <w:b/>
          <w:sz w:val="28"/>
          <w:szCs w:val="28"/>
          <w:u w:val="single"/>
          <w:lang w:val="uk-UA"/>
        </w:rPr>
      </w:pPr>
    </w:p>
    <w:p w:rsidR="00A406BB" w:rsidRDefault="00A406BB" w:rsidP="00A406BB">
      <w:pPr>
        <w:spacing w:after="0" w:line="240" w:lineRule="auto"/>
        <w:jc w:val="both"/>
        <w:rPr>
          <w:rFonts w:ascii="Times New Roman" w:hAnsi="Times New Roman"/>
          <w:sz w:val="28"/>
          <w:szCs w:val="28"/>
          <w:lang w:val="uk-UA"/>
        </w:rPr>
      </w:pPr>
      <w:r>
        <w:rPr>
          <w:rFonts w:ascii="Times New Roman" w:hAnsi="Times New Roman"/>
          <w:sz w:val="28"/>
          <w:szCs w:val="28"/>
          <w:lang w:val="uk-UA"/>
        </w:rPr>
        <w:tab/>
        <w:t>Щорічно міська рада збільшує фінансування галузі та розширює мережу спортивних об’єктів міста.</w:t>
      </w:r>
    </w:p>
    <w:p w:rsidR="00A406BB" w:rsidRDefault="00A406BB" w:rsidP="00A406B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 проведення загальноміських, спортивно-масових заходів  різного рівня, забезпечення участі збірних команд міста у змаганнях з бюджету цього року було виділено коштів на сумі – 2,4 млн. грн. (2019-1,8 млн. грн.). </w:t>
      </w:r>
    </w:p>
    <w:p w:rsidR="00A406BB" w:rsidRDefault="00A406BB" w:rsidP="00A406B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Завдяки цьому </w:t>
      </w:r>
      <w:r>
        <w:rPr>
          <w:rFonts w:ascii="Times New Roman" w:hAnsi="Times New Roman"/>
          <w:b/>
          <w:sz w:val="28"/>
          <w:szCs w:val="28"/>
          <w:lang w:val="uk-UA"/>
        </w:rPr>
        <w:t xml:space="preserve">20 </w:t>
      </w:r>
      <w:r>
        <w:rPr>
          <w:rFonts w:ascii="Times New Roman" w:hAnsi="Times New Roman"/>
          <w:sz w:val="28"/>
          <w:szCs w:val="28"/>
          <w:lang w:val="uk-UA"/>
        </w:rPr>
        <w:t>провідних спортсменів міста отримують щомісячну стипендію міської ради  у розмірі 1700 грн. у місяць (2019 рік – 19 осіб у розмірі 1500 грн. у місяць на одну особу). Як приклад ефективного стимулювання та мотивації можна виділити таких спортсменів, що отримують стипендію міської ради, як Дяченко Іванна – чемпіонка міжнародної регати «Олімпійськ надії» (м. Сегед, Угорщина, зазначена регата вважається неофіційний чемпіонат світу серед спортсменів 15-18 років),</w:t>
      </w:r>
      <w:r>
        <w:rPr>
          <w:rFonts w:ascii="Times New Roman" w:hAnsi="Times New Roman"/>
          <w:color w:val="FF0000"/>
          <w:sz w:val="28"/>
          <w:szCs w:val="28"/>
          <w:lang w:val="uk-UA"/>
        </w:rPr>
        <w:t xml:space="preserve"> </w:t>
      </w:r>
      <w:r>
        <w:rPr>
          <w:rFonts w:ascii="Times New Roman" w:hAnsi="Times New Roman"/>
          <w:sz w:val="28"/>
          <w:szCs w:val="28"/>
          <w:lang w:val="uk-UA"/>
        </w:rPr>
        <w:t>призерка чемпіонатів світу та Європи серед юніорів, Войтович Володимир  – бронзовий призер чемпіонату Європи та світу з греко-римської боротьби та інші.</w:t>
      </w:r>
    </w:p>
    <w:p w:rsidR="00A406BB" w:rsidRDefault="00A406BB" w:rsidP="00A406B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Понад 60 спортсменів є членами або кандидатами у збірні команди України з різних видів спорту. </w:t>
      </w:r>
    </w:p>
    <w:p w:rsidR="00A406BB" w:rsidRDefault="00A406BB" w:rsidP="00A406B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Управлінням забезпечено та надано підтримку у проведені 27  навчально-тренувальних зборів (у 2019 – близько 50) та 18 змагань (2019 – близько 70), турнірів, Кубків з олімпійських та не олімпійських видів спорту.</w:t>
      </w:r>
    </w:p>
    <w:p w:rsidR="00A406BB" w:rsidRDefault="00A406BB" w:rsidP="00A406B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Варто зазначити, що дані спортивні заходи відбувалися у межах протиепідемічних заходів, що діяли та діють у період карантину у зв’язку з поширенням коронавірусної хвороби. Також, з цієї ж причини управлінням внесено зміни у план роботи управління в частині проведення спортивних  заходів та визначено пріоритетом спрямування роботу на підтримку та підготовку спортсменів та спортивних команд громади шляхом проведення навчально-тренувальних зборів. Як приклад ефективного спрямування ресурсів можна виокремити успіх гандбольної команди міста «ЗУНУ-Енерго-</w:t>
      </w:r>
      <w:r>
        <w:rPr>
          <w:rFonts w:ascii="Times New Roman" w:hAnsi="Times New Roman"/>
          <w:sz w:val="28"/>
          <w:szCs w:val="28"/>
          <w:lang w:val="uk-UA"/>
        </w:rPr>
        <w:lastRenderedPageBreak/>
        <w:t>ШВСМ», що вперше в історії гандболу Тернопільщини здобули срібні нагороди Кубку України.</w:t>
      </w:r>
    </w:p>
    <w:p w:rsidR="00A406BB" w:rsidRDefault="00A406BB" w:rsidP="00A406B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Значна увага приділяється підготовці спортивних резервів. </w:t>
      </w:r>
    </w:p>
    <w:p w:rsidR="00A406BB" w:rsidRDefault="00A406BB" w:rsidP="00A406B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У дитячо-юнацьких спортивних школах міста займається понад 4200 дітей (2622 – спортивні групи) під керівництвом 150 висококваліфікованих тренерів. </w:t>
      </w:r>
    </w:p>
    <w:p w:rsidR="00A406BB" w:rsidRDefault="00A406BB" w:rsidP="00A406B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За 10 місяців 2020 року вихованці комунальних ДЮСШ та спортсмени громади виконали наступні нормативи для присвоєння звань та розрядів:</w:t>
      </w:r>
    </w:p>
    <w:p w:rsidR="00A406BB" w:rsidRDefault="00A406BB" w:rsidP="00A406B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Заслужений майстер спорту України – </w:t>
      </w:r>
      <w:r>
        <w:rPr>
          <w:rFonts w:ascii="Times New Roman" w:hAnsi="Times New Roman"/>
          <w:b/>
          <w:sz w:val="28"/>
          <w:szCs w:val="28"/>
          <w:lang w:val="uk-UA"/>
        </w:rPr>
        <w:t>1</w:t>
      </w:r>
      <w:r>
        <w:rPr>
          <w:rFonts w:ascii="Times New Roman" w:hAnsi="Times New Roman"/>
          <w:sz w:val="28"/>
          <w:szCs w:val="28"/>
          <w:lang w:val="uk-UA"/>
        </w:rPr>
        <w:t xml:space="preserve"> (Зозуляк Ольга – представниця та вихованка Тернопільського регіонального центру з фізичної культури і спорту осіб з інвалідністю «Інваспорт» та ДЮСШІ «Інваспорт», тренер – Іван Салук(Заслужений тренер України).</w:t>
      </w:r>
    </w:p>
    <w:p w:rsidR="00A406BB" w:rsidRDefault="00A406BB" w:rsidP="00A406B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Майстер спорту України міжнародного класу – 0 (у 2019 році - 1)</w:t>
      </w:r>
    </w:p>
    <w:p w:rsidR="00A406BB" w:rsidRDefault="00A406BB" w:rsidP="00A406B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майстер спорту України – </w:t>
      </w:r>
      <w:r>
        <w:rPr>
          <w:rFonts w:ascii="Times New Roman" w:hAnsi="Times New Roman"/>
          <w:b/>
          <w:sz w:val="28"/>
          <w:szCs w:val="28"/>
          <w:lang w:val="uk-UA"/>
        </w:rPr>
        <w:t>30</w:t>
      </w:r>
      <w:r>
        <w:rPr>
          <w:rFonts w:ascii="Times New Roman" w:hAnsi="Times New Roman"/>
          <w:sz w:val="28"/>
          <w:szCs w:val="28"/>
          <w:lang w:val="uk-UA"/>
        </w:rPr>
        <w:t xml:space="preserve"> (у 2019 році - 8);</w:t>
      </w:r>
    </w:p>
    <w:p w:rsidR="00A406BB" w:rsidRDefault="00A406BB" w:rsidP="00A406B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кандидат у майстри спорту України – 20 (2018 рік - 20);</w:t>
      </w:r>
    </w:p>
    <w:p w:rsidR="00A406BB" w:rsidRDefault="00A406BB" w:rsidP="00A406B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І дорослий розряд – 38 (2018 рік - 47);</w:t>
      </w:r>
    </w:p>
    <w:p w:rsidR="00A406BB" w:rsidRDefault="00A406BB" w:rsidP="00A406BB">
      <w:pPr>
        <w:spacing w:after="0" w:line="240" w:lineRule="auto"/>
        <w:ind w:firstLine="708"/>
        <w:jc w:val="both"/>
        <w:rPr>
          <w:rFonts w:ascii="Times New Roman" w:hAnsi="Times New Roman"/>
          <w:sz w:val="28"/>
          <w:szCs w:val="28"/>
          <w:lang w:val="uk-UA"/>
        </w:rPr>
      </w:pPr>
    </w:p>
    <w:p w:rsidR="00A406BB" w:rsidRDefault="00A406BB" w:rsidP="00A406B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Команда КЗ «КДЮСШ з ігрових видів спорту» - чемпіони України «Дитяча ліга» з волейболу серед дівчат 2006 р.н. сезону 2019-2020 років.</w:t>
      </w:r>
    </w:p>
    <w:p w:rsidR="00A406BB" w:rsidRDefault="00A406BB" w:rsidP="00A406B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Команда КЗ «КДЮСШ №1» -  чемпіони України «Дитяча ліга» з волейболу серед юнаків 2004 р.н. сезону 2019-2020 років;</w:t>
      </w:r>
    </w:p>
    <w:p w:rsidR="00A406BB" w:rsidRDefault="00A406BB" w:rsidP="00A406B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Команда «ЗУНУ-Енерго-ШВСМ» м. Тернопіль – срібні призери чемпіонату України з гандболу серед жіночих команд Вищої ліги сезону 2019-2020 років, срібні призери Кубку України з гандболу;</w:t>
      </w:r>
    </w:p>
    <w:p w:rsidR="00A406BB" w:rsidRDefault="00A406BB" w:rsidP="00A406B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Лисобей Сергій, Протоковська Діана-Марія, Салег Абдурахман Шогаб Елдін – вихованці КЗ «КДЮСШ №1» вкотре вибороли звання чемпіонів України з плавання у своїх вікових категоріях;</w:t>
      </w:r>
    </w:p>
    <w:p w:rsidR="00A406BB" w:rsidRDefault="00A406BB" w:rsidP="00A406B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Юркевич Юрій (плавання), Бачинська Анастасія (гімнастика) – вихованці КЗ «КДЮСШ ім. Ю.Горайського» - чемпіони України;</w:t>
      </w:r>
    </w:p>
    <w:p w:rsidR="00A406BB" w:rsidRDefault="00A406BB" w:rsidP="00A406B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Дяченко Іванна – вихованка КЗ «ДЮСШ з водних видів спорту», чемпіонка України з веслування на байдарках і каное;</w:t>
      </w:r>
    </w:p>
    <w:p w:rsidR="00A406BB" w:rsidRDefault="00A406BB" w:rsidP="00A406B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Прутко Юлія, Масира Олег, Приймак Вікторія, Рудик Каріна, Олена Заяць, Перець Дмитро Дорош Арсен – вихованці КЗ «СДЮСШ «Екстрім» чемпіони України з фрістайлу.</w:t>
      </w:r>
    </w:p>
    <w:p w:rsidR="00A406BB" w:rsidRDefault="00A406BB" w:rsidP="00A406BB">
      <w:pPr>
        <w:spacing w:after="0" w:line="240" w:lineRule="auto"/>
        <w:ind w:firstLine="708"/>
        <w:jc w:val="both"/>
        <w:rPr>
          <w:rFonts w:ascii="Times New Roman" w:hAnsi="Times New Roman"/>
          <w:sz w:val="28"/>
          <w:szCs w:val="28"/>
          <w:lang w:val="uk-UA"/>
        </w:rPr>
      </w:pPr>
    </w:p>
    <w:p w:rsidR="00A406BB" w:rsidRDefault="00A406BB" w:rsidP="00A406B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Проводиться робота із залучення громадськості міста до рухової активності як в оффлайн форматі, так і завдяки онлайн ресурсам.</w:t>
      </w:r>
    </w:p>
    <w:p w:rsidR="00A406BB" w:rsidRDefault="00A406BB" w:rsidP="00A406B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У даному напрямку, протягом останніх років ефективно працює комунальна організація міської ради Тернопільський міський центр фізичного здоров’я населення.</w:t>
      </w:r>
    </w:p>
    <w:p w:rsidR="00A406BB" w:rsidRDefault="00A406BB" w:rsidP="00A406B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Станом на сьогодні, Центром проведено більше 40 заходів локального масштабу: в школах, дошкільних навчальних закладів, в парках, скверах, на універсальних спортивних майданчиках та місцях масового відпочинку тернополян.</w:t>
      </w:r>
    </w:p>
    <w:p w:rsidR="00A406BB" w:rsidRDefault="00A406BB" w:rsidP="00A406BB">
      <w:pPr>
        <w:pStyle w:val="a3"/>
        <w:ind w:firstLine="567"/>
        <w:jc w:val="both"/>
        <w:rPr>
          <w:rFonts w:ascii="Times New Roman" w:hAnsi="Times New Roman"/>
          <w:sz w:val="28"/>
          <w:szCs w:val="28"/>
        </w:rPr>
      </w:pPr>
      <w:r>
        <w:rPr>
          <w:rFonts w:ascii="Times New Roman" w:hAnsi="Times New Roman"/>
          <w:sz w:val="28"/>
          <w:szCs w:val="28"/>
        </w:rPr>
        <w:lastRenderedPageBreak/>
        <w:t xml:space="preserve">Варто відзначити: велосипедні змагання «Круті віражі», «Лемон рейс», легкоатлетичні традиційні змагання «Тернопільська Озеряна» та нові «Битва мікрорайонів», турніри з міні-футболу серед дітей та дорослих на універсальних спортивних майданчиках міста, а також з нового виду спортивних розваг «Слизький футбол», працівники Центру залучаються до всіх масових спортивних заходів міста. </w:t>
      </w:r>
    </w:p>
    <w:p w:rsidR="00A406BB" w:rsidRDefault="00A406BB" w:rsidP="00A406BB">
      <w:pPr>
        <w:pStyle w:val="a3"/>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Протягом літнього періоду на універсальних спортивних майданчиках проводяться спортивно-розважальні заходи «Спортивні канікули», «Спорт у кожному дворі», а також вуличні спортивні свята у мікрорайонах міста. </w:t>
      </w:r>
    </w:p>
    <w:p w:rsidR="00A406BB" w:rsidRDefault="00A406BB" w:rsidP="00A406B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До фізичної культури, інших видів рухової активності в м.Тернополі Центром станом на 01.10 2020 р. лише на наймасштабніших загальноміських заходах залучено понад 2000</w:t>
      </w:r>
      <w:r>
        <w:rPr>
          <w:rFonts w:ascii="Times New Roman" w:hAnsi="Times New Roman"/>
          <w:b/>
          <w:sz w:val="28"/>
          <w:szCs w:val="28"/>
          <w:lang w:val="uk-UA"/>
        </w:rPr>
        <w:t xml:space="preserve"> </w:t>
      </w:r>
      <w:r>
        <w:rPr>
          <w:rFonts w:ascii="Times New Roman" w:hAnsi="Times New Roman"/>
          <w:sz w:val="28"/>
          <w:szCs w:val="28"/>
          <w:lang w:val="uk-UA"/>
        </w:rPr>
        <w:t>осіб.</w:t>
      </w:r>
      <w:r>
        <w:rPr>
          <w:rFonts w:ascii="Times New Roman" w:hAnsi="Times New Roman"/>
          <w:color w:val="FF0000"/>
          <w:sz w:val="28"/>
          <w:szCs w:val="28"/>
          <w:lang w:val="uk-UA"/>
        </w:rPr>
        <w:t xml:space="preserve"> </w:t>
      </w:r>
      <w:r>
        <w:rPr>
          <w:rFonts w:ascii="Times New Roman" w:hAnsi="Times New Roman"/>
          <w:sz w:val="28"/>
          <w:szCs w:val="28"/>
          <w:lang w:val="uk-UA"/>
        </w:rPr>
        <w:t>Варто відзначити, що це лише з числа тих осіб, що брали участь у заходах, як учасники. Значна частина тернополян також займається у приватних клубах, секціях, тощо.</w:t>
      </w:r>
    </w:p>
    <w:p w:rsidR="00A406BB" w:rsidRDefault="00A406BB" w:rsidP="00A406B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 жаль, у зв’язку з карантинними обмеженнями, ряд спортивних заходів не вдалось провести, або з обмеженою кількістю учасників. </w:t>
      </w:r>
    </w:p>
    <w:p w:rsidR="00A406BB" w:rsidRDefault="00A406BB" w:rsidP="00A406BB">
      <w:pPr>
        <w:spacing w:after="0" w:line="240" w:lineRule="auto"/>
        <w:ind w:firstLine="708"/>
        <w:jc w:val="both"/>
        <w:rPr>
          <w:rFonts w:ascii="Times New Roman" w:hAnsi="Times New Roman"/>
          <w:sz w:val="28"/>
          <w:szCs w:val="28"/>
          <w:lang w:val="uk-UA"/>
        </w:rPr>
      </w:pPr>
    </w:p>
    <w:p w:rsidR="00A406BB" w:rsidRDefault="00A406BB" w:rsidP="00A406BB">
      <w:pPr>
        <w:spacing w:after="0" w:line="240" w:lineRule="auto"/>
        <w:ind w:firstLine="708"/>
        <w:jc w:val="center"/>
        <w:rPr>
          <w:rFonts w:ascii="Times New Roman" w:hAnsi="Times New Roman"/>
          <w:b/>
          <w:sz w:val="28"/>
          <w:szCs w:val="28"/>
          <w:lang w:val="uk-UA"/>
        </w:rPr>
      </w:pPr>
      <w:r>
        <w:rPr>
          <w:rFonts w:ascii="Times New Roman" w:hAnsi="Times New Roman"/>
          <w:b/>
          <w:sz w:val="28"/>
          <w:szCs w:val="28"/>
          <w:lang w:val="uk-UA"/>
        </w:rPr>
        <w:t>Спортивна інфраструктура міста</w:t>
      </w:r>
    </w:p>
    <w:p w:rsidR="00A406BB" w:rsidRDefault="00A406BB" w:rsidP="00A406BB">
      <w:pPr>
        <w:spacing w:after="0" w:line="240" w:lineRule="auto"/>
        <w:ind w:firstLine="708"/>
        <w:jc w:val="center"/>
        <w:rPr>
          <w:rFonts w:ascii="Times New Roman" w:hAnsi="Times New Roman"/>
          <w:b/>
          <w:sz w:val="28"/>
          <w:szCs w:val="28"/>
          <w:lang w:val="uk-UA"/>
        </w:rPr>
      </w:pPr>
    </w:p>
    <w:p w:rsidR="00A406BB" w:rsidRDefault="00A406BB" w:rsidP="00A406B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Посилена увага приділяється модернізації матеріально-технічної бази ДЮСШ та спортивних об’єктів міста. </w:t>
      </w:r>
    </w:p>
    <w:p w:rsidR="00A406BB" w:rsidRDefault="00A406BB" w:rsidP="00A406B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У 2020 році – придбано необхідний спортивний інвентар та обладнання для спортивних шкіл міста на суму 1,430 млн. грн., а саме: байдарки та інвентар для веслування та вітрильного спорту, набори лиж, сноуборди та кріплення до них, борцівський килим, тренажери, обладнання для проведення спортивних заходів , транспортний засіб тощо (у 2019 році придбано інвентарю на суму 720 тис. грн.).</w:t>
      </w:r>
    </w:p>
    <w:p w:rsidR="00A406BB" w:rsidRDefault="00A406BB" w:rsidP="00A406B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У 2020 році завершилися капітальні ремонт системи зовнішнього електроосвітлення футбольного поля,  трибун стадіону, встановлення підвісних платформ для телевізійної зйомки футбольних матчів на стадіоні КП «Тернопільський міський стадіон» за адресою просп. Бандери, 15 в                             м. Тернополі. Зазначені роботи проводилися в межах підготовки центрального стадіону до фіналу Кубка України з футболу сезону 2019-2010 років. Центральний стадіон внесений до переліку стадіонів України ІІІ категорії, що дозволяє проведення матчів   </w:t>
      </w:r>
    </w:p>
    <w:p w:rsidR="00A406BB" w:rsidRDefault="00A406BB" w:rsidP="00A406B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Розпочато будівництво трампліну для лижного фрістайлу по вул. Генерала М.Тарнавського в м.Тернополі. </w:t>
      </w:r>
    </w:p>
    <w:p w:rsidR="00A406BB" w:rsidRDefault="00A406BB" w:rsidP="00A406BB">
      <w:pPr>
        <w:shd w:val="clear" w:color="auto" w:fill="FFFFFF"/>
        <w:spacing w:after="120" w:line="240" w:lineRule="auto"/>
        <w:jc w:val="both"/>
        <w:rPr>
          <w:rFonts w:ascii="Times" w:hAnsi="Times"/>
          <w:color w:val="000000"/>
          <w:sz w:val="28"/>
          <w:szCs w:val="28"/>
          <w:lang w:val="uk-UA" w:eastAsia="uk-UA"/>
        </w:rPr>
      </w:pPr>
      <w:r>
        <w:rPr>
          <w:rFonts w:ascii="Times New Roman" w:hAnsi="Times New Roman"/>
          <w:sz w:val="28"/>
          <w:szCs w:val="28"/>
          <w:lang w:val="uk-UA"/>
        </w:rPr>
        <w:t>Триває будівництво</w:t>
      </w:r>
      <w:r>
        <w:rPr>
          <w:b/>
          <w:bCs/>
          <w:color w:val="000000"/>
          <w:sz w:val="28"/>
          <w:szCs w:val="28"/>
          <w:shd w:val="clear" w:color="auto" w:fill="FFFFFF"/>
          <w:lang w:val="ru-RU"/>
        </w:rPr>
        <w:t xml:space="preserve"> </w:t>
      </w:r>
      <w:r>
        <w:rPr>
          <w:rFonts w:ascii="Times New Roman" w:hAnsi="Times New Roman"/>
          <w:sz w:val="28"/>
          <w:szCs w:val="28"/>
          <w:lang w:val="uk-UA"/>
        </w:rPr>
        <w:t xml:space="preserve">багатофункціонального Палацу спорту за адресою проспект Злуки, 3а. та </w:t>
      </w:r>
      <w:r>
        <w:rPr>
          <w:rFonts w:ascii="Times" w:hAnsi="Times"/>
          <w:color w:val="000000"/>
          <w:sz w:val="28"/>
          <w:szCs w:val="28"/>
          <w:lang w:val="uk-UA" w:eastAsia="uk-UA"/>
        </w:rPr>
        <w:t>Центру веслування та водних видів спорту «Водна арена «Тернопіль».</w:t>
      </w:r>
      <w:r>
        <w:rPr>
          <w:color w:val="000000"/>
          <w:sz w:val="28"/>
          <w:szCs w:val="28"/>
          <w:lang w:val="uk-UA" w:eastAsia="uk-UA"/>
        </w:rPr>
        <w:t xml:space="preserve"> </w:t>
      </w:r>
    </w:p>
    <w:p w:rsidR="00A406BB" w:rsidRDefault="00A406BB" w:rsidP="00A406BB">
      <w:pPr>
        <w:spacing w:after="0" w:line="240" w:lineRule="auto"/>
        <w:ind w:firstLine="708"/>
        <w:jc w:val="both"/>
        <w:rPr>
          <w:rFonts w:ascii="Times New Roman" w:hAnsi="Times New Roman"/>
          <w:sz w:val="28"/>
          <w:szCs w:val="28"/>
          <w:lang w:val="uk-UA"/>
        </w:rPr>
      </w:pPr>
    </w:p>
    <w:p w:rsidR="00A406BB" w:rsidRDefault="00A406BB" w:rsidP="00A406BB">
      <w:pPr>
        <w:spacing w:after="0" w:line="240" w:lineRule="auto"/>
        <w:ind w:firstLine="708"/>
        <w:jc w:val="both"/>
        <w:rPr>
          <w:rFonts w:ascii="Times New Roman" w:hAnsi="Times New Roman"/>
          <w:sz w:val="28"/>
          <w:szCs w:val="28"/>
          <w:lang w:val="uk-UA"/>
        </w:rPr>
      </w:pPr>
    </w:p>
    <w:p w:rsidR="00A406BB" w:rsidRDefault="00A406BB" w:rsidP="00A406BB">
      <w:pPr>
        <w:spacing w:after="0" w:line="240" w:lineRule="auto"/>
        <w:ind w:firstLine="708"/>
        <w:jc w:val="both"/>
        <w:rPr>
          <w:rFonts w:ascii="Times New Roman" w:hAnsi="Times New Roman"/>
          <w:sz w:val="28"/>
          <w:szCs w:val="28"/>
          <w:lang w:val="uk-UA"/>
        </w:rPr>
      </w:pPr>
    </w:p>
    <w:p w:rsidR="00A406BB" w:rsidRDefault="00A406BB" w:rsidP="00A406BB">
      <w:pPr>
        <w:spacing w:after="0" w:line="240" w:lineRule="auto"/>
        <w:ind w:firstLine="708"/>
        <w:jc w:val="both"/>
        <w:rPr>
          <w:rFonts w:ascii="Times New Roman" w:hAnsi="Times New Roman"/>
          <w:sz w:val="28"/>
          <w:szCs w:val="28"/>
          <w:lang w:val="uk-UA"/>
        </w:rPr>
      </w:pPr>
    </w:p>
    <w:p w:rsidR="00A406BB" w:rsidRDefault="00A406BB" w:rsidP="00A406BB">
      <w:pPr>
        <w:spacing w:after="0" w:line="240" w:lineRule="auto"/>
        <w:ind w:firstLine="708"/>
        <w:jc w:val="center"/>
        <w:rPr>
          <w:rFonts w:ascii="Times New Roman" w:hAnsi="Times New Roman"/>
          <w:b/>
          <w:sz w:val="28"/>
          <w:szCs w:val="28"/>
          <w:lang w:val="uk-UA"/>
        </w:rPr>
      </w:pPr>
      <w:r>
        <w:rPr>
          <w:rFonts w:ascii="Times New Roman" w:hAnsi="Times New Roman"/>
          <w:b/>
          <w:sz w:val="28"/>
          <w:szCs w:val="28"/>
          <w:lang w:val="uk-UA"/>
        </w:rPr>
        <w:lastRenderedPageBreak/>
        <w:t>Структура управління</w:t>
      </w:r>
    </w:p>
    <w:p w:rsidR="00A406BB" w:rsidRDefault="00A406BB" w:rsidP="00A406BB">
      <w:pPr>
        <w:spacing w:after="0" w:line="240" w:lineRule="auto"/>
        <w:ind w:firstLine="708"/>
        <w:jc w:val="center"/>
        <w:rPr>
          <w:rFonts w:ascii="Times New Roman" w:hAnsi="Times New Roman"/>
          <w:sz w:val="28"/>
          <w:szCs w:val="28"/>
          <w:lang w:val="uk-UA"/>
        </w:rPr>
      </w:pPr>
    </w:p>
    <w:p w:rsidR="00A406BB" w:rsidRDefault="00A406BB" w:rsidP="00A406B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Управління розвитку спорту та фізичної культури створене відповідно до рішення міської ради від 25.10.2019 р. № 7/39/127, що передбачало  реорганізацію  шляхом поділу управління у справах сім’ї, молодіжної політики і спорту. </w:t>
      </w:r>
    </w:p>
    <w:p w:rsidR="00A406BB" w:rsidRDefault="00A406BB" w:rsidP="00A406BB">
      <w:pPr>
        <w:spacing w:after="0" w:line="240" w:lineRule="auto"/>
        <w:ind w:firstLine="708"/>
        <w:jc w:val="both"/>
        <w:rPr>
          <w:rFonts w:ascii="Times New Roman" w:hAnsi="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679"/>
      </w:tblGrid>
      <w:tr w:rsidR="00A406BB" w:rsidTr="00A406BB">
        <w:tc>
          <w:tcPr>
            <w:tcW w:w="9356" w:type="dxa"/>
            <w:gridSpan w:val="2"/>
            <w:tcBorders>
              <w:top w:val="single" w:sz="4" w:space="0" w:color="auto"/>
              <w:left w:val="single" w:sz="4" w:space="0" w:color="auto"/>
              <w:bottom w:val="single" w:sz="4" w:space="0" w:color="auto"/>
              <w:right w:val="single" w:sz="4" w:space="0" w:color="auto"/>
            </w:tcBorders>
            <w:hideMark/>
          </w:tcPr>
          <w:p w:rsidR="00A406BB" w:rsidRDefault="00A406BB">
            <w:pPr>
              <w:jc w:val="center"/>
              <w:rPr>
                <w:rFonts w:ascii="Times New Roman" w:hAnsi="Times New Roman"/>
                <w:b/>
                <w:sz w:val="28"/>
                <w:szCs w:val="28"/>
                <w:lang w:val="uk-UA"/>
              </w:rPr>
            </w:pPr>
            <w:r>
              <w:rPr>
                <w:rFonts w:ascii="Times New Roman" w:hAnsi="Times New Roman"/>
                <w:b/>
                <w:sz w:val="28"/>
                <w:szCs w:val="28"/>
                <w:lang w:val="uk-UA"/>
              </w:rPr>
              <w:t>Управління розвитку спорту та фізичної культури:</w:t>
            </w:r>
          </w:p>
        </w:tc>
      </w:tr>
      <w:tr w:rsidR="00A406BB" w:rsidTr="00A406BB">
        <w:tc>
          <w:tcPr>
            <w:tcW w:w="4677" w:type="dxa"/>
            <w:tcBorders>
              <w:top w:val="single" w:sz="4" w:space="0" w:color="auto"/>
              <w:left w:val="single" w:sz="4" w:space="0" w:color="auto"/>
              <w:bottom w:val="single" w:sz="4" w:space="0" w:color="auto"/>
              <w:right w:val="single" w:sz="4" w:space="0" w:color="auto"/>
            </w:tcBorders>
            <w:hideMark/>
          </w:tcPr>
          <w:p w:rsidR="00A406BB" w:rsidRDefault="00A406BB">
            <w:pPr>
              <w:jc w:val="center"/>
              <w:rPr>
                <w:rFonts w:ascii="Times New Roman" w:hAnsi="Times New Roman"/>
                <w:b/>
                <w:sz w:val="28"/>
                <w:szCs w:val="28"/>
                <w:lang w:val="ru-RU"/>
              </w:rPr>
            </w:pPr>
            <w:r>
              <w:rPr>
                <w:rFonts w:ascii="Times New Roman" w:hAnsi="Times New Roman"/>
                <w:b/>
                <w:sz w:val="28"/>
                <w:szCs w:val="28"/>
                <w:lang w:val="ru-RU"/>
              </w:rPr>
              <w:t>Назва структурних підрозділів і найменування посади</w:t>
            </w:r>
          </w:p>
        </w:tc>
        <w:tc>
          <w:tcPr>
            <w:tcW w:w="4679" w:type="dxa"/>
            <w:tcBorders>
              <w:top w:val="single" w:sz="4" w:space="0" w:color="auto"/>
              <w:left w:val="single" w:sz="4" w:space="0" w:color="auto"/>
              <w:bottom w:val="single" w:sz="4" w:space="0" w:color="auto"/>
              <w:right w:val="single" w:sz="4" w:space="0" w:color="auto"/>
            </w:tcBorders>
            <w:hideMark/>
          </w:tcPr>
          <w:p w:rsidR="00A406BB" w:rsidRDefault="00A406BB">
            <w:pPr>
              <w:jc w:val="center"/>
              <w:rPr>
                <w:rFonts w:ascii="Times New Roman" w:hAnsi="Times New Roman"/>
                <w:b/>
                <w:sz w:val="28"/>
                <w:szCs w:val="28"/>
              </w:rPr>
            </w:pPr>
            <w:r>
              <w:rPr>
                <w:rFonts w:ascii="Times New Roman" w:hAnsi="Times New Roman"/>
                <w:b/>
                <w:sz w:val="28"/>
                <w:szCs w:val="28"/>
              </w:rPr>
              <w:t>Кількість штатних одиниць</w:t>
            </w:r>
          </w:p>
        </w:tc>
      </w:tr>
      <w:tr w:rsidR="00A406BB" w:rsidTr="00A406BB">
        <w:tc>
          <w:tcPr>
            <w:tcW w:w="4677" w:type="dxa"/>
            <w:tcBorders>
              <w:top w:val="single" w:sz="4" w:space="0" w:color="auto"/>
              <w:left w:val="single" w:sz="4" w:space="0" w:color="auto"/>
              <w:bottom w:val="single" w:sz="4" w:space="0" w:color="auto"/>
              <w:right w:val="single" w:sz="4" w:space="0" w:color="auto"/>
            </w:tcBorders>
            <w:hideMark/>
          </w:tcPr>
          <w:p w:rsidR="00A406BB" w:rsidRDefault="00A406BB">
            <w:pPr>
              <w:jc w:val="center"/>
              <w:rPr>
                <w:rFonts w:ascii="Times New Roman" w:hAnsi="Times New Roman"/>
                <w:sz w:val="28"/>
                <w:szCs w:val="28"/>
              </w:rPr>
            </w:pPr>
            <w:r>
              <w:rPr>
                <w:rFonts w:ascii="Times New Roman" w:hAnsi="Times New Roman"/>
                <w:sz w:val="28"/>
                <w:szCs w:val="28"/>
              </w:rPr>
              <w:t xml:space="preserve">Начальник управління </w:t>
            </w:r>
          </w:p>
        </w:tc>
        <w:tc>
          <w:tcPr>
            <w:tcW w:w="4679" w:type="dxa"/>
            <w:tcBorders>
              <w:top w:val="single" w:sz="4" w:space="0" w:color="auto"/>
              <w:left w:val="single" w:sz="4" w:space="0" w:color="auto"/>
              <w:bottom w:val="single" w:sz="4" w:space="0" w:color="auto"/>
              <w:right w:val="single" w:sz="4" w:space="0" w:color="auto"/>
            </w:tcBorders>
            <w:hideMark/>
          </w:tcPr>
          <w:p w:rsidR="00A406BB" w:rsidRDefault="00A406BB">
            <w:pPr>
              <w:jc w:val="center"/>
              <w:rPr>
                <w:rFonts w:ascii="Times New Roman" w:hAnsi="Times New Roman"/>
                <w:sz w:val="28"/>
                <w:szCs w:val="28"/>
              </w:rPr>
            </w:pPr>
            <w:r>
              <w:rPr>
                <w:rFonts w:ascii="Times New Roman" w:hAnsi="Times New Roman"/>
                <w:sz w:val="28"/>
                <w:szCs w:val="28"/>
              </w:rPr>
              <w:t>1</w:t>
            </w:r>
          </w:p>
        </w:tc>
      </w:tr>
      <w:tr w:rsidR="00A406BB" w:rsidTr="00A406BB">
        <w:tc>
          <w:tcPr>
            <w:tcW w:w="4677" w:type="dxa"/>
            <w:tcBorders>
              <w:top w:val="single" w:sz="4" w:space="0" w:color="auto"/>
              <w:left w:val="single" w:sz="4" w:space="0" w:color="auto"/>
              <w:bottom w:val="single" w:sz="4" w:space="0" w:color="auto"/>
              <w:right w:val="single" w:sz="4" w:space="0" w:color="auto"/>
            </w:tcBorders>
            <w:hideMark/>
          </w:tcPr>
          <w:p w:rsidR="00A406BB" w:rsidRDefault="00A406BB">
            <w:pPr>
              <w:jc w:val="center"/>
              <w:rPr>
                <w:rFonts w:ascii="Times New Roman" w:hAnsi="Times New Roman"/>
                <w:sz w:val="28"/>
                <w:szCs w:val="28"/>
                <w:lang w:val="uk-UA"/>
              </w:rPr>
            </w:pPr>
            <w:r>
              <w:rPr>
                <w:rFonts w:ascii="Times New Roman" w:hAnsi="Times New Roman"/>
                <w:sz w:val="28"/>
                <w:szCs w:val="28"/>
                <w:lang w:val="uk-UA"/>
              </w:rPr>
              <w:t>Головний спеціаліст - бухгалтер</w:t>
            </w:r>
          </w:p>
        </w:tc>
        <w:tc>
          <w:tcPr>
            <w:tcW w:w="4679" w:type="dxa"/>
            <w:tcBorders>
              <w:top w:val="single" w:sz="4" w:space="0" w:color="auto"/>
              <w:left w:val="single" w:sz="4" w:space="0" w:color="auto"/>
              <w:bottom w:val="single" w:sz="4" w:space="0" w:color="auto"/>
              <w:right w:val="single" w:sz="4" w:space="0" w:color="auto"/>
            </w:tcBorders>
            <w:hideMark/>
          </w:tcPr>
          <w:p w:rsidR="00A406BB" w:rsidRDefault="00A406BB">
            <w:pPr>
              <w:jc w:val="center"/>
              <w:rPr>
                <w:rFonts w:ascii="Times New Roman" w:hAnsi="Times New Roman"/>
                <w:sz w:val="28"/>
                <w:szCs w:val="28"/>
                <w:lang w:val="uk-UA"/>
              </w:rPr>
            </w:pPr>
            <w:r>
              <w:rPr>
                <w:rFonts w:ascii="Times New Roman" w:hAnsi="Times New Roman"/>
                <w:sz w:val="28"/>
                <w:szCs w:val="28"/>
                <w:lang w:val="uk-UA"/>
              </w:rPr>
              <w:t>1</w:t>
            </w:r>
          </w:p>
        </w:tc>
      </w:tr>
      <w:tr w:rsidR="00A406BB" w:rsidTr="00A406BB">
        <w:tc>
          <w:tcPr>
            <w:tcW w:w="9356" w:type="dxa"/>
            <w:gridSpan w:val="2"/>
            <w:tcBorders>
              <w:top w:val="single" w:sz="4" w:space="0" w:color="auto"/>
              <w:left w:val="single" w:sz="4" w:space="0" w:color="auto"/>
              <w:bottom w:val="single" w:sz="4" w:space="0" w:color="auto"/>
              <w:right w:val="single" w:sz="4" w:space="0" w:color="auto"/>
            </w:tcBorders>
            <w:hideMark/>
          </w:tcPr>
          <w:p w:rsidR="00A406BB" w:rsidRDefault="00A406BB">
            <w:pPr>
              <w:jc w:val="center"/>
              <w:rPr>
                <w:rFonts w:ascii="Times New Roman" w:hAnsi="Times New Roman"/>
                <w:b/>
                <w:sz w:val="28"/>
                <w:szCs w:val="28"/>
              </w:rPr>
            </w:pPr>
            <w:r>
              <w:rPr>
                <w:rFonts w:ascii="Times New Roman" w:hAnsi="Times New Roman"/>
                <w:b/>
                <w:sz w:val="28"/>
                <w:szCs w:val="28"/>
              </w:rPr>
              <w:t>Відділ розвитку спорту</w:t>
            </w:r>
          </w:p>
        </w:tc>
      </w:tr>
      <w:tr w:rsidR="00A406BB" w:rsidTr="00A406BB">
        <w:tc>
          <w:tcPr>
            <w:tcW w:w="4677" w:type="dxa"/>
            <w:tcBorders>
              <w:top w:val="single" w:sz="4" w:space="0" w:color="auto"/>
              <w:left w:val="single" w:sz="4" w:space="0" w:color="auto"/>
              <w:bottom w:val="single" w:sz="4" w:space="0" w:color="auto"/>
              <w:right w:val="single" w:sz="4" w:space="0" w:color="auto"/>
            </w:tcBorders>
            <w:hideMark/>
          </w:tcPr>
          <w:p w:rsidR="00A406BB" w:rsidRDefault="00A406BB">
            <w:pPr>
              <w:jc w:val="center"/>
              <w:rPr>
                <w:rFonts w:ascii="Times New Roman" w:hAnsi="Times New Roman"/>
                <w:sz w:val="28"/>
                <w:szCs w:val="28"/>
                <w:lang w:val="ru-RU"/>
              </w:rPr>
            </w:pPr>
            <w:r>
              <w:rPr>
                <w:rFonts w:ascii="Times New Roman" w:hAnsi="Times New Roman"/>
                <w:sz w:val="28"/>
                <w:szCs w:val="28"/>
                <w:lang w:val="ru-RU"/>
              </w:rPr>
              <w:t>Заступник начальника управління-начальник відділу</w:t>
            </w:r>
          </w:p>
        </w:tc>
        <w:tc>
          <w:tcPr>
            <w:tcW w:w="4679" w:type="dxa"/>
            <w:tcBorders>
              <w:top w:val="single" w:sz="4" w:space="0" w:color="auto"/>
              <w:left w:val="single" w:sz="4" w:space="0" w:color="auto"/>
              <w:bottom w:val="single" w:sz="4" w:space="0" w:color="auto"/>
              <w:right w:val="single" w:sz="4" w:space="0" w:color="auto"/>
            </w:tcBorders>
            <w:hideMark/>
          </w:tcPr>
          <w:p w:rsidR="00A406BB" w:rsidRDefault="00A406BB">
            <w:pPr>
              <w:jc w:val="center"/>
              <w:rPr>
                <w:rFonts w:ascii="Times New Roman" w:hAnsi="Times New Roman"/>
                <w:sz w:val="28"/>
                <w:szCs w:val="28"/>
              </w:rPr>
            </w:pPr>
            <w:r>
              <w:rPr>
                <w:rFonts w:ascii="Times New Roman" w:hAnsi="Times New Roman"/>
                <w:sz w:val="28"/>
                <w:szCs w:val="28"/>
              </w:rPr>
              <w:t>1</w:t>
            </w:r>
          </w:p>
        </w:tc>
      </w:tr>
      <w:tr w:rsidR="00A406BB" w:rsidTr="00A406BB">
        <w:tc>
          <w:tcPr>
            <w:tcW w:w="4677" w:type="dxa"/>
            <w:tcBorders>
              <w:top w:val="single" w:sz="4" w:space="0" w:color="auto"/>
              <w:left w:val="single" w:sz="4" w:space="0" w:color="auto"/>
              <w:bottom w:val="single" w:sz="4" w:space="0" w:color="auto"/>
              <w:right w:val="single" w:sz="4" w:space="0" w:color="auto"/>
            </w:tcBorders>
            <w:hideMark/>
          </w:tcPr>
          <w:p w:rsidR="00A406BB" w:rsidRDefault="00A406BB">
            <w:pPr>
              <w:jc w:val="center"/>
              <w:rPr>
                <w:rFonts w:ascii="Times New Roman" w:hAnsi="Times New Roman"/>
                <w:sz w:val="28"/>
                <w:szCs w:val="28"/>
              </w:rPr>
            </w:pPr>
            <w:r>
              <w:rPr>
                <w:rFonts w:ascii="Times New Roman" w:hAnsi="Times New Roman"/>
                <w:sz w:val="28"/>
                <w:szCs w:val="28"/>
              </w:rPr>
              <w:t>Головний спеціаліст</w:t>
            </w:r>
          </w:p>
        </w:tc>
        <w:tc>
          <w:tcPr>
            <w:tcW w:w="4679" w:type="dxa"/>
            <w:tcBorders>
              <w:top w:val="single" w:sz="4" w:space="0" w:color="auto"/>
              <w:left w:val="single" w:sz="4" w:space="0" w:color="auto"/>
              <w:bottom w:val="single" w:sz="4" w:space="0" w:color="auto"/>
              <w:right w:val="single" w:sz="4" w:space="0" w:color="auto"/>
            </w:tcBorders>
            <w:hideMark/>
          </w:tcPr>
          <w:p w:rsidR="00A406BB" w:rsidRDefault="00A406BB">
            <w:pPr>
              <w:jc w:val="center"/>
              <w:rPr>
                <w:rFonts w:ascii="Times New Roman" w:hAnsi="Times New Roman"/>
                <w:sz w:val="28"/>
                <w:szCs w:val="28"/>
              </w:rPr>
            </w:pPr>
            <w:r>
              <w:rPr>
                <w:rFonts w:ascii="Times New Roman" w:hAnsi="Times New Roman"/>
                <w:sz w:val="28"/>
                <w:szCs w:val="28"/>
              </w:rPr>
              <w:t>1</w:t>
            </w:r>
          </w:p>
        </w:tc>
      </w:tr>
      <w:tr w:rsidR="00A406BB" w:rsidTr="00A406BB">
        <w:tc>
          <w:tcPr>
            <w:tcW w:w="9356" w:type="dxa"/>
            <w:gridSpan w:val="2"/>
            <w:tcBorders>
              <w:top w:val="single" w:sz="4" w:space="0" w:color="auto"/>
              <w:left w:val="single" w:sz="4" w:space="0" w:color="auto"/>
              <w:bottom w:val="single" w:sz="4" w:space="0" w:color="auto"/>
              <w:right w:val="single" w:sz="4" w:space="0" w:color="auto"/>
            </w:tcBorders>
            <w:hideMark/>
          </w:tcPr>
          <w:p w:rsidR="00A406BB" w:rsidRDefault="00A406BB">
            <w:pPr>
              <w:jc w:val="center"/>
              <w:rPr>
                <w:rFonts w:ascii="Times New Roman" w:hAnsi="Times New Roman"/>
                <w:b/>
                <w:sz w:val="28"/>
                <w:szCs w:val="28"/>
              </w:rPr>
            </w:pPr>
            <w:r>
              <w:rPr>
                <w:rFonts w:ascii="Times New Roman" w:hAnsi="Times New Roman"/>
                <w:b/>
                <w:sz w:val="28"/>
                <w:szCs w:val="28"/>
              </w:rPr>
              <w:t>Відділ розвитку фізичної культури</w:t>
            </w:r>
          </w:p>
        </w:tc>
      </w:tr>
      <w:tr w:rsidR="00A406BB" w:rsidTr="00A406BB">
        <w:tc>
          <w:tcPr>
            <w:tcW w:w="4677" w:type="dxa"/>
            <w:tcBorders>
              <w:top w:val="single" w:sz="4" w:space="0" w:color="auto"/>
              <w:left w:val="single" w:sz="4" w:space="0" w:color="auto"/>
              <w:bottom w:val="single" w:sz="4" w:space="0" w:color="auto"/>
              <w:right w:val="single" w:sz="4" w:space="0" w:color="auto"/>
            </w:tcBorders>
            <w:hideMark/>
          </w:tcPr>
          <w:p w:rsidR="00A406BB" w:rsidRDefault="00A406BB">
            <w:pPr>
              <w:jc w:val="center"/>
              <w:rPr>
                <w:rFonts w:ascii="Times New Roman" w:hAnsi="Times New Roman"/>
                <w:sz w:val="28"/>
                <w:szCs w:val="28"/>
              </w:rPr>
            </w:pPr>
            <w:r>
              <w:rPr>
                <w:rFonts w:ascii="Times New Roman" w:hAnsi="Times New Roman"/>
                <w:sz w:val="28"/>
                <w:szCs w:val="28"/>
              </w:rPr>
              <w:t>Начальник відділу</w:t>
            </w:r>
          </w:p>
        </w:tc>
        <w:tc>
          <w:tcPr>
            <w:tcW w:w="4679" w:type="dxa"/>
            <w:tcBorders>
              <w:top w:val="single" w:sz="4" w:space="0" w:color="auto"/>
              <w:left w:val="single" w:sz="4" w:space="0" w:color="auto"/>
              <w:bottom w:val="single" w:sz="4" w:space="0" w:color="auto"/>
              <w:right w:val="single" w:sz="4" w:space="0" w:color="auto"/>
            </w:tcBorders>
            <w:hideMark/>
          </w:tcPr>
          <w:p w:rsidR="00A406BB" w:rsidRDefault="00A406BB">
            <w:pPr>
              <w:jc w:val="center"/>
              <w:rPr>
                <w:rFonts w:ascii="Times New Roman" w:hAnsi="Times New Roman"/>
                <w:sz w:val="28"/>
                <w:szCs w:val="28"/>
              </w:rPr>
            </w:pPr>
            <w:r>
              <w:rPr>
                <w:rFonts w:ascii="Times New Roman" w:hAnsi="Times New Roman"/>
                <w:sz w:val="28"/>
                <w:szCs w:val="28"/>
              </w:rPr>
              <w:t>1</w:t>
            </w:r>
          </w:p>
        </w:tc>
      </w:tr>
      <w:tr w:rsidR="00A406BB" w:rsidTr="00A406BB">
        <w:tc>
          <w:tcPr>
            <w:tcW w:w="4677" w:type="dxa"/>
            <w:tcBorders>
              <w:top w:val="single" w:sz="4" w:space="0" w:color="auto"/>
              <w:left w:val="single" w:sz="4" w:space="0" w:color="auto"/>
              <w:bottom w:val="single" w:sz="4" w:space="0" w:color="auto"/>
              <w:right w:val="single" w:sz="4" w:space="0" w:color="auto"/>
            </w:tcBorders>
            <w:hideMark/>
          </w:tcPr>
          <w:p w:rsidR="00A406BB" w:rsidRDefault="00A406BB">
            <w:pPr>
              <w:jc w:val="center"/>
              <w:rPr>
                <w:rFonts w:ascii="Times New Roman" w:hAnsi="Times New Roman"/>
                <w:sz w:val="28"/>
                <w:szCs w:val="28"/>
              </w:rPr>
            </w:pPr>
            <w:r>
              <w:rPr>
                <w:rFonts w:ascii="Times New Roman" w:hAnsi="Times New Roman"/>
                <w:sz w:val="28"/>
                <w:szCs w:val="28"/>
              </w:rPr>
              <w:t>Головний спеціаліст</w:t>
            </w:r>
          </w:p>
        </w:tc>
        <w:tc>
          <w:tcPr>
            <w:tcW w:w="4679" w:type="dxa"/>
            <w:tcBorders>
              <w:top w:val="single" w:sz="4" w:space="0" w:color="auto"/>
              <w:left w:val="single" w:sz="4" w:space="0" w:color="auto"/>
              <w:bottom w:val="single" w:sz="4" w:space="0" w:color="auto"/>
              <w:right w:val="single" w:sz="4" w:space="0" w:color="auto"/>
            </w:tcBorders>
            <w:hideMark/>
          </w:tcPr>
          <w:p w:rsidR="00A406BB" w:rsidRDefault="00A406BB">
            <w:pPr>
              <w:jc w:val="center"/>
              <w:rPr>
                <w:rFonts w:ascii="Times New Roman" w:hAnsi="Times New Roman"/>
                <w:sz w:val="28"/>
                <w:szCs w:val="28"/>
              </w:rPr>
            </w:pPr>
            <w:r>
              <w:rPr>
                <w:rFonts w:ascii="Times New Roman" w:hAnsi="Times New Roman"/>
                <w:sz w:val="28"/>
                <w:szCs w:val="28"/>
              </w:rPr>
              <w:t>1</w:t>
            </w:r>
          </w:p>
        </w:tc>
      </w:tr>
    </w:tbl>
    <w:p w:rsidR="00A406BB" w:rsidRDefault="00A406BB" w:rsidP="00A406BB">
      <w:pPr>
        <w:spacing w:after="0" w:line="240" w:lineRule="auto"/>
        <w:ind w:firstLine="708"/>
        <w:jc w:val="both"/>
        <w:rPr>
          <w:rFonts w:ascii="Times New Roman" w:hAnsi="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2392"/>
        <w:gridCol w:w="2393"/>
        <w:gridCol w:w="2287"/>
      </w:tblGrid>
      <w:tr w:rsidR="00A406BB" w:rsidTr="00A406BB">
        <w:tc>
          <w:tcPr>
            <w:tcW w:w="2284" w:type="dxa"/>
            <w:tcBorders>
              <w:top w:val="single" w:sz="4" w:space="0" w:color="auto"/>
              <w:left w:val="single" w:sz="4" w:space="0" w:color="auto"/>
              <w:bottom w:val="single" w:sz="4" w:space="0" w:color="auto"/>
              <w:right w:val="single" w:sz="4" w:space="0" w:color="auto"/>
            </w:tcBorders>
            <w:hideMark/>
          </w:tcPr>
          <w:p w:rsidR="00A406BB" w:rsidRDefault="00A406BB">
            <w:pPr>
              <w:spacing w:after="0" w:line="240" w:lineRule="auto"/>
              <w:jc w:val="both"/>
              <w:rPr>
                <w:rFonts w:ascii="Times New Roman" w:hAnsi="Times New Roman"/>
                <w:sz w:val="24"/>
                <w:szCs w:val="28"/>
                <w:lang w:val="uk-UA"/>
              </w:rPr>
            </w:pPr>
            <w:r>
              <w:rPr>
                <w:rFonts w:ascii="Times New Roman" w:hAnsi="Times New Roman"/>
                <w:sz w:val="24"/>
                <w:szCs w:val="28"/>
                <w:lang w:val="uk-UA"/>
              </w:rPr>
              <w:t>Фонд оплати праці</w:t>
            </w:r>
          </w:p>
        </w:tc>
        <w:tc>
          <w:tcPr>
            <w:tcW w:w="2392" w:type="dxa"/>
            <w:tcBorders>
              <w:top w:val="single" w:sz="4" w:space="0" w:color="auto"/>
              <w:left w:val="single" w:sz="4" w:space="0" w:color="auto"/>
              <w:bottom w:val="single" w:sz="4" w:space="0" w:color="auto"/>
              <w:right w:val="single" w:sz="4" w:space="0" w:color="auto"/>
            </w:tcBorders>
            <w:hideMark/>
          </w:tcPr>
          <w:p w:rsidR="00A406BB" w:rsidRDefault="00A406BB">
            <w:pPr>
              <w:spacing w:after="0" w:line="240" w:lineRule="auto"/>
              <w:jc w:val="both"/>
              <w:rPr>
                <w:rFonts w:ascii="Times New Roman" w:hAnsi="Times New Roman"/>
                <w:sz w:val="24"/>
                <w:szCs w:val="28"/>
                <w:lang w:val="uk-UA"/>
              </w:rPr>
            </w:pPr>
            <w:r>
              <w:rPr>
                <w:rFonts w:ascii="Times New Roman" w:hAnsi="Times New Roman"/>
                <w:sz w:val="24"/>
                <w:szCs w:val="28"/>
                <w:lang w:val="uk-UA"/>
              </w:rPr>
              <w:t>2019р. (грн.)</w:t>
            </w:r>
          </w:p>
        </w:tc>
        <w:tc>
          <w:tcPr>
            <w:tcW w:w="2393" w:type="dxa"/>
            <w:tcBorders>
              <w:top w:val="single" w:sz="4" w:space="0" w:color="auto"/>
              <w:left w:val="single" w:sz="4" w:space="0" w:color="auto"/>
              <w:bottom w:val="single" w:sz="4" w:space="0" w:color="auto"/>
              <w:right w:val="single" w:sz="4" w:space="0" w:color="auto"/>
            </w:tcBorders>
            <w:hideMark/>
          </w:tcPr>
          <w:p w:rsidR="00A406BB" w:rsidRDefault="00A406BB">
            <w:pPr>
              <w:spacing w:after="0" w:line="240" w:lineRule="auto"/>
              <w:jc w:val="both"/>
              <w:rPr>
                <w:rFonts w:ascii="Times New Roman" w:hAnsi="Times New Roman"/>
                <w:sz w:val="24"/>
                <w:szCs w:val="28"/>
                <w:lang w:val="uk-UA"/>
              </w:rPr>
            </w:pPr>
            <w:r>
              <w:rPr>
                <w:rFonts w:ascii="Times New Roman" w:hAnsi="Times New Roman"/>
                <w:sz w:val="24"/>
                <w:szCs w:val="28"/>
                <w:lang w:val="uk-UA"/>
              </w:rPr>
              <w:t>2019р. 10 місяців (грн.)</w:t>
            </w:r>
          </w:p>
        </w:tc>
        <w:tc>
          <w:tcPr>
            <w:tcW w:w="2287" w:type="dxa"/>
            <w:tcBorders>
              <w:top w:val="single" w:sz="4" w:space="0" w:color="auto"/>
              <w:left w:val="single" w:sz="4" w:space="0" w:color="auto"/>
              <w:bottom w:val="single" w:sz="4" w:space="0" w:color="auto"/>
              <w:right w:val="single" w:sz="4" w:space="0" w:color="auto"/>
            </w:tcBorders>
            <w:hideMark/>
          </w:tcPr>
          <w:p w:rsidR="00A406BB" w:rsidRDefault="00A406BB">
            <w:pPr>
              <w:spacing w:after="0" w:line="240" w:lineRule="auto"/>
              <w:jc w:val="both"/>
              <w:rPr>
                <w:rFonts w:ascii="Times New Roman" w:hAnsi="Times New Roman"/>
                <w:sz w:val="24"/>
                <w:szCs w:val="28"/>
                <w:lang w:val="uk-UA"/>
              </w:rPr>
            </w:pPr>
            <w:r>
              <w:rPr>
                <w:rFonts w:ascii="Times New Roman" w:hAnsi="Times New Roman"/>
                <w:sz w:val="24"/>
                <w:szCs w:val="28"/>
                <w:lang w:val="uk-UA"/>
              </w:rPr>
              <w:t>2020р. 10 місяців (грн.)</w:t>
            </w:r>
          </w:p>
        </w:tc>
      </w:tr>
      <w:tr w:rsidR="00A406BB" w:rsidTr="00A406BB">
        <w:tc>
          <w:tcPr>
            <w:tcW w:w="2284" w:type="dxa"/>
            <w:tcBorders>
              <w:top w:val="single" w:sz="4" w:space="0" w:color="auto"/>
              <w:left w:val="single" w:sz="4" w:space="0" w:color="auto"/>
              <w:bottom w:val="single" w:sz="4" w:space="0" w:color="auto"/>
              <w:right w:val="single" w:sz="4" w:space="0" w:color="auto"/>
            </w:tcBorders>
            <w:hideMark/>
          </w:tcPr>
          <w:p w:rsidR="00A406BB" w:rsidRDefault="00A406BB">
            <w:pPr>
              <w:spacing w:after="0" w:line="240" w:lineRule="auto"/>
              <w:jc w:val="both"/>
              <w:rPr>
                <w:rFonts w:ascii="Times New Roman" w:hAnsi="Times New Roman"/>
                <w:sz w:val="28"/>
                <w:szCs w:val="28"/>
                <w:lang w:val="uk-UA"/>
              </w:rPr>
            </w:pPr>
            <w:r>
              <w:rPr>
                <w:rFonts w:ascii="Times New Roman" w:hAnsi="Times New Roman"/>
                <w:sz w:val="28"/>
                <w:szCs w:val="28"/>
                <w:lang w:val="uk-UA"/>
              </w:rPr>
              <w:t>Нарахована заробітна плата</w:t>
            </w:r>
          </w:p>
        </w:tc>
        <w:tc>
          <w:tcPr>
            <w:tcW w:w="2392" w:type="dxa"/>
            <w:tcBorders>
              <w:top w:val="single" w:sz="4" w:space="0" w:color="auto"/>
              <w:left w:val="single" w:sz="4" w:space="0" w:color="auto"/>
              <w:bottom w:val="single" w:sz="4" w:space="0" w:color="auto"/>
              <w:right w:val="single" w:sz="4" w:space="0" w:color="auto"/>
            </w:tcBorders>
            <w:hideMark/>
          </w:tcPr>
          <w:p w:rsidR="00A406BB" w:rsidRDefault="00A406BB">
            <w:pPr>
              <w:spacing w:after="0" w:line="240" w:lineRule="auto"/>
              <w:jc w:val="both"/>
              <w:rPr>
                <w:rFonts w:ascii="Times New Roman" w:hAnsi="Times New Roman"/>
                <w:sz w:val="28"/>
                <w:szCs w:val="28"/>
                <w:lang w:val="uk-UA"/>
              </w:rPr>
            </w:pPr>
            <w:r>
              <w:rPr>
                <w:rFonts w:ascii="Times New Roman" w:hAnsi="Times New Roman"/>
                <w:sz w:val="28"/>
                <w:szCs w:val="28"/>
                <w:lang w:val="uk-UA"/>
              </w:rPr>
              <w:t>1313198,90</w:t>
            </w:r>
          </w:p>
        </w:tc>
        <w:tc>
          <w:tcPr>
            <w:tcW w:w="2393" w:type="dxa"/>
            <w:tcBorders>
              <w:top w:val="single" w:sz="4" w:space="0" w:color="auto"/>
              <w:left w:val="single" w:sz="4" w:space="0" w:color="auto"/>
              <w:bottom w:val="single" w:sz="4" w:space="0" w:color="auto"/>
              <w:right w:val="single" w:sz="4" w:space="0" w:color="auto"/>
            </w:tcBorders>
            <w:hideMark/>
          </w:tcPr>
          <w:p w:rsidR="00A406BB" w:rsidRDefault="00A406BB">
            <w:pPr>
              <w:spacing w:after="0" w:line="240" w:lineRule="auto"/>
              <w:jc w:val="both"/>
              <w:rPr>
                <w:rFonts w:ascii="Times New Roman" w:hAnsi="Times New Roman"/>
                <w:sz w:val="28"/>
                <w:szCs w:val="28"/>
                <w:lang w:val="uk-UA"/>
              </w:rPr>
            </w:pPr>
            <w:r>
              <w:rPr>
                <w:rFonts w:ascii="Times New Roman" w:hAnsi="Times New Roman"/>
                <w:sz w:val="28"/>
                <w:szCs w:val="28"/>
                <w:lang w:val="uk-UA"/>
              </w:rPr>
              <w:t>1036527,71</w:t>
            </w:r>
          </w:p>
        </w:tc>
        <w:tc>
          <w:tcPr>
            <w:tcW w:w="2287" w:type="dxa"/>
            <w:tcBorders>
              <w:top w:val="single" w:sz="4" w:space="0" w:color="auto"/>
              <w:left w:val="single" w:sz="4" w:space="0" w:color="auto"/>
              <w:bottom w:val="single" w:sz="4" w:space="0" w:color="auto"/>
              <w:right w:val="single" w:sz="4" w:space="0" w:color="auto"/>
            </w:tcBorders>
            <w:hideMark/>
          </w:tcPr>
          <w:p w:rsidR="00A406BB" w:rsidRDefault="00A406BB">
            <w:pPr>
              <w:spacing w:after="0" w:line="240" w:lineRule="auto"/>
              <w:jc w:val="both"/>
              <w:rPr>
                <w:rFonts w:ascii="Times New Roman" w:hAnsi="Times New Roman"/>
                <w:sz w:val="28"/>
                <w:szCs w:val="28"/>
                <w:lang w:val="uk-UA"/>
              </w:rPr>
            </w:pPr>
            <w:r>
              <w:rPr>
                <w:rFonts w:ascii="Times New Roman" w:hAnsi="Times New Roman"/>
                <w:sz w:val="28"/>
                <w:szCs w:val="28"/>
                <w:lang w:val="uk-UA"/>
              </w:rPr>
              <w:t>839763,27</w:t>
            </w:r>
          </w:p>
        </w:tc>
      </w:tr>
      <w:tr w:rsidR="00A406BB" w:rsidTr="00A406BB">
        <w:tc>
          <w:tcPr>
            <w:tcW w:w="2284" w:type="dxa"/>
            <w:tcBorders>
              <w:top w:val="single" w:sz="4" w:space="0" w:color="auto"/>
              <w:left w:val="single" w:sz="4" w:space="0" w:color="auto"/>
              <w:bottom w:val="single" w:sz="4" w:space="0" w:color="auto"/>
              <w:right w:val="single" w:sz="4" w:space="0" w:color="auto"/>
            </w:tcBorders>
            <w:hideMark/>
          </w:tcPr>
          <w:p w:rsidR="00A406BB" w:rsidRDefault="00A406BB">
            <w:pPr>
              <w:spacing w:after="0" w:line="240" w:lineRule="auto"/>
              <w:jc w:val="both"/>
              <w:rPr>
                <w:rFonts w:ascii="Times New Roman" w:hAnsi="Times New Roman"/>
                <w:sz w:val="28"/>
                <w:szCs w:val="28"/>
                <w:lang w:val="uk-UA"/>
              </w:rPr>
            </w:pPr>
            <w:r>
              <w:rPr>
                <w:rFonts w:ascii="Times New Roman" w:hAnsi="Times New Roman"/>
                <w:sz w:val="28"/>
                <w:szCs w:val="28"/>
                <w:lang w:val="uk-UA"/>
              </w:rPr>
              <w:t>в т.ч. премія</w:t>
            </w:r>
          </w:p>
        </w:tc>
        <w:tc>
          <w:tcPr>
            <w:tcW w:w="2392" w:type="dxa"/>
            <w:tcBorders>
              <w:top w:val="single" w:sz="4" w:space="0" w:color="auto"/>
              <w:left w:val="single" w:sz="4" w:space="0" w:color="auto"/>
              <w:bottom w:val="single" w:sz="4" w:space="0" w:color="auto"/>
              <w:right w:val="single" w:sz="4" w:space="0" w:color="auto"/>
            </w:tcBorders>
            <w:hideMark/>
          </w:tcPr>
          <w:p w:rsidR="00A406BB" w:rsidRDefault="00A406BB">
            <w:pPr>
              <w:spacing w:after="0" w:line="240" w:lineRule="auto"/>
              <w:jc w:val="both"/>
              <w:rPr>
                <w:rFonts w:ascii="Times New Roman" w:hAnsi="Times New Roman"/>
                <w:sz w:val="28"/>
                <w:szCs w:val="28"/>
                <w:lang w:val="uk-UA"/>
              </w:rPr>
            </w:pPr>
            <w:r>
              <w:rPr>
                <w:rFonts w:ascii="Times New Roman" w:hAnsi="Times New Roman"/>
                <w:sz w:val="28"/>
                <w:szCs w:val="28"/>
                <w:lang w:val="uk-UA"/>
              </w:rPr>
              <w:t>330408,34</w:t>
            </w:r>
          </w:p>
        </w:tc>
        <w:tc>
          <w:tcPr>
            <w:tcW w:w="2393" w:type="dxa"/>
            <w:tcBorders>
              <w:top w:val="single" w:sz="4" w:space="0" w:color="auto"/>
              <w:left w:val="single" w:sz="4" w:space="0" w:color="auto"/>
              <w:bottom w:val="single" w:sz="4" w:space="0" w:color="auto"/>
              <w:right w:val="single" w:sz="4" w:space="0" w:color="auto"/>
            </w:tcBorders>
            <w:hideMark/>
          </w:tcPr>
          <w:p w:rsidR="00A406BB" w:rsidRDefault="00A406BB">
            <w:pPr>
              <w:spacing w:after="0" w:line="240" w:lineRule="auto"/>
              <w:jc w:val="both"/>
              <w:rPr>
                <w:rFonts w:ascii="Times New Roman" w:hAnsi="Times New Roman"/>
                <w:sz w:val="28"/>
                <w:szCs w:val="28"/>
                <w:lang w:val="uk-UA"/>
              </w:rPr>
            </w:pPr>
            <w:r>
              <w:rPr>
                <w:rFonts w:ascii="Times New Roman" w:hAnsi="Times New Roman"/>
                <w:sz w:val="28"/>
                <w:szCs w:val="28"/>
                <w:lang w:val="uk-UA"/>
              </w:rPr>
              <w:t>179702,31</w:t>
            </w:r>
          </w:p>
        </w:tc>
        <w:tc>
          <w:tcPr>
            <w:tcW w:w="2287" w:type="dxa"/>
            <w:tcBorders>
              <w:top w:val="single" w:sz="4" w:space="0" w:color="auto"/>
              <w:left w:val="single" w:sz="4" w:space="0" w:color="auto"/>
              <w:bottom w:val="single" w:sz="4" w:space="0" w:color="auto"/>
              <w:right w:val="single" w:sz="4" w:space="0" w:color="auto"/>
            </w:tcBorders>
            <w:hideMark/>
          </w:tcPr>
          <w:p w:rsidR="00A406BB" w:rsidRDefault="00A406BB">
            <w:pPr>
              <w:spacing w:after="0" w:line="240" w:lineRule="auto"/>
              <w:jc w:val="both"/>
              <w:rPr>
                <w:rFonts w:ascii="Times New Roman" w:hAnsi="Times New Roman"/>
                <w:sz w:val="28"/>
                <w:szCs w:val="28"/>
                <w:lang w:val="uk-UA"/>
              </w:rPr>
            </w:pPr>
            <w:r>
              <w:rPr>
                <w:rFonts w:ascii="Times New Roman" w:hAnsi="Times New Roman"/>
                <w:sz w:val="28"/>
                <w:szCs w:val="28"/>
                <w:lang w:val="uk-UA"/>
              </w:rPr>
              <w:t>162430,29</w:t>
            </w:r>
          </w:p>
        </w:tc>
      </w:tr>
    </w:tbl>
    <w:p w:rsidR="00A406BB" w:rsidRDefault="00A406BB" w:rsidP="00A406BB">
      <w:pPr>
        <w:spacing w:after="0" w:line="240" w:lineRule="auto"/>
        <w:ind w:firstLine="708"/>
        <w:jc w:val="both"/>
        <w:rPr>
          <w:rFonts w:ascii="Times New Roman" w:hAnsi="Times New Roman"/>
          <w:sz w:val="28"/>
          <w:szCs w:val="28"/>
          <w:lang w:val="uk-UA"/>
        </w:rPr>
      </w:pPr>
    </w:p>
    <w:p w:rsidR="00A406BB" w:rsidRDefault="00A406BB" w:rsidP="00A406BB">
      <w:pPr>
        <w:spacing w:after="0" w:line="240" w:lineRule="auto"/>
        <w:ind w:firstLine="708"/>
        <w:jc w:val="both"/>
        <w:rPr>
          <w:rFonts w:ascii="Times New Roman" w:hAnsi="Times New Roman"/>
          <w:sz w:val="28"/>
          <w:szCs w:val="28"/>
          <w:lang w:val="uk-UA"/>
        </w:rPr>
      </w:pPr>
    </w:p>
    <w:p w:rsidR="00A406BB" w:rsidRDefault="00A406BB" w:rsidP="00A406BB">
      <w:pPr>
        <w:spacing w:after="0" w:line="240" w:lineRule="auto"/>
        <w:rPr>
          <w:rFonts w:ascii="Times New Roman" w:hAnsi="Times New Roman"/>
          <w:sz w:val="28"/>
          <w:szCs w:val="28"/>
          <w:lang w:val="uk-UA"/>
        </w:rPr>
      </w:pPr>
      <w:r>
        <w:rPr>
          <w:rFonts w:ascii="Times New Roman" w:hAnsi="Times New Roman"/>
          <w:sz w:val="28"/>
          <w:szCs w:val="28"/>
          <w:lang w:val="uk-UA"/>
        </w:rPr>
        <w:t>Начальник управління розвитку спорту</w:t>
      </w:r>
    </w:p>
    <w:p w:rsidR="00A406BB" w:rsidRDefault="00A406BB" w:rsidP="00A406BB">
      <w:pPr>
        <w:spacing w:after="0" w:line="240" w:lineRule="auto"/>
        <w:rPr>
          <w:rFonts w:ascii="Times New Roman" w:hAnsi="Times New Roman"/>
          <w:sz w:val="28"/>
          <w:szCs w:val="28"/>
          <w:lang w:val="uk-UA"/>
        </w:rPr>
      </w:pPr>
      <w:r>
        <w:rPr>
          <w:rFonts w:ascii="Times New Roman" w:hAnsi="Times New Roman"/>
          <w:sz w:val="28"/>
          <w:szCs w:val="28"/>
          <w:lang w:val="uk-UA"/>
        </w:rPr>
        <w:t>та фізичної культури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Микола КРУТЬ</w:t>
      </w:r>
    </w:p>
    <w:p w:rsidR="00A406BB" w:rsidRDefault="00A406BB" w:rsidP="00A406BB">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p w:rsidR="00A406BB" w:rsidRDefault="00A406BB" w:rsidP="00A406BB">
      <w:pPr>
        <w:spacing w:after="0" w:line="240" w:lineRule="auto"/>
        <w:rPr>
          <w:rFonts w:ascii="Times New Roman" w:hAnsi="Times New Roman"/>
          <w:sz w:val="28"/>
          <w:szCs w:val="28"/>
          <w:lang w:val="uk-UA"/>
        </w:rPr>
      </w:pPr>
    </w:p>
    <w:p w:rsidR="00A406BB" w:rsidRDefault="00A406BB" w:rsidP="00A406BB">
      <w:pPr>
        <w:spacing w:after="0" w:line="240" w:lineRule="auto"/>
        <w:rPr>
          <w:rFonts w:ascii="Times New Roman" w:hAnsi="Times New Roman"/>
          <w:sz w:val="28"/>
          <w:szCs w:val="28"/>
          <w:lang w:val="uk-UA"/>
        </w:rPr>
      </w:pPr>
      <w:r>
        <w:rPr>
          <w:rFonts w:ascii="Times New Roman" w:hAnsi="Times New Roman"/>
          <w:sz w:val="28"/>
          <w:szCs w:val="28"/>
          <w:lang w:val="uk-UA"/>
        </w:rPr>
        <w:t>Заступник міського голови</w:t>
      </w:r>
    </w:p>
    <w:p w:rsidR="00A406BB" w:rsidRDefault="00A406BB" w:rsidP="00A406BB">
      <w:pPr>
        <w:spacing w:after="0" w:line="240" w:lineRule="auto"/>
        <w:rPr>
          <w:rFonts w:ascii="Times New Roman" w:hAnsi="Times New Roman"/>
          <w:sz w:val="28"/>
          <w:szCs w:val="28"/>
          <w:lang w:val="uk-UA"/>
        </w:rPr>
      </w:pPr>
      <w:r>
        <w:rPr>
          <w:rFonts w:ascii="Times New Roman" w:hAnsi="Times New Roman"/>
          <w:sz w:val="28"/>
          <w:szCs w:val="28"/>
          <w:lang w:val="uk-UA"/>
        </w:rPr>
        <w:t>з питань виконавчих органів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Володимир ДІДИЧ</w:t>
      </w:r>
    </w:p>
    <w:p w:rsidR="00A406BB" w:rsidRDefault="00A406BB" w:rsidP="00A406BB">
      <w:pPr>
        <w:spacing w:after="0" w:line="240" w:lineRule="auto"/>
        <w:rPr>
          <w:rFonts w:ascii="Times New Roman" w:hAnsi="Times New Roman"/>
          <w:sz w:val="28"/>
          <w:szCs w:val="28"/>
          <w:lang w:val="uk-UA"/>
        </w:rPr>
      </w:pPr>
    </w:p>
    <w:p w:rsidR="00A406BB" w:rsidRDefault="00A406BB" w:rsidP="00A406BB">
      <w:pPr>
        <w:spacing w:after="0" w:line="240" w:lineRule="auto"/>
        <w:rPr>
          <w:rFonts w:ascii="Times New Roman" w:hAnsi="Times New Roman"/>
          <w:sz w:val="28"/>
          <w:szCs w:val="28"/>
          <w:lang w:val="uk-UA"/>
        </w:rPr>
      </w:pPr>
    </w:p>
    <w:p w:rsidR="00A406BB" w:rsidRDefault="00A406BB" w:rsidP="00A406BB">
      <w:pPr>
        <w:spacing w:after="0" w:line="240" w:lineRule="auto"/>
        <w:rPr>
          <w:rFonts w:ascii="Times New Roman" w:hAnsi="Times New Roman"/>
          <w:sz w:val="28"/>
          <w:szCs w:val="28"/>
          <w:lang w:val="uk-UA"/>
        </w:rPr>
      </w:pPr>
      <w:r>
        <w:rPr>
          <w:rFonts w:ascii="Times New Roman" w:hAnsi="Times New Roman"/>
          <w:sz w:val="28"/>
          <w:szCs w:val="28"/>
          <w:lang w:val="uk-UA"/>
        </w:rPr>
        <w:t>Міський 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Сергій НАДАЛ</w:t>
      </w:r>
    </w:p>
    <w:p w:rsidR="008475C6" w:rsidRDefault="008475C6"/>
    <w:sectPr w:rsidR="008475C6" w:rsidSect="008475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06BB"/>
    <w:rsid w:val="008475C6"/>
    <w:rsid w:val="00A40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6BB"/>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406BB"/>
    <w:pPr>
      <w:spacing w:after="0" w:line="240" w:lineRule="auto"/>
    </w:pPr>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185645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6890</Characters>
  <Application>Microsoft Office Word</Application>
  <DocSecurity>0</DocSecurity>
  <Lines>57</Lines>
  <Paragraphs>16</Paragraphs>
  <ScaleCrop>false</ScaleCrop>
  <Company>Reanimator Extreme Edition</Company>
  <LinksUpToDate>false</LinksUpToDate>
  <CharactersWithSpaces>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2</cp:revision>
  <dcterms:created xsi:type="dcterms:W3CDTF">2020-12-01T09:24:00Z</dcterms:created>
  <dcterms:modified xsi:type="dcterms:W3CDTF">2020-12-01T09:24:00Z</dcterms:modified>
</cp:coreProperties>
</file>