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99" w:rsidRPr="00117F99" w:rsidRDefault="00B95E99" w:rsidP="00B95E9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7F99">
        <w:rPr>
          <w:rFonts w:ascii="Times New Roman" w:hAnsi="Times New Roman" w:cs="Times New Roman"/>
          <w:color w:val="FF0000"/>
          <w:sz w:val="28"/>
          <w:szCs w:val="28"/>
        </w:rPr>
        <w:t>Додаток</w:t>
      </w:r>
      <w:proofErr w:type="spellEnd"/>
      <w:r w:rsidRPr="00117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7F99">
        <w:rPr>
          <w:rFonts w:ascii="Times New Roman" w:hAnsi="Times New Roman" w:cs="Times New Roman"/>
          <w:color w:val="FF0000"/>
          <w:sz w:val="28"/>
          <w:szCs w:val="28"/>
        </w:rPr>
        <w:t>викладено</w:t>
      </w:r>
      <w:proofErr w:type="spellEnd"/>
      <w:r w:rsidRPr="00117F99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117F99">
        <w:rPr>
          <w:rFonts w:ascii="Times New Roman" w:hAnsi="Times New Roman" w:cs="Times New Roman"/>
          <w:color w:val="FF0000"/>
          <w:sz w:val="28"/>
          <w:szCs w:val="28"/>
        </w:rPr>
        <w:t>новій</w:t>
      </w:r>
      <w:proofErr w:type="spellEnd"/>
      <w:r w:rsidRPr="00117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7F99">
        <w:rPr>
          <w:rFonts w:ascii="Times New Roman" w:hAnsi="Times New Roman" w:cs="Times New Roman"/>
          <w:color w:val="FF0000"/>
          <w:sz w:val="28"/>
          <w:szCs w:val="28"/>
        </w:rPr>
        <w:t>редакції</w:t>
      </w:r>
      <w:proofErr w:type="spellEnd"/>
      <w:r w:rsidRPr="00117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7F99">
        <w:rPr>
          <w:rFonts w:ascii="Times New Roman" w:hAnsi="Times New Roman" w:cs="Times New Roman"/>
          <w:color w:val="FF0000"/>
          <w:sz w:val="28"/>
          <w:szCs w:val="28"/>
        </w:rPr>
        <w:t>відповідно</w:t>
      </w:r>
      <w:proofErr w:type="spellEnd"/>
      <w:r w:rsidRPr="00117F99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proofErr w:type="gramStart"/>
      <w:r w:rsidRPr="00117F99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117F99">
        <w:rPr>
          <w:rFonts w:ascii="Times New Roman" w:hAnsi="Times New Roman" w:cs="Times New Roman"/>
          <w:color w:val="FF0000"/>
          <w:sz w:val="28"/>
          <w:szCs w:val="28"/>
        </w:rPr>
        <w:t>ішення</w:t>
      </w:r>
      <w:proofErr w:type="spellEnd"/>
      <w:r w:rsidRPr="00117F99">
        <w:rPr>
          <w:rFonts w:ascii="Times New Roman" w:hAnsi="Times New Roman" w:cs="Times New Roman"/>
          <w:color w:val="FF0000"/>
          <w:sz w:val="28"/>
          <w:szCs w:val="28"/>
        </w:rPr>
        <w:t xml:space="preserve"> ВК </w:t>
      </w:r>
      <w:proofErr w:type="spellStart"/>
      <w:r w:rsidRPr="00117F99">
        <w:rPr>
          <w:rFonts w:ascii="Times New Roman" w:hAnsi="Times New Roman" w:cs="Times New Roman"/>
          <w:color w:val="FF0000"/>
          <w:sz w:val="28"/>
          <w:szCs w:val="28"/>
        </w:rPr>
        <w:t>від</w:t>
      </w:r>
      <w:proofErr w:type="spellEnd"/>
      <w:r w:rsidRPr="00117F99">
        <w:rPr>
          <w:rFonts w:ascii="Times New Roman" w:hAnsi="Times New Roman" w:cs="Times New Roman"/>
          <w:color w:val="FF0000"/>
          <w:sz w:val="28"/>
          <w:szCs w:val="28"/>
        </w:rPr>
        <w:t xml:space="preserve"> 18.12.2020 № 144</w:t>
      </w:r>
    </w:p>
    <w:p w:rsidR="00B95E99" w:rsidRPr="0034153C" w:rsidRDefault="00B95E99" w:rsidP="00B95E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1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4153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</w:p>
    <w:p w:rsidR="00B95E99" w:rsidRPr="0034153C" w:rsidRDefault="00B95E99" w:rsidP="00B95E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1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до рішення виконавчого комітету</w:t>
      </w:r>
    </w:p>
    <w:p w:rsidR="00B95E99" w:rsidRPr="0034153C" w:rsidRDefault="00B95E99" w:rsidP="00B95E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1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міської ради</w:t>
      </w:r>
    </w:p>
    <w:p w:rsidR="00B95E99" w:rsidRPr="0034153C" w:rsidRDefault="00B95E99" w:rsidP="00B95E99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від 26.02.2020р.  № 173</w:t>
      </w:r>
    </w:p>
    <w:p w:rsidR="00B95E99" w:rsidRPr="0034153C" w:rsidRDefault="00B95E99" w:rsidP="00B95E99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95E99" w:rsidRPr="0034153C" w:rsidRDefault="00B95E99" w:rsidP="00B95E99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95E99" w:rsidRPr="0034153C" w:rsidRDefault="00B95E99" w:rsidP="00B95E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5E99" w:rsidRPr="0034153C" w:rsidRDefault="00B95E99" w:rsidP="00B95E99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15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ТИТУЛЬНИЙ СПИСОК КАПІТАЛЬНОГО РЕМОНТУ ТА ВСТАНОВЛЕННЯ СВІТЛОФОРНИХ ОБ'ЄКТІВ ТЕРНОПІЛЬСЬКОЇ МІСЬКО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 ТЕРИТОРІАЛЬНОЇ ГРОМАДИ НА 2020</w:t>
      </w:r>
      <w:r w:rsidRPr="003415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804"/>
        <w:gridCol w:w="1842"/>
      </w:tblGrid>
      <w:tr w:rsidR="00B95E99" w:rsidRPr="00DE1F51" w:rsidTr="004A4AEA">
        <w:tc>
          <w:tcPr>
            <w:tcW w:w="710" w:type="dxa"/>
          </w:tcPr>
          <w:p w:rsidR="00B95E99" w:rsidRPr="00DE1F51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1F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804" w:type="dxa"/>
          </w:tcPr>
          <w:p w:rsidR="00B95E99" w:rsidRPr="00DE1F51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95E99" w:rsidRPr="00DE1F51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1F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об’єкта </w:t>
            </w:r>
          </w:p>
          <w:p w:rsidR="00B95E99" w:rsidRPr="00DE1F51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95E99" w:rsidRPr="00DE1F51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1F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робіт,</w:t>
            </w:r>
          </w:p>
          <w:p w:rsidR="00B95E99" w:rsidRPr="00DE1F51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1F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B95E99" w:rsidRPr="00B62235" w:rsidTr="004A4AEA">
        <w:tc>
          <w:tcPr>
            <w:tcW w:w="710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B95E99" w:rsidRPr="00B62235" w:rsidRDefault="00B95E99" w:rsidP="004A4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ремонт-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влаштування світлофорного об’єкту на перехресті вулиць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Опільського-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Крушельницької в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600,00</w:t>
            </w:r>
          </w:p>
        </w:tc>
      </w:tr>
      <w:tr w:rsidR="00B95E99" w:rsidRPr="00B62235" w:rsidTr="004A4AEA">
        <w:tc>
          <w:tcPr>
            <w:tcW w:w="710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B95E99" w:rsidRDefault="00B95E99" w:rsidP="004A4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ремонт-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схема організації дорожнього руху із влаштуванням світлофорного об’єкту на пішохідному переході на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вул.С.Будного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(навпроти </w:t>
            </w:r>
          </w:p>
          <w:p w:rsidR="00B95E99" w:rsidRPr="00B62235" w:rsidRDefault="00B95E99" w:rsidP="004A4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ГК «Маяк») в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75,00</w:t>
            </w:r>
          </w:p>
        </w:tc>
      </w:tr>
      <w:tr w:rsidR="00B95E99" w:rsidRPr="00B62235" w:rsidTr="004A4AEA">
        <w:tc>
          <w:tcPr>
            <w:tcW w:w="710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B95E99" w:rsidRPr="00B62235" w:rsidRDefault="00B95E99" w:rsidP="004A4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ремонт-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влаштування світлофорного об’єкту на примиканні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пр.Степана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Бандери-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вул.У.Самчука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B95E99" w:rsidRPr="00B62235" w:rsidTr="004A4AEA">
        <w:tc>
          <w:tcPr>
            <w:tcW w:w="710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B95E99" w:rsidRPr="00B62235" w:rsidRDefault="00B95E99" w:rsidP="004A4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ремонт-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схема організації дорожнього руху із влаштуванням світлофорного об’єкту на пішохідному переході на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вул.Микулинецькій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(біля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авторинку</w:t>
            </w:r>
            <w:proofErr w:type="spellEnd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B622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B95E99" w:rsidRPr="00B62235" w:rsidRDefault="00B95E99" w:rsidP="004A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75,00</w:t>
            </w:r>
          </w:p>
        </w:tc>
      </w:tr>
      <w:tr w:rsidR="00B95E99" w:rsidRPr="00B62235" w:rsidTr="004A4AEA">
        <w:trPr>
          <w:trHeight w:val="323"/>
        </w:trPr>
        <w:tc>
          <w:tcPr>
            <w:tcW w:w="710" w:type="dxa"/>
          </w:tcPr>
          <w:p w:rsidR="00B95E99" w:rsidRPr="00B62235" w:rsidRDefault="00B95E99" w:rsidP="004A4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95E99" w:rsidRPr="00B62235" w:rsidRDefault="00B95E99" w:rsidP="004A4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B95E99" w:rsidRPr="00B62235" w:rsidRDefault="00B95E99" w:rsidP="004A4AE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B622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</w:tbl>
    <w:p w:rsidR="00B95E99" w:rsidRPr="00F671DB" w:rsidRDefault="00B95E99" w:rsidP="00B95E9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5E99" w:rsidRPr="0034153C" w:rsidRDefault="00B95E99" w:rsidP="00B95E9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5E99" w:rsidRPr="0034153C" w:rsidRDefault="00B95E99" w:rsidP="00B95E99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15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С.В. </w:t>
      </w:r>
      <w:proofErr w:type="spellStart"/>
      <w:r w:rsidRPr="003415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Надал</w:t>
      </w:r>
      <w:proofErr w:type="spellEnd"/>
    </w:p>
    <w:p w:rsidR="00B95E99" w:rsidRPr="0034153C" w:rsidRDefault="00B95E99" w:rsidP="00B95E9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E99" w:rsidRPr="0034153C" w:rsidRDefault="00B95E99" w:rsidP="00B95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2DA" w:rsidRDefault="004742DA"/>
    <w:sectPr w:rsidR="004742DA" w:rsidSect="002B0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99"/>
    <w:rsid w:val="004742DA"/>
    <w:rsid w:val="00B9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2020-12-22T12:05:00Z</dcterms:created>
  <dcterms:modified xsi:type="dcterms:W3CDTF">2020-12-22T12:05:00Z</dcterms:modified>
</cp:coreProperties>
</file>