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AF" w:rsidRPr="00262ECB" w:rsidRDefault="008D5EAF" w:rsidP="008D5EAF">
      <w:pPr>
        <w:pStyle w:val="Heading11"/>
        <w:spacing w:before="240"/>
        <w:ind w:left="5812" w:right="-2"/>
        <w:jc w:val="left"/>
        <w:rPr>
          <w:b w:val="0"/>
          <w:bCs w:val="0"/>
          <w:sz w:val="24"/>
          <w:szCs w:val="24"/>
        </w:rPr>
      </w:pPr>
      <w:r w:rsidRPr="00D63BEC">
        <w:rPr>
          <w:b w:val="0"/>
          <w:bCs w:val="0"/>
          <w:sz w:val="24"/>
          <w:szCs w:val="24"/>
          <w:lang w:val="uk-UA"/>
        </w:rPr>
        <w:t>Додаток до рішення виконавчого комітету від</w:t>
      </w:r>
      <w:r w:rsidRPr="00262ECB">
        <w:rPr>
          <w:b w:val="0"/>
          <w:bCs w:val="0"/>
          <w:sz w:val="24"/>
          <w:szCs w:val="24"/>
        </w:rPr>
        <w:t xml:space="preserve"> __.__.20__</w:t>
      </w:r>
      <w:r w:rsidRPr="00D63BEC">
        <w:rPr>
          <w:b w:val="0"/>
          <w:bCs w:val="0"/>
          <w:sz w:val="24"/>
          <w:szCs w:val="24"/>
          <w:lang w:val="uk-UA"/>
        </w:rPr>
        <w:t>№</w:t>
      </w:r>
      <w:r w:rsidRPr="00262ECB">
        <w:rPr>
          <w:b w:val="0"/>
          <w:bCs w:val="0"/>
          <w:sz w:val="24"/>
          <w:szCs w:val="24"/>
        </w:rPr>
        <w:t>__</w:t>
      </w:r>
    </w:p>
    <w:p w:rsidR="008D5EAF" w:rsidRPr="00025CF1" w:rsidRDefault="008D5EAF" w:rsidP="008D5EAF">
      <w:pPr>
        <w:pStyle w:val="Heading11"/>
        <w:spacing w:before="240"/>
        <w:ind w:left="0" w:right="670" w:firstLine="540"/>
        <w:jc w:val="center"/>
        <w:rPr>
          <w:lang w:val="uk-UA"/>
        </w:rPr>
      </w:pPr>
      <w:r w:rsidRPr="00025CF1">
        <w:rPr>
          <w:lang w:val="uk-UA"/>
        </w:rPr>
        <w:t>ЗВІТ</w:t>
      </w:r>
    </w:p>
    <w:p w:rsidR="008D5EAF" w:rsidRDefault="008D5EAF" w:rsidP="008D5EAF">
      <w:pPr>
        <w:pStyle w:val="a3"/>
        <w:ind w:left="0" w:firstLine="540"/>
        <w:jc w:val="center"/>
        <w:rPr>
          <w:lang w:val="uk-UA"/>
        </w:rPr>
      </w:pPr>
      <w:r w:rsidRPr="00025CF1">
        <w:rPr>
          <w:lang w:val="uk-UA"/>
        </w:rPr>
        <w:t xml:space="preserve">про роботу </w:t>
      </w:r>
      <w:r>
        <w:rPr>
          <w:lang w:val="uk-UA"/>
        </w:rPr>
        <w:t>відділу «</w:t>
      </w:r>
      <w:r w:rsidRPr="00025CF1">
        <w:rPr>
          <w:lang w:val="uk-UA"/>
        </w:rPr>
        <w:t>Центр надання адміністративних послуг</w:t>
      </w:r>
      <w:r>
        <w:rPr>
          <w:lang w:val="uk-UA"/>
        </w:rPr>
        <w:t>»</w:t>
      </w:r>
    </w:p>
    <w:p w:rsidR="008D5EAF" w:rsidRPr="00C13405" w:rsidRDefault="008D5EAF" w:rsidP="008D5EAF">
      <w:pPr>
        <w:pStyle w:val="a3"/>
        <w:ind w:left="3540" w:firstLine="708"/>
        <w:rPr>
          <w:lang w:val="uk-UA"/>
        </w:rPr>
      </w:pPr>
      <w:r w:rsidRPr="00D363A6">
        <w:rPr>
          <w:lang w:val="uk-UA"/>
        </w:rPr>
        <w:t>за</w:t>
      </w:r>
      <w:r>
        <w:rPr>
          <w:lang w:val="uk-UA"/>
        </w:rPr>
        <w:t xml:space="preserve">2019-2020 </w:t>
      </w:r>
    </w:p>
    <w:p w:rsidR="008D5EAF" w:rsidRPr="00C13405" w:rsidRDefault="008D5EAF" w:rsidP="008D5EAF">
      <w:pPr>
        <w:pStyle w:val="a3"/>
        <w:spacing w:line="360" w:lineRule="auto"/>
        <w:ind w:left="0" w:firstLine="540"/>
        <w:jc w:val="center"/>
        <w:rPr>
          <w:lang w:val="uk-UA"/>
        </w:rPr>
      </w:pPr>
    </w:p>
    <w:p w:rsidR="008D5EAF" w:rsidRDefault="008D5EAF" w:rsidP="008D5EAF">
      <w:pPr>
        <w:pStyle w:val="a3"/>
        <w:spacing w:line="360" w:lineRule="auto"/>
        <w:ind w:left="113" w:right="125" w:firstLine="720"/>
        <w:jc w:val="both"/>
        <w:rPr>
          <w:lang w:val="uk-UA"/>
        </w:rPr>
      </w:pPr>
      <w:r>
        <w:rPr>
          <w:lang w:val="uk-UA"/>
        </w:rPr>
        <w:t>Відділ «Центр надання адміністративних послуг» Тернопільської міської ради є виконавчим органом Тернопільської міської ради, створений відповідно до Конституції України та Закону України «Про місцеве самоврядування в Україні» для здійснення виконавчих повноважень місцевого самоврядування у межах, визначених законами України. Відділ є підзвітний і підконтрольний Тернопільській міській раді, її виконавчому комітету та міському голові.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 w:rsidRPr="00AF7CD4">
        <w:rPr>
          <w:lang w:val="uk-UA"/>
        </w:rPr>
        <w:t>Центр надання адміністративних послуг у місті Тернополі</w:t>
      </w:r>
      <w:r>
        <w:rPr>
          <w:lang w:val="uk-UA"/>
        </w:rPr>
        <w:t xml:space="preserve"> працює вже понад 7 років та є моделлю інтегрованого офісу, тобто працює за принципом «єдиного вікна».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>
        <w:rPr>
          <w:lang w:val="uk-UA"/>
        </w:rPr>
        <w:t>Найважливіша перевага ЦНАП – це ліквідація потреби особи звертатися до різних адміністративних органів, розпорошених територіально та з різними прийомними годинами, також – це суттєве покращення якості послуг, оперативність їх надання, дотримання термінів надання послуг, велика інформованість про послуги.</w:t>
      </w:r>
    </w:p>
    <w:p w:rsidR="008D5EAF" w:rsidRDefault="008D5EAF" w:rsidP="008D5EAF">
      <w:pPr>
        <w:pStyle w:val="Heading11"/>
        <w:spacing w:line="360" w:lineRule="auto"/>
        <w:ind w:left="0" w:firstLine="708"/>
        <w:rPr>
          <w:b w:val="0"/>
          <w:lang w:val="uk-UA"/>
        </w:rPr>
      </w:pPr>
      <w:r>
        <w:rPr>
          <w:b w:val="0"/>
          <w:lang w:val="uk-UA"/>
        </w:rPr>
        <w:t>Пріоритетними напрямками роботи відділу у звітному періоді були:</w:t>
      </w:r>
    </w:p>
    <w:p w:rsidR="008D5EAF" w:rsidRDefault="008D5EAF" w:rsidP="008D5EAF">
      <w:pPr>
        <w:pStyle w:val="Heading11"/>
        <w:numPr>
          <w:ilvl w:val="0"/>
          <w:numId w:val="1"/>
        </w:numPr>
        <w:spacing w:line="360" w:lineRule="auto"/>
        <w:ind w:left="0" w:firstLine="708"/>
        <w:rPr>
          <w:b w:val="0"/>
          <w:lang w:val="uk-UA"/>
        </w:rPr>
      </w:pPr>
      <w:r>
        <w:rPr>
          <w:b w:val="0"/>
          <w:lang w:val="uk-UA"/>
        </w:rPr>
        <w:t>виконання плану заходів у відповідності до прийнятої Концепції модернізації Центру надання адміністративних послуг у місті Тернополі на 2020-2021 роки;</w:t>
      </w:r>
    </w:p>
    <w:p w:rsidR="008D5EAF" w:rsidRDefault="008D5EAF" w:rsidP="008D5EAF">
      <w:pPr>
        <w:pStyle w:val="Heading11"/>
        <w:numPr>
          <w:ilvl w:val="0"/>
          <w:numId w:val="1"/>
        </w:numPr>
        <w:spacing w:line="360" w:lineRule="auto"/>
        <w:ind w:left="0" w:firstLine="709"/>
        <w:rPr>
          <w:b w:val="0"/>
          <w:lang w:val="uk-UA"/>
        </w:rPr>
      </w:pPr>
      <w:r>
        <w:rPr>
          <w:b w:val="0"/>
          <w:lang w:val="uk-UA"/>
        </w:rPr>
        <w:t>збільшення кількості послуг, які надаються через ЦНАП;</w:t>
      </w:r>
    </w:p>
    <w:p w:rsidR="008D5EAF" w:rsidRDefault="008D5EAF" w:rsidP="008D5EAF">
      <w:pPr>
        <w:pStyle w:val="Heading11"/>
        <w:numPr>
          <w:ilvl w:val="0"/>
          <w:numId w:val="1"/>
        </w:numPr>
        <w:spacing w:line="360" w:lineRule="auto"/>
        <w:ind w:left="0" w:firstLine="709"/>
        <w:rPr>
          <w:b w:val="0"/>
          <w:lang w:val="uk-UA"/>
        </w:rPr>
      </w:pPr>
      <w:r>
        <w:rPr>
          <w:b w:val="0"/>
          <w:lang w:val="uk-UA"/>
        </w:rPr>
        <w:t>розширення спектру надання послуг через віддалені робочі місця у населених пунктах, що приєднались до Тернопільської міської територіальної громади;</w:t>
      </w:r>
    </w:p>
    <w:p w:rsidR="008D5EAF" w:rsidRPr="00E9284B" w:rsidRDefault="008D5EAF" w:rsidP="008D5EAF">
      <w:pPr>
        <w:pStyle w:val="Heading11"/>
        <w:numPr>
          <w:ilvl w:val="0"/>
          <w:numId w:val="1"/>
        </w:numPr>
        <w:spacing w:line="360" w:lineRule="auto"/>
        <w:ind w:left="0" w:firstLine="708"/>
        <w:rPr>
          <w:b w:val="0"/>
          <w:lang w:val="uk-UA"/>
        </w:rPr>
      </w:pPr>
      <w:r w:rsidRPr="00E9284B">
        <w:rPr>
          <w:b w:val="0"/>
          <w:lang w:val="uk-UA"/>
        </w:rPr>
        <w:t>здійснення контролю за додержанням суб’єктами надання послуг строку розгляду справ та прийняття ними рішень;</w:t>
      </w:r>
    </w:p>
    <w:p w:rsidR="008D5EAF" w:rsidRDefault="008D5EAF" w:rsidP="008D5EAF">
      <w:pPr>
        <w:pStyle w:val="Heading11"/>
        <w:numPr>
          <w:ilvl w:val="0"/>
          <w:numId w:val="1"/>
        </w:numPr>
        <w:tabs>
          <w:tab w:val="left" w:pos="900"/>
        </w:tabs>
        <w:spacing w:before="1" w:line="360" w:lineRule="auto"/>
        <w:ind w:left="0" w:right="123" w:firstLine="720"/>
        <w:rPr>
          <w:b w:val="0"/>
          <w:lang w:val="uk-UA"/>
        </w:rPr>
      </w:pPr>
      <w:r w:rsidRPr="00014248">
        <w:rPr>
          <w:b w:val="0"/>
          <w:lang w:val="uk-UA"/>
        </w:rPr>
        <w:lastRenderedPageBreak/>
        <w:t xml:space="preserve">здійснення заходів щодо роботи адміністраторів </w:t>
      </w:r>
      <w:proofErr w:type="spellStart"/>
      <w:r w:rsidRPr="00014248">
        <w:rPr>
          <w:b w:val="0"/>
          <w:lang w:val="uk-UA"/>
        </w:rPr>
        <w:t>ЦНАПу</w:t>
      </w:r>
      <w:proofErr w:type="spellEnd"/>
      <w:r w:rsidRPr="00014248">
        <w:rPr>
          <w:b w:val="0"/>
          <w:lang w:val="uk-UA"/>
        </w:rPr>
        <w:t xml:space="preserve"> в новій системі електронного </w:t>
      </w:r>
      <w:proofErr w:type="spellStart"/>
      <w:r w:rsidRPr="00014248">
        <w:rPr>
          <w:b w:val="0"/>
          <w:lang w:val="uk-UA"/>
        </w:rPr>
        <w:t>документообігу«АСКОД</w:t>
      </w:r>
      <w:proofErr w:type="spellEnd"/>
      <w:r w:rsidRPr="00014248">
        <w:rPr>
          <w:b w:val="0"/>
          <w:lang w:val="uk-UA"/>
        </w:rPr>
        <w:t>»,</w:t>
      </w:r>
      <w:r>
        <w:rPr>
          <w:b w:val="0"/>
          <w:lang w:val="uk-UA"/>
        </w:rPr>
        <w:t xml:space="preserve"> а саме:</w:t>
      </w:r>
      <w:r w:rsidRPr="00014248">
        <w:rPr>
          <w:b w:val="0"/>
          <w:lang w:val="uk-UA"/>
        </w:rPr>
        <w:t xml:space="preserve"> заповнення довідників,</w:t>
      </w:r>
      <w:r>
        <w:rPr>
          <w:b w:val="0"/>
          <w:lang w:val="uk-UA"/>
        </w:rPr>
        <w:t xml:space="preserve"> необхідних для роботи адміністратора ЦНАП,</w:t>
      </w:r>
      <w:r w:rsidRPr="00014248">
        <w:rPr>
          <w:b w:val="0"/>
          <w:lang w:val="uk-UA"/>
        </w:rPr>
        <w:t xml:space="preserve"> інформаційних карток послуг, що надаються через ЦНАП.</w:t>
      </w:r>
      <w:r w:rsidRPr="00014248">
        <w:rPr>
          <w:b w:val="0"/>
          <w:lang w:val="uk-UA"/>
        </w:rPr>
        <w:tab/>
      </w:r>
      <w:r w:rsidRPr="00014248">
        <w:rPr>
          <w:b w:val="0"/>
          <w:lang w:val="uk-UA"/>
        </w:rPr>
        <w:tab/>
      </w:r>
      <w:r>
        <w:rPr>
          <w:b w:val="0"/>
          <w:lang w:val="uk-UA"/>
        </w:rPr>
        <w:tab/>
      </w:r>
      <w:r w:rsidRPr="00014248">
        <w:rPr>
          <w:b w:val="0"/>
          <w:lang w:val="uk-UA"/>
        </w:rPr>
        <w:tab/>
      </w:r>
    </w:p>
    <w:p w:rsidR="008D5EAF" w:rsidRPr="00121CBE" w:rsidRDefault="008D5EAF" w:rsidP="008D5EAF">
      <w:pPr>
        <w:pStyle w:val="Heading11"/>
        <w:tabs>
          <w:tab w:val="left" w:pos="900"/>
        </w:tabs>
        <w:spacing w:before="1" w:line="360" w:lineRule="auto"/>
        <w:ind w:left="0" w:right="123" w:firstLine="720"/>
        <w:rPr>
          <w:b w:val="0"/>
          <w:lang w:val="uk-UA"/>
        </w:rPr>
      </w:pPr>
      <w:r w:rsidRPr="00121CBE">
        <w:rPr>
          <w:b w:val="0"/>
          <w:lang w:val="uk-UA"/>
        </w:rPr>
        <w:t>Станом на 01.1</w:t>
      </w:r>
      <w:r>
        <w:rPr>
          <w:b w:val="0"/>
          <w:lang w:val="uk-UA"/>
        </w:rPr>
        <w:t>1</w:t>
      </w:r>
      <w:r w:rsidRPr="00121CBE">
        <w:rPr>
          <w:b w:val="0"/>
          <w:lang w:val="uk-UA"/>
        </w:rPr>
        <w:t>.2020 в Центрі надання адміністративних послуг громадяни та суб’єкти господарювання мають можливість отримати 272 послуги в 39 сферах діяльності.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524500" cy="3238500"/>
            <wp:effectExtent l="0" t="0" r="0" b="0"/>
            <wp:docPr id="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>
        <w:rPr>
          <w:lang w:val="uk-UA"/>
        </w:rPr>
        <w:t xml:space="preserve">З метою оптимізації реєстру послуг, що надаються через ЦНАП, відділом «Центр надання адміністративних послуг» в звітному періоді підготовлено 7 проектів рішень виконавчого комітету щодо актуалізації відповідних реєстрів послуг. 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>
        <w:rPr>
          <w:lang w:val="uk-UA"/>
        </w:rPr>
        <w:t>У 2020 році запроваджено надання 10 нових послуг, а саме: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proofErr w:type="spellStart"/>
      <w:r>
        <w:rPr>
          <w:lang w:val="uk-UA"/>
        </w:rPr>
        <w:t>-вклеювання</w:t>
      </w:r>
      <w:proofErr w:type="spellEnd"/>
      <w:r>
        <w:rPr>
          <w:lang w:val="uk-UA"/>
        </w:rPr>
        <w:t xml:space="preserve"> до паспорта громадянина України (зразка 1994 року) фотокартки при досягненні 25- і 45- річного віку;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>
        <w:rPr>
          <w:lang w:val="uk-UA"/>
        </w:rPr>
        <w:t>- оформлення і видача паспорта громадянина України з безконтактним електронним носієм вперше особі у віці з 14 років до 18 років з одночасною реєстрацією у Державному реєстрі фізичних осіб-платників податків;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>
        <w:rPr>
          <w:lang w:val="uk-UA"/>
        </w:rPr>
        <w:lastRenderedPageBreak/>
        <w:t>- призначення допомоги на дітей, які виховуються у багатодітних сім’ях;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>
        <w:rPr>
          <w:lang w:val="uk-UA"/>
        </w:rPr>
        <w:t>- призначення державної допомоги про народженні дитини;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>
        <w:rPr>
          <w:lang w:val="uk-UA"/>
        </w:rPr>
        <w:t>- комплексна послуга «</w:t>
      </w:r>
      <w:proofErr w:type="spellStart"/>
      <w:r>
        <w:rPr>
          <w:lang w:val="uk-UA"/>
        </w:rPr>
        <w:t>єМалятко</w:t>
      </w:r>
      <w:proofErr w:type="spellEnd"/>
      <w:r>
        <w:rPr>
          <w:lang w:val="uk-UA"/>
        </w:rPr>
        <w:t>»;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>
        <w:rPr>
          <w:lang w:val="uk-UA"/>
        </w:rPr>
        <w:t>- державна реєстрація смерті;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>
        <w:rPr>
          <w:lang w:val="uk-UA"/>
        </w:rPr>
        <w:t>- видача довідки про заробітну плату для обчислення пенсій;</w:t>
      </w:r>
    </w:p>
    <w:p w:rsidR="008D5EAF" w:rsidRDefault="008D5EAF" w:rsidP="008D5EAF">
      <w:pPr>
        <w:pStyle w:val="a3"/>
        <w:spacing w:before="1" w:line="360" w:lineRule="auto"/>
        <w:ind w:left="0" w:right="123" w:firstLine="709"/>
        <w:jc w:val="both"/>
        <w:rPr>
          <w:lang w:val="uk-UA"/>
        </w:rPr>
      </w:pPr>
      <w:r>
        <w:rPr>
          <w:lang w:val="uk-UA"/>
        </w:rPr>
        <w:t>- видача довідки-відомості про кількість вироблених трудоднів (</w:t>
      </w:r>
      <w:proofErr w:type="spellStart"/>
      <w:r>
        <w:rPr>
          <w:lang w:val="uk-UA"/>
        </w:rPr>
        <w:t>людиноднів</w:t>
      </w:r>
      <w:proofErr w:type="spellEnd"/>
      <w:r>
        <w:rPr>
          <w:lang w:val="uk-UA"/>
        </w:rPr>
        <w:t>), трудову участь в колективному виробництві;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>
        <w:rPr>
          <w:lang w:val="uk-UA"/>
        </w:rPr>
        <w:t>- видача довідки про наявність у фізичної особи земельної ділянки (ф №3ДФ);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>
        <w:rPr>
          <w:lang w:val="uk-UA"/>
        </w:rPr>
        <w:t>- видача довідки про те, що громадянин не працює.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en-US"/>
        </w:rPr>
      </w:pPr>
      <w:r>
        <w:rPr>
          <w:lang w:val="uk-UA"/>
        </w:rPr>
        <w:t>Через ЦНАП організовано надання:</w:t>
      </w:r>
    </w:p>
    <w:p w:rsidR="008D5EAF" w:rsidRPr="00AA7EF5" w:rsidRDefault="008D5EAF" w:rsidP="008D5EAF">
      <w:pPr>
        <w:pStyle w:val="a3"/>
        <w:numPr>
          <w:ilvl w:val="0"/>
          <w:numId w:val="3"/>
        </w:numPr>
        <w:spacing w:before="1" w:line="360" w:lineRule="auto"/>
        <w:ind w:right="123"/>
        <w:jc w:val="both"/>
        <w:rPr>
          <w:lang w:val="uk-UA"/>
        </w:rPr>
      </w:pPr>
      <w:r>
        <w:rPr>
          <w:lang w:val="uk-UA"/>
        </w:rPr>
        <w:t>3</w:t>
      </w:r>
      <w:r>
        <w:rPr>
          <w:lang w:val="en-US"/>
        </w:rPr>
        <w:t xml:space="preserve">2 </w:t>
      </w:r>
      <w:r>
        <w:rPr>
          <w:lang w:val="uk-UA"/>
        </w:rPr>
        <w:t xml:space="preserve">видів документів дозвільного характеру, </w:t>
      </w:r>
    </w:p>
    <w:p w:rsidR="008D5EAF" w:rsidRPr="00AA7EF5" w:rsidRDefault="008D5EAF" w:rsidP="008D5EAF">
      <w:pPr>
        <w:pStyle w:val="a3"/>
        <w:numPr>
          <w:ilvl w:val="0"/>
          <w:numId w:val="3"/>
        </w:numPr>
        <w:spacing w:before="1" w:line="360" w:lineRule="auto"/>
        <w:ind w:right="123"/>
        <w:jc w:val="both"/>
        <w:rPr>
          <w:lang w:val="uk-UA"/>
        </w:rPr>
      </w:pPr>
      <w:r w:rsidRPr="003C68B5">
        <w:rPr>
          <w:lang w:val="en-US"/>
        </w:rPr>
        <w:t>1</w:t>
      </w:r>
      <w:r>
        <w:rPr>
          <w:lang w:val="uk-UA"/>
        </w:rPr>
        <w:t xml:space="preserve">54 видів адміністративних послуг, </w:t>
      </w:r>
    </w:p>
    <w:p w:rsidR="008D5EAF" w:rsidRPr="00AA7EF5" w:rsidRDefault="008D5EAF" w:rsidP="008D5EAF">
      <w:pPr>
        <w:pStyle w:val="a3"/>
        <w:numPr>
          <w:ilvl w:val="0"/>
          <w:numId w:val="3"/>
        </w:numPr>
        <w:spacing w:before="1" w:line="360" w:lineRule="auto"/>
        <w:ind w:right="123"/>
        <w:jc w:val="both"/>
        <w:rPr>
          <w:lang w:val="uk-UA"/>
        </w:rPr>
      </w:pPr>
      <w:r>
        <w:rPr>
          <w:lang w:val="uk-UA"/>
        </w:rPr>
        <w:t>86 видів інших  послуг виконавчих органів Тернопільської міської ради (неадміністративних),</w:t>
      </w:r>
    </w:p>
    <w:p w:rsidR="008D5EAF" w:rsidRDefault="008D5EAF" w:rsidP="008D5EAF">
      <w:pPr>
        <w:pStyle w:val="a3"/>
        <w:numPr>
          <w:ilvl w:val="0"/>
          <w:numId w:val="3"/>
        </w:numPr>
        <w:spacing w:before="1" w:line="360" w:lineRule="auto"/>
        <w:ind w:right="123"/>
        <w:jc w:val="both"/>
        <w:rPr>
          <w:lang w:val="uk-UA"/>
        </w:rPr>
      </w:pPr>
      <w:r>
        <w:rPr>
          <w:lang w:val="uk-UA"/>
        </w:rPr>
        <w:t xml:space="preserve">консультації адміністраторів та представників суб’єктів надання послуг. 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>
        <w:rPr>
          <w:lang w:val="uk-UA"/>
        </w:rPr>
        <w:t xml:space="preserve">Станом на </w:t>
      </w:r>
      <w:r w:rsidRPr="00C20D0A">
        <w:rPr>
          <w:lang w:val="uk-UA"/>
        </w:rPr>
        <w:t>01.11.2020</w:t>
      </w:r>
      <w:r>
        <w:rPr>
          <w:lang w:val="uk-UA"/>
        </w:rPr>
        <w:t xml:space="preserve"> через ЦНАП надається 180 з 254 (71%) послуг виконавчих органів Тернопільської міської ради, у 2019 році надавалось 177 з 249 (71%), а також </w:t>
      </w:r>
      <w:r w:rsidRPr="00D47BAE">
        <w:rPr>
          <w:lang w:val="uk-UA"/>
        </w:rPr>
        <w:t>79 (58%) послуг</w:t>
      </w:r>
      <w:r>
        <w:rPr>
          <w:lang w:val="uk-UA"/>
        </w:rPr>
        <w:t xml:space="preserve"> органів виконавчої влади, які передбачені розпорядженням Кабінету Міністрів України від 16 травня 2014 №523-р. </w:t>
      </w:r>
    </w:p>
    <w:p w:rsidR="008D5EAF" w:rsidRPr="00343420" w:rsidRDefault="008D5EAF" w:rsidP="008D5EAF">
      <w:pPr>
        <w:pStyle w:val="a3"/>
        <w:spacing w:before="1" w:line="360" w:lineRule="auto"/>
        <w:ind w:left="0" w:right="123" w:firstLine="709"/>
        <w:jc w:val="both"/>
        <w:rPr>
          <w:lang w:val="uk-UA"/>
        </w:rPr>
      </w:pPr>
      <w:r w:rsidRPr="00343420">
        <w:rPr>
          <w:lang w:val="uk-UA"/>
        </w:rPr>
        <w:t>Загальна кількість суб’єктів звернень, які обслуговувались в ЦНАП за звітний період (реєстрація звернень, видача результатів, надання консультацій) становить 84633, за відповідний період 2019 р. – 63415.</w:t>
      </w:r>
    </w:p>
    <w:p w:rsidR="008D5EAF" w:rsidRDefault="008D5EAF" w:rsidP="008D5EAF">
      <w:pPr>
        <w:pStyle w:val="a3"/>
        <w:spacing w:before="1" w:line="360" w:lineRule="auto"/>
        <w:ind w:left="0" w:right="123" w:firstLine="709"/>
        <w:jc w:val="both"/>
        <w:rPr>
          <w:lang w:val="uk-UA"/>
        </w:rPr>
      </w:pPr>
      <w:r w:rsidRPr="00510E07">
        <w:rPr>
          <w:lang w:val="uk-UA"/>
        </w:rPr>
        <w:t>Кількість звернень щодо отримання адміністративних /неадміністративних послуг, документів дозвільног</w:t>
      </w:r>
      <w:r>
        <w:rPr>
          <w:lang w:val="uk-UA"/>
        </w:rPr>
        <w:t xml:space="preserve">о характеру станом на </w:t>
      </w:r>
      <w:r w:rsidRPr="00F86C1A">
        <w:rPr>
          <w:lang w:val="uk-UA"/>
        </w:rPr>
        <w:t xml:space="preserve">01.11.2020 </w:t>
      </w:r>
      <w:r>
        <w:rPr>
          <w:lang w:val="uk-UA"/>
        </w:rPr>
        <w:t xml:space="preserve">складає 39690. В період запровадження карантинних заходів з 17 </w:t>
      </w:r>
      <w:r>
        <w:rPr>
          <w:lang w:val="uk-UA"/>
        </w:rPr>
        <w:lastRenderedPageBreak/>
        <w:t xml:space="preserve">березня 2020 по 26 травня 2020 адміністратори здійснювали консультації  за допомогою телекомунікаційних, </w:t>
      </w:r>
      <w:proofErr w:type="spellStart"/>
      <w:r>
        <w:rPr>
          <w:lang w:val="uk-UA"/>
        </w:rPr>
        <w:t>інтернет</w:t>
      </w:r>
      <w:proofErr w:type="spellEnd"/>
      <w:r>
        <w:rPr>
          <w:lang w:val="uk-UA"/>
        </w:rPr>
        <w:t xml:space="preserve"> засобів зв’язку, виконання послуг, які були замовлені он-лайн або поштою та видачу результатів документів.  </w:t>
      </w:r>
    </w:p>
    <w:p w:rsidR="008D5EAF" w:rsidRPr="00510E07" w:rsidRDefault="008D5EAF" w:rsidP="008D5EAF">
      <w:pPr>
        <w:pStyle w:val="a3"/>
        <w:spacing w:before="1" w:line="360" w:lineRule="auto"/>
        <w:ind w:left="0" w:right="123" w:firstLine="709"/>
        <w:jc w:val="both"/>
        <w:rPr>
          <w:lang w:val="uk-UA"/>
        </w:rPr>
      </w:pPr>
      <w:r>
        <w:rPr>
          <w:lang w:val="uk-UA"/>
        </w:rPr>
        <w:t>З 17 березня по 26 травня 2020 адміністраторами опрацьовано  2757 пакетів документів, що надійшли через засоби поштового зв’язку.</w:t>
      </w:r>
    </w:p>
    <w:p w:rsidR="008D5EAF" w:rsidRDefault="008D5EAF" w:rsidP="008D5E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5EAF" w:rsidRDefault="008D5EAF" w:rsidP="008D5EAF">
      <w:pPr>
        <w:spacing w:line="360" w:lineRule="auto"/>
        <w:ind w:firstLine="708"/>
      </w:pPr>
      <w:r>
        <w:rPr>
          <w:noProof/>
        </w:rPr>
        <w:drawing>
          <wp:inline distT="0" distB="0" distL="0" distR="0">
            <wp:extent cx="5743575" cy="2305050"/>
            <wp:effectExtent l="0" t="0" r="9525" b="0"/>
            <wp:docPr id="11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5EAF" w:rsidRPr="007451B5" w:rsidRDefault="008D5EAF" w:rsidP="008D5EAF">
      <w:pPr>
        <w:spacing w:line="360" w:lineRule="auto"/>
        <w:ind w:firstLine="708"/>
      </w:pPr>
    </w:p>
    <w:p w:rsidR="008D5EAF" w:rsidRPr="00F2324A" w:rsidRDefault="008D5EAF" w:rsidP="008D5EAF">
      <w:pPr>
        <w:pStyle w:val="a3"/>
        <w:spacing w:line="360" w:lineRule="auto"/>
        <w:ind w:left="0" w:firstLine="708"/>
        <w:jc w:val="both"/>
        <w:rPr>
          <w:lang w:val="uk-UA"/>
        </w:rPr>
      </w:pPr>
      <w:r w:rsidRPr="00F2324A">
        <w:rPr>
          <w:lang w:val="uk-UA"/>
        </w:rPr>
        <w:t xml:space="preserve">Найбільше громадян звертаються за послугами, що надає </w:t>
      </w:r>
      <w:proofErr w:type="spellStart"/>
      <w:r w:rsidRPr="00F2324A">
        <w:rPr>
          <w:lang w:val="uk-UA"/>
        </w:rPr>
        <w:t>Держгеокадастр</w:t>
      </w:r>
      <w:proofErr w:type="spellEnd"/>
      <w:r w:rsidRPr="00F2324A">
        <w:rPr>
          <w:lang w:val="uk-UA"/>
        </w:rPr>
        <w:t xml:space="preserve"> (</w:t>
      </w:r>
      <w:r w:rsidRPr="004F6C80">
        <w:rPr>
          <w:lang w:val="uk-UA"/>
        </w:rPr>
        <w:t>7439</w:t>
      </w:r>
      <w:r w:rsidRPr="00F2324A">
        <w:rPr>
          <w:lang w:val="uk-UA"/>
        </w:rPr>
        <w:t>звернень)</w:t>
      </w:r>
      <w:proofErr w:type="spellStart"/>
      <w:r w:rsidRPr="00F2324A">
        <w:rPr>
          <w:lang w:val="uk-UA"/>
        </w:rPr>
        <w:t>.На</w:t>
      </w:r>
      <w:proofErr w:type="spellEnd"/>
      <w:r w:rsidRPr="00F2324A">
        <w:rPr>
          <w:lang w:val="uk-UA"/>
        </w:rPr>
        <w:t xml:space="preserve"> другому місці по кількості прийнятих заяв – управління містобудування, архітектури та кадастру Тернопільської міської ради (</w:t>
      </w:r>
      <w:r>
        <w:rPr>
          <w:lang w:val="uk-UA"/>
        </w:rPr>
        <w:t>4934</w:t>
      </w:r>
      <w:r w:rsidRPr="00F2324A">
        <w:rPr>
          <w:lang w:val="uk-UA"/>
        </w:rPr>
        <w:t xml:space="preserve"> звернень), третє місце – відділ земельних ресурсів Тернопільської міської ради (</w:t>
      </w:r>
      <w:r>
        <w:rPr>
          <w:lang w:val="uk-UA"/>
        </w:rPr>
        <w:t>4049</w:t>
      </w:r>
      <w:r w:rsidRPr="00F2324A">
        <w:rPr>
          <w:lang w:val="uk-UA"/>
        </w:rPr>
        <w:t xml:space="preserve"> звернень), четверте місце – управління освіти Тернопільської міської ради  (</w:t>
      </w:r>
      <w:r>
        <w:rPr>
          <w:lang w:val="uk-UA"/>
        </w:rPr>
        <w:t>2843</w:t>
      </w:r>
      <w:r w:rsidRPr="00F2324A">
        <w:rPr>
          <w:lang w:val="uk-UA"/>
        </w:rPr>
        <w:t xml:space="preserve"> звернень).</w:t>
      </w:r>
    </w:p>
    <w:p w:rsidR="008D5EAF" w:rsidRPr="00F97AED" w:rsidRDefault="008D5EAF" w:rsidP="008D5EAF">
      <w:pPr>
        <w:pStyle w:val="a3"/>
        <w:spacing w:before="1" w:line="360" w:lineRule="auto"/>
        <w:ind w:left="0" w:right="123" w:firstLine="709"/>
        <w:jc w:val="both"/>
        <w:rPr>
          <w:lang w:val="uk-UA"/>
        </w:rPr>
      </w:pPr>
      <w:r w:rsidRPr="00D00EC8">
        <w:rPr>
          <w:color w:val="000000"/>
          <w:lang w:val="uk-UA"/>
        </w:rPr>
        <w:t>Суб’єктами надання адміністративних послуг</w:t>
      </w:r>
      <w:r>
        <w:rPr>
          <w:color w:val="000000"/>
          <w:lang w:val="uk-UA"/>
        </w:rPr>
        <w:t xml:space="preserve"> за звітний період </w:t>
      </w:r>
      <w:r w:rsidRPr="00D00EC8">
        <w:rPr>
          <w:color w:val="000000"/>
          <w:lang w:val="uk-UA"/>
        </w:rPr>
        <w:t>відмовлено в наданні послуг</w:t>
      </w:r>
      <w:r>
        <w:rPr>
          <w:color w:val="000000"/>
          <w:lang w:val="uk-UA"/>
        </w:rPr>
        <w:t xml:space="preserve"> 3718</w:t>
      </w:r>
      <w:r>
        <w:rPr>
          <w:lang w:val="uk-UA"/>
        </w:rPr>
        <w:t>суб’єктам</w:t>
      </w:r>
      <w:r w:rsidRPr="00F97AED">
        <w:rPr>
          <w:lang w:val="uk-UA"/>
        </w:rPr>
        <w:t xml:space="preserve"> звернення, щ</w:t>
      </w:r>
      <w:r>
        <w:rPr>
          <w:lang w:val="uk-UA"/>
        </w:rPr>
        <w:t>о на 833 відмови менше, ніж за аналогічний період минулого року.</w:t>
      </w:r>
    </w:p>
    <w:p w:rsidR="008D5EAF" w:rsidRDefault="008D5EAF" w:rsidP="008D5EAF">
      <w:pPr>
        <w:pStyle w:val="a3"/>
        <w:spacing w:before="1" w:line="360" w:lineRule="auto"/>
        <w:ind w:left="0" w:right="123" w:firstLine="709"/>
        <w:jc w:val="both"/>
        <w:rPr>
          <w:color w:val="C00000"/>
          <w:lang w:val="uk-UA"/>
        </w:rPr>
      </w:pPr>
    </w:p>
    <w:p w:rsidR="008D5EAF" w:rsidRDefault="008D5EAF" w:rsidP="008D5EAF">
      <w:pPr>
        <w:pStyle w:val="a3"/>
        <w:spacing w:before="1" w:line="360" w:lineRule="auto"/>
        <w:ind w:left="0" w:right="123"/>
        <w:jc w:val="both"/>
        <w:rPr>
          <w:color w:val="C00000"/>
          <w:lang w:val="uk-UA"/>
        </w:rPr>
      </w:pPr>
    </w:p>
    <w:p w:rsidR="008D5EAF" w:rsidRDefault="008D5EAF" w:rsidP="008D5EAF">
      <w:pPr>
        <w:pStyle w:val="a3"/>
        <w:spacing w:before="1" w:line="360" w:lineRule="auto"/>
        <w:ind w:left="0" w:right="123" w:firstLine="709"/>
        <w:jc w:val="both"/>
        <w:rPr>
          <w:lang w:val="uk-UA"/>
        </w:rPr>
        <w:sectPr w:rsidR="008D5EAF" w:rsidSect="009E1CAF">
          <w:headerReference w:type="default" r:id="rId7"/>
          <w:footerReference w:type="even" r:id="rId8"/>
          <w:foot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438"/>
        <w:tblW w:w="1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20"/>
        <w:gridCol w:w="1587"/>
        <w:gridCol w:w="990"/>
        <w:gridCol w:w="859"/>
        <w:gridCol w:w="1036"/>
        <w:gridCol w:w="1157"/>
        <w:gridCol w:w="1043"/>
        <w:gridCol w:w="24"/>
        <w:gridCol w:w="1091"/>
        <w:gridCol w:w="830"/>
        <w:gridCol w:w="1539"/>
        <w:gridCol w:w="1112"/>
        <w:gridCol w:w="931"/>
      </w:tblGrid>
      <w:tr w:rsidR="008D5EAF" w:rsidRPr="00D675A8" w:rsidTr="004D4E03">
        <w:trPr>
          <w:trHeight w:val="902"/>
        </w:trPr>
        <w:tc>
          <w:tcPr>
            <w:tcW w:w="1220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</w:pPr>
          </w:p>
        </w:tc>
        <w:tc>
          <w:tcPr>
            <w:tcW w:w="3436" w:type="dxa"/>
            <w:gridSpan w:val="3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Документи</w:t>
            </w:r>
          </w:p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дозвільного характеру</w:t>
            </w:r>
          </w:p>
        </w:tc>
        <w:tc>
          <w:tcPr>
            <w:tcW w:w="5181" w:type="dxa"/>
            <w:gridSpan w:val="6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Адміністративні послуги</w:t>
            </w:r>
          </w:p>
        </w:tc>
        <w:tc>
          <w:tcPr>
            <w:tcW w:w="3582" w:type="dxa"/>
            <w:gridSpan w:val="3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послуги виконавчих органів ради (н</w:t>
            </w:r>
            <w:r w:rsidRPr="00D675A8">
              <w:rPr>
                <w:rFonts w:ascii="Times New Roman" w:hAnsi="Times New Roman"/>
              </w:rPr>
              <w:t>еадміністративні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D5EAF" w:rsidRPr="00D675A8" w:rsidTr="004D4E03">
        <w:trPr>
          <w:trHeight w:val="648"/>
        </w:trPr>
        <w:tc>
          <w:tcPr>
            <w:tcW w:w="1220" w:type="dxa"/>
            <w:vMerge w:val="restart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>Період</w:t>
            </w:r>
          </w:p>
        </w:tc>
        <w:tc>
          <w:tcPr>
            <w:tcW w:w="1587" w:type="dxa"/>
            <w:vMerge w:val="restart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>Зареєстровано</w:t>
            </w:r>
          </w:p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 xml:space="preserve">звернень </w:t>
            </w:r>
          </w:p>
        </w:tc>
        <w:tc>
          <w:tcPr>
            <w:tcW w:w="990" w:type="dxa"/>
            <w:vMerge w:val="restart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>Видано ДДХ</w:t>
            </w:r>
          </w:p>
        </w:tc>
        <w:tc>
          <w:tcPr>
            <w:tcW w:w="859" w:type="dxa"/>
            <w:vMerge w:val="restart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>Відмов</w:t>
            </w:r>
          </w:p>
        </w:tc>
        <w:tc>
          <w:tcPr>
            <w:tcW w:w="2193" w:type="dxa"/>
            <w:gridSpan w:val="2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 xml:space="preserve">Зареєстровано звернень </w:t>
            </w:r>
          </w:p>
        </w:tc>
        <w:tc>
          <w:tcPr>
            <w:tcW w:w="2158" w:type="dxa"/>
            <w:gridSpan w:val="3"/>
            <w:tcBorders>
              <w:righ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 xml:space="preserve">Надано АП 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>Відмов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>Зареєстровано звернень</w:t>
            </w:r>
          </w:p>
        </w:tc>
        <w:tc>
          <w:tcPr>
            <w:tcW w:w="1112" w:type="dxa"/>
            <w:vMerge w:val="restart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>Надано НП</w:t>
            </w:r>
          </w:p>
        </w:tc>
        <w:tc>
          <w:tcPr>
            <w:tcW w:w="931" w:type="dxa"/>
            <w:vMerge w:val="restart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>Відмов</w:t>
            </w:r>
          </w:p>
        </w:tc>
      </w:tr>
      <w:tr w:rsidR="008D5EAF" w:rsidRPr="00D675A8" w:rsidTr="004D4E03">
        <w:trPr>
          <w:trHeight w:val="647"/>
        </w:trPr>
        <w:tc>
          <w:tcPr>
            <w:tcW w:w="1220" w:type="dxa"/>
            <w:vMerge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5A8">
              <w:rPr>
                <w:rFonts w:ascii="Times New Roman" w:hAnsi="Times New Roman"/>
                <w:sz w:val="16"/>
                <w:szCs w:val="16"/>
              </w:rPr>
              <w:t>(в т.ч. реєстраційні послуги)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righ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16"/>
                <w:szCs w:val="16"/>
              </w:rPr>
              <w:t>(в т.ч. реєстраційні послуги)</w:t>
            </w: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12" w:type="dxa"/>
            <w:vMerge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D5EAF" w:rsidRPr="00D675A8" w:rsidTr="004D4E03">
        <w:trPr>
          <w:trHeight w:val="929"/>
        </w:trPr>
        <w:tc>
          <w:tcPr>
            <w:tcW w:w="1220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</w:tc>
        <w:tc>
          <w:tcPr>
            <w:tcW w:w="1587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2701</w:t>
            </w:r>
          </w:p>
        </w:tc>
        <w:tc>
          <w:tcPr>
            <w:tcW w:w="990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2146</w:t>
            </w:r>
          </w:p>
        </w:tc>
        <w:tc>
          <w:tcPr>
            <w:tcW w:w="859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778</w:t>
            </w:r>
          </w:p>
        </w:tc>
        <w:tc>
          <w:tcPr>
            <w:tcW w:w="1036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14726</w:t>
            </w:r>
          </w:p>
        </w:tc>
        <w:tc>
          <w:tcPr>
            <w:tcW w:w="1157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-</w:t>
            </w:r>
          </w:p>
        </w:tc>
        <w:tc>
          <w:tcPr>
            <w:tcW w:w="1067" w:type="dxa"/>
            <w:gridSpan w:val="2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14332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-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2215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6070</w:t>
            </w:r>
          </w:p>
        </w:tc>
        <w:tc>
          <w:tcPr>
            <w:tcW w:w="1112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6392</w:t>
            </w:r>
          </w:p>
        </w:tc>
        <w:tc>
          <w:tcPr>
            <w:tcW w:w="931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787</w:t>
            </w:r>
          </w:p>
        </w:tc>
      </w:tr>
      <w:tr w:rsidR="008D5EAF" w:rsidRPr="00D675A8" w:rsidTr="004D4E03">
        <w:trPr>
          <w:trHeight w:val="863"/>
        </w:trPr>
        <w:tc>
          <w:tcPr>
            <w:tcW w:w="1220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3116</w:t>
            </w:r>
          </w:p>
        </w:tc>
        <w:tc>
          <w:tcPr>
            <w:tcW w:w="990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2491</w:t>
            </w:r>
          </w:p>
        </w:tc>
        <w:tc>
          <w:tcPr>
            <w:tcW w:w="859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</w:t>
            </w:r>
          </w:p>
        </w:tc>
        <w:tc>
          <w:tcPr>
            <w:tcW w:w="1036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57675</w:t>
            </w:r>
          </w:p>
        </w:tc>
        <w:tc>
          <w:tcPr>
            <w:tcW w:w="1157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D6550">
              <w:rPr>
                <w:rFonts w:ascii="Times New Roman" w:hAnsi="Times New Roman"/>
              </w:rPr>
              <w:t>32146</w:t>
            </w:r>
          </w:p>
        </w:tc>
        <w:tc>
          <w:tcPr>
            <w:tcW w:w="1067" w:type="dxa"/>
            <w:gridSpan w:val="2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57293</w:t>
            </w: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D6550">
              <w:rPr>
                <w:rFonts w:ascii="Times New Roman" w:hAnsi="Times New Roman"/>
              </w:rPr>
              <w:t>32146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2808</w:t>
            </w:r>
          </w:p>
        </w:tc>
        <w:tc>
          <w:tcPr>
            <w:tcW w:w="1539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11011</w:t>
            </w:r>
          </w:p>
        </w:tc>
        <w:tc>
          <w:tcPr>
            <w:tcW w:w="1112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</w:t>
            </w:r>
          </w:p>
        </w:tc>
        <w:tc>
          <w:tcPr>
            <w:tcW w:w="931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</w:t>
            </w:r>
          </w:p>
        </w:tc>
      </w:tr>
      <w:tr w:rsidR="008D5EAF" w:rsidRPr="00D675A8" w:rsidTr="004D4E03">
        <w:trPr>
          <w:trHeight w:val="863"/>
        </w:trPr>
        <w:tc>
          <w:tcPr>
            <w:tcW w:w="1220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6005</w:t>
            </w:r>
          </w:p>
        </w:tc>
        <w:tc>
          <w:tcPr>
            <w:tcW w:w="990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4213</w:t>
            </w:r>
          </w:p>
        </w:tc>
        <w:tc>
          <w:tcPr>
            <w:tcW w:w="859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1623</w:t>
            </w:r>
          </w:p>
        </w:tc>
        <w:tc>
          <w:tcPr>
            <w:tcW w:w="1036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54276</w:t>
            </w:r>
          </w:p>
        </w:tc>
        <w:tc>
          <w:tcPr>
            <w:tcW w:w="1157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32861</w:t>
            </w:r>
          </w:p>
        </w:tc>
        <w:tc>
          <w:tcPr>
            <w:tcW w:w="1067" w:type="dxa"/>
            <w:gridSpan w:val="2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48836</w:t>
            </w: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32861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1305</w:t>
            </w:r>
          </w:p>
        </w:tc>
        <w:tc>
          <w:tcPr>
            <w:tcW w:w="1539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12270</w:t>
            </w:r>
          </w:p>
        </w:tc>
        <w:tc>
          <w:tcPr>
            <w:tcW w:w="1112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10504</w:t>
            </w:r>
          </w:p>
        </w:tc>
        <w:tc>
          <w:tcPr>
            <w:tcW w:w="931" w:type="dxa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</w:t>
            </w:r>
          </w:p>
        </w:tc>
      </w:tr>
      <w:tr w:rsidR="008D5EAF" w:rsidRPr="00D675A8" w:rsidTr="004D4E03">
        <w:trPr>
          <w:trHeight w:val="916"/>
        </w:trPr>
        <w:tc>
          <w:tcPr>
            <w:tcW w:w="2807" w:type="dxa"/>
            <w:gridSpan w:val="2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>Всього по ЦНАП</w:t>
            </w:r>
          </w:p>
        </w:tc>
        <w:tc>
          <w:tcPr>
            <w:tcW w:w="1849" w:type="dxa"/>
            <w:gridSpan w:val="2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Зареєстровано</w:t>
            </w:r>
          </w:p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звернень</w:t>
            </w:r>
          </w:p>
        </w:tc>
        <w:tc>
          <w:tcPr>
            <w:tcW w:w="5181" w:type="dxa"/>
            <w:gridSpan w:val="6"/>
            <w:tcBorders>
              <w:righ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Надано послуг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</w:tcBorders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Відмовлено</w:t>
            </w:r>
          </w:p>
        </w:tc>
      </w:tr>
      <w:tr w:rsidR="008D5EAF" w:rsidRPr="00D675A8" w:rsidTr="004D4E03">
        <w:trPr>
          <w:trHeight w:val="458"/>
        </w:trPr>
        <w:tc>
          <w:tcPr>
            <w:tcW w:w="2807" w:type="dxa"/>
            <w:gridSpan w:val="2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</w:tc>
        <w:tc>
          <w:tcPr>
            <w:tcW w:w="1849" w:type="dxa"/>
            <w:gridSpan w:val="2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23497</w:t>
            </w:r>
          </w:p>
        </w:tc>
        <w:tc>
          <w:tcPr>
            <w:tcW w:w="5181" w:type="dxa"/>
            <w:gridSpan w:val="6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22870</w:t>
            </w:r>
          </w:p>
        </w:tc>
        <w:tc>
          <w:tcPr>
            <w:tcW w:w="3582" w:type="dxa"/>
            <w:gridSpan w:val="3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75A8">
              <w:rPr>
                <w:rFonts w:ascii="Times New Roman" w:hAnsi="Times New Roman"/>
              </w:rPr>
              <w:t>3780</w:t>
            </w:r>
          </w:p>
        </w:tc>
      </w:tr>
      <w:tr w:rsidR="008D5EAF" w:rsidRPr="00D675A8" w:rsidTr="004D4E03">
        <w:trPr>
          <w:trHeight w:val="380"/>
        </w:trPr>
        <w:tc>
          <w:tcPr>
            <w:tcW w:w="2807" w:type="dxa"/>
            <w:gridSpan w:val="2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39656</w:t>
            </w:r>
          </w:p>
        </w:tc>
        <w:tc>
          <w:tcPr>
            <w:tcW w:w="5181" w:type="dxa"/>
            <w:gridSpan w:val="6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35896</w:t>
            </w:r>
          </w:p>
        </w:tc>
        <w:tc>
          <w:tcPr>
            <w:tcW w:w="3582" w:type="dxa"/>
            <w:gridSpan w:val="3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4551</w:t>
            </w:r>
          </w:p>
        </w:tc>
      </w:tr>
      <w:tr w:rsidR="008D5EAF" w:rsidRPr="00D675A8" w:rsidTr="004D4E03">
        <w:trPr>
          <w:trHeight w:val="458"/>
        </w:trPr>
        <w:tc>
          <w:tcPr>
            <w:tcW w:w="2807" w:type="dxa"/>
            <w:gridSpan w:val="2"/>
            <w:vAlign w:val="center"/>
          </w:tcPr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A8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8D5EAF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39690</w:t>
            </w:r>
          </w:p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1" w:type="dxa"/>
            <w:gridSpan w:val="6"/>
            <w:vAlign w:val="center"/>
          </w:tcPr>
          <w:p w:rsidR="008D5EAF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30692</w:t>
            </w:r>
          </w:p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2" w:type="dxa"/>
            <w:gridSpan w:val="3"/>
            <w:vAlign w:val="center"/>
          </w:tcPr>
          <w:p w:rsidR="008D5EAF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3718</w:t>
            </w:r>
          </w:p>
          <w:p w:rsidR="008D5EAF" w:rsidRPr="00D675A8" w:rsidRDefault="008D5EAF" w:rsidP="004D4E0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D5EAF" w:rsidRDefault="008D5EAF" w:rsidP="008D5EAF">
      <w:pPr>
        <w:pStyle w:val="a3"/>
        <w:spacing w:before="1" w:line="360" w:lineRule="auto"/>
        <w:ind w:left="0" w:right="123" w:firstLine="709"/>
        <w:jc w:val="both"/>
        <w:rPr>
          <w:lang w:val="uk-UA"/>
        </w:rPr>
      </w:pPr>
    </w:p>
    <w:p w:rsidR="008D5EAF" w:rsidRDefault="008D5EAF" w:rsidP="008D5EAF">
      <w:pPr>
        <w:pStyle w:val="a3"/>
        <w:spacing w:before="1" w:line="360" w:lineRule="auto"/>
        <w:ind w:left="0" w:right="123"/>
        <w:jc w:val="both"/>
        <w:rPr>
          <w:lang w:val="uk-UA"/>
        </w:rPr>
      </w:pPr>
    </w:p>
    <w:p w:rsidR="008D5EAF" w:rsidRDefault="008D5EAF" w:rsidP="008D5EAF">
      <w:pPr>
        <w:pStyle w:val="a3"/>
        <w:spacing w:before="1" w:line="360" w:lineRule="auto"/>
        <w:ind w:left="0" w:right="123" w:firstLine="709"/>
        <w:jc w:val="both"/>
        <w:rPr>
          <w:lang w:val="uk-UA"/>
        </w:rPr>
        <w:sectPr w:rsidR="008D5EAF" w:rsidSect="009E1CAF"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8D5EAF" w:rsidRDefault="008D5EAF" w:rsidP="008D5EAF">
      <w:pPr>
        <w:pStyle w:val="a3"/>
        <w:spacing w:before="1" w:line="360" w:lineRule="auto"/>
        <w:ind w:left="0" w:right="123" w:firstLine="709"/>
        <w:jc w:val="both"/>
        <w:rPr>
          <w:lang w:val="uk-UA"/>
        </w:rPr>
      </w:pPr>
      <w:r>
        <w:rPr>
          <w:lang w:val="uk-UA"/>
        </w:rPr>
        <w:lastRenderedPageBreak/>
        <w:t>На виконання пріоритетних завдань відділом «Центр надання адміністративних послуг» виконано наступне.</w:t>
      </w:r>
    </w:p>
    <w:p w:rsidR="008D5EAF" w:rsidRDefault="008D5EAF" w:rsidP="008D5EAF">
      <w:pPr>
        <w:pStyle w:val="a3"/>
        <w:spacing w:before="1" w:line="360" w:lineRule="auto"/>
        <w:ind w:left="0" w:right="123" w:firstLine="709"/>
        <w:jc w:val="both"/>
        <w:rPr>
          <w:lang w:val="uk-UA"/>
        </w:rPr>
      </w:pPr>
      <w:r>
        <w:rPr>
          <w:lang w:val="uk-UA"/>
        </w:rPr>
        <w:t xml:space="preserve">В рамках третьої фази впровадження Програми </w:t>
      </w:r>
      <w:r w:rsidRPr="00D00C96">
        <w:rPr>
          <w:lang w:val="uk-UA"/>
        </w:rPr>
        <w:t>“</w:t>
      </w:r>
      <w:r>
        <w:rPr>
          <w:lang w:val="en-US"/>
        </w:rPr>
        <w:t>U</w:t>
      </w:r>
      <w:r w:rsidRPr="00D00C96">
        <w:rPr>
          <w:lang w:val="uk-UA"/>
        </w:rPr>
        <w:t>-</w:t>
      </w:r>
      <w:r>
        <w:rPr>
          <w:lang w:val="en-US"/>
        </w:rPr>
        <w:t>LEAD</w:t>
      </w:r>
      <w:r>
        <w:rPr>
          <w:lang w:val="uk-UA"/>
        </w:rPr>
        <w:t xml:space="preserve"> з </w:t>
      </w:r>
      <w:proofErr w:type="spellStart"/>
      <w:r>
        <w:rPr>
          <w:lang w:val="uk-UA"/>
        </w:rPr>
        <w:t>Європою</w:t>
      </w:r>
      <w:r w:rsidRPr="00D00C96">
        <w:rPr>
          <w:lang w:val="uk-UA"/>
        </w:rPr>
        <w:t>”</w:t>
      </w:r>
      <w:proofErr w:type="spellEnd"/>
      <w:r>
        <w:rPr>
          <w:lang w:val="uk-UA"/>
        </w:rPr>
        <w:t xml:space="preserve"> на виконання Концепції модернізації Центру надання адміністративних послуг у Тернопільській міській територіальній громаді на 2020-2021 роки, затвердженої рішенням сесії Тернопільської міської ради від 29.05.2020 №7/50/21, було підготовлено та затверджено :</w:t>
      </w:r>
    </w:p>
    <w:p w:rsidR="008D5EAF" w:rsidRDefault="008D5EAF" w:rsidP="008D5EAF">
      <w:pPr>
        <w:pStyle w:val="a3"/>
        <w:numPr>
          <w:ilvl w:val="0"/>
          <w:numId w:val="5"/>
        </w:numPr>
        <w:spacing w:before="1" w:line="360" w:lineRule="auto"/>
        <w:ind w:left="0" w:right="123" w:firstLine="633"/>
        <w:jc w:val="both"/>
        <w:rPr>
          <w:lang w:val="uk-UA"/>
        </w:rPr>
      </w:pPr>
      <w:r>
        <w:rPr>
          <w:lang w:val="uk-UA"/>
        </w:rPr>
        <w:t>положення про відділ «Центр надання адміністративних послуг» (рішення міської ради від 26.06.2020 №7/51/24);</w:t>
      </w:r>
    </w:p>
    <w:p w:rsidR="008D5EAF" w:rsidRDefault="008D5EAF" w:rsidP="008D5EAF">
      <w:pPr>
        <w:pStyle w:val="a3"/>
        <w:numPr>
          <w:ilvl w:val="0"/>
          <w:numId w:val="5"/>
        </w:numPr>
        <w:spacing w:before="1" w:line="360" w:lineRule="auto"/>
        <w:ind w:left="0" w:right="123" w:firstLine="709"/>
        <w:jc w:val="both"/>
        <w:rPr>
          <w:lang w:val="uk-UA"/>
        </w:rPr>
      </w:pPr>
      <w:r>
        <w:rPr>
          <w:lang w:val="uk-UA"/>
        </w:rPr>
        <w:t>положення про «Центр надання адміністративних послуг у місті Тернополі» як робочого органу (рішення міської ради від 26.06.2020 №7/51/25);</w:t>
      </w:r>
    </w:p>
    <w:p w:rsidR="008D5EAF" w:rsidRDefault="008D5EAF" w:rsidP="008D5EAF">
      <w:pPr>
        <w:pStyle w:val="a3"/>
        <w:numPr>
          <w:ilvl w:val="0"/>
          <w:numId w:val="5"/>
        </w:numPr>
        <w:spacing w:before="1" w:line="360" w:lineRule="auto"/>
        <w:ind w:left="0" w:right="123" w:firstLine="709"/>
        <w:jc w:val="both"/>
        <w:rPr>
          <w:lang w:val="uk-UA"/>
        </w:rPr>
      </w:pPr>
      <w:r>
        <w:rPr>
          <w:lang w:val="uk-UA"/>
        </w:rPr>
        <w:t>регламент Центру надання адміністративних послуг у місті Тернополі (рішення виконавчого комітету від 24.06.2020 №453);</w:t>
      </w:r>
    </w:p>
    <w:p w:rsidR="008D5EAF" w:rsidRDefault="008D5EAF" w:rsidP="008D5EAF">
      <w:pPr>
        <w:pStyle w:val="a3"/>
        <w:numPr>
          <w:ilvl w:val="0"/>
          <w:numId w:val="5"/>
        </w:numPr>
        <w:spacing w:before="1" w:line="360" w:lineRule="auto"/>
        <w:ind w:left="0" w:right="123" w:firstLine="709"/>
        <w:jc w:val="both"/>
        <w:rPr>
          <w:lang w:val="uk-UA"/>
        </w:rPr>
      </w:pPr>
      <w:r>
        <w:rPr>
          <w:lang w:val="uk-UA"/>
        </w:rPr>
        <w:t>внесення доповнень до рішення виконавчого комітету від 27.05.2020 №378 «Про затвердження графіку роботи Центру надання адміністративних послуг у місті Тернополі та графіку прийому суб’єктів звернень (рішення виконавчого комітету від 15.10.2020 №792);</w:t>
      </w:r>
    </w:p>
    <w:p w:rsidR="008D5EAF" w:rsidRDefault="008D5EAF" w:rsidP="008D5EAF">
      <w:pPr>
        <w:pStyle w:val="a3"/>
        <w:numPr>
          <w:ilvl w:val="0"/>
          <w:numId w:val="5"/>
        </w:numPr>
        <w:spacing w:before="1" w:line="360" w:lineRule="auto"/>
        <w:ind w:left="0" w:right="123" w:firstLine="709"/>
        <w:jc w:val="both"/>
        <w:rPr>
          <w:lang w:val="uk-UA"/>
        </w:rPr>
      </w:pPr>
      <w:r>
        <w:rPr>
          <w:lang w:val="uk-UA"/>
        </w:rPr>
        <w:t>переліки послуг, що надаються через Центр надання адміністративних послуг у місті Тернополі (рішення виконавчого комітету від 15.10.2020 №793);</w:t>
      </w:r>
    </w:p>
    <w:p w:rsidR="008D5EAF" w:rsidRPr="00764EBC" w:rsidRDefault="008D5EAF" w:rsidP="008D5EAF">
      <w:pPr>
        <w:pStyle w:val="a3"/>
        <w:numPr>
          <w:ilvl w:val="0"/>
          <w:numId w:val="5"/>
        </w:numPr>
        <w:spacing w:before="1" w:line="360" w:lineRule="auto"/>
        <w:ind w:left="0" w:right="123" w:firstLine="709"/>
        <w:jc w:val="both"/>
        <w:rPr>
          <w:lang w:val="uk-UA"/>
        </w:rPr>
      </w:pPr>
      <w:r w:rsidRPr="00764EBC">
        <w:rPr>
          <w:lang w:val="uk-UA"/>
        </w:rPr>
        <w:t>посадовий склад Центру надання адміністративних послуг у місті Тернополі, як постійно діючого робочого органу Тернопільської міської ради (рішення виконавчого комітету від 15.10.2020 №794).</w:t>
      </w:r>
    </w:p>
    <w:p w:rsidR="008D5EAF" w:rsidRPr="00D00C96" w:rsidRDefault="008D5EAF" w:rsidP="008D5EAF">
      <w:pPr>
        <w:pStyle w:val="a3"/>
        <w:spacing w:before="1" w:line="360" w:lineRule="auto"/>
        <w:ind w:left="0" w:right="123" w:firstLine="1069"/>
        <w:jc w:val="both"/>
        <w:rPr>
          <w:lang w:val="uk-UA"/>
        </w:rPr>
      </w:pPr>
      <w:r>
        <w:rPr>
          <w:lang w:val="uk-UA"/>
        </w:rPr>
        <w:t>Змінено назву сектору надання неадміністративних послуг на сектор надання послуг виконавчих органів ради.</w:t>
      </w:r>
    </w:p>
    <w:p w:rsidR="008D5EAF" w:rsidRDefault="008D5EAF" w:rsidP="008D5EAF">
      <w:pPr>
        <w:pStyle w:val="a3"/>
        <w:spacing w:before="1" w:line="360" w:lineRule="auto"/>
        <w:ind w:left="0" w:right="123" w:firstLine="709"/>
        <w:jc w:val="both"/>
        <w:rPr>
          <w:lang w:val="uk-UA"/>
        </w:rPr>
      </w:pPr>
      <w:r>
        <w:rPr>
          <w:lang w:val="uk-UA"/>
        </w:rPr>
        <w:t xml:space="preserve"> Адміністратори сектору надання адміністративних послуг пройшли навчання по наданню комплексної послуги «</w:t>
      </w:r>
      <w:proofErr w:type="spellStart"/>
      <w:r>
        <w:rPr>
          <w:lang w:val="uk-UA"/>
        </w:rPr>
        <w:t>єМалятко</w:t>
      </w:r>
      <w:proofErr w:type="spellEnd"/>
      <w:r>
        <w:rPr>
          <w:lang w:val="uk-UA"/>
        </w:rPr>
        <w:t xml:space="preserve">» та стажування в міському відділі управління ДМС України в Тернопільській області для </w:t>
      </w:r>
      <w:r>
        <w:rPr>
          <w:lang w:val="uk-UA"/>
        </w:rPr>
        <w:lastRenderedPageBreak/>
        <w:t>забезпечення якісного надання послуг з вклеювання до паспорта громадянина України (зразка 1994 року) фотокартки при досягненні 25- і 45- річного віку та щодо оформлення та видачі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осіб-платників податків.</w:t>
      </w:r>
    </w:p>
    <w:p w:rsidR="008D5EAF" w:rsidRDefault="008D5EAF" w:rsidP="008D5EAF">
      <w:pPr>
        <w:pStyle w:val="a3"/>
        <w:spacing w:line="360" w:lineRule="auto"/>
        <w:ind w:left="0" w:firstLine="708"/>
        <w:jc w:val="both"/>
        <w:rPr>
          <w:lang w:val="uk-UA"/>
        </w:rPr>
      </w:pPr>
      <w:r>
        <w:rPr>
          <w:lang w:val="uk-UA"/>
        </w:rPr>
        <w:t>З</w:t>
      </w:r>
      <w:r w:rsidRPr="00DB2998">
        <w:rPr>
          <w:lang w:val="uk-UA"/>
        </w:rPr>
        <w:t xml:space="preserve"> метою забезпечення можливості </w:t>
      </w:r>
      <w:r>
        <w:rPr>
          <w:lang w:val="uk-UA"/>
        </w:rPr>
        <w:t>отримання</w:t>
      </w:r>
      <w:r w:rsidRPr="00DB2998">
        <w:rPr>
          <w:lang w:val="uk-UA"/>
        </w:rPr>
        <w:t xml:space="preserve"> послуг </w:t>
      </w:r>
      <w:r>
        <w:rPr>
          <w:lang w:val="uk-UA"/>
        </w:rPr>
        <w:t xml:space="preserve">мешканцями населених пунктів, що </w:t>
      </w:r>
      <w:r w:rsidRPr="00DB2998">
        <w:rPr>
          <w:lang w:val="uk-UA"/>
        </w:rPr>
        <w:t>приєдна</w:t>
      </w:r>
      <w:r>
        <w:rPr>
          <w:lang w:val="uk-UA"/>
        </w:rPr>
        <w:t>лись до Тернопільської міської територіальної громади, адміністраторами віддалених робочих місць пройдено навчання у Тернопільській регіональній філії державного підприємства «Національні інформаційні системи» щодо роботи з Державним реєстром актів цивільного стану.</w:t>
      </w:r>
    </w:p>
    <w:p w:rsidR="008D5EAF" w:rsidRPr="00A0466E" w:rsidRDefault="008D5EAF" w:rsidP="008D5EAF">
      <w:pPr>
        <w:pStyle w:val="a3"/>
        <w:spacing w:line="360" w:lineRule="auto"/>
        <w:ind w:left="0" w:firstLine="709"/>
        <w:jc w:val="both"/>
        <w:rPr>
          <w:lang w:val="uk-UA"/>
        </w:rPr>
      </w:pPr>
      <w:r w:rsidRPr="00A0466E">
        <w:rPr>
          <w:lang w:val="uk-UA"/>
        </w:rPr>
        <w:t>Розширено функції інформаційного терміналу, який дає можливість вільного досту</w:t>
      </w:r>
      <w:r>
        <w:rPr>
          <w:lang w:val="uk-UA"/>
        </w:rPr>
        <w:t>пу до мережі Інтернет та Переліків</w:t>
      </w:r>
      <w:r w:rsidRPr="00A0466E">
        <w:rPr>
          <w:lang w:val="uk-UA"/>
        </w:rPr>
        <w:t xml:space="preserve"> послуг, що надаються через ЦНАП. Також відвідувачі мають бездротовий доступ до мережі Інтернет за допомогою </w:t>
      </w:r>
      <w:proofErr w:type="spellStart"/>
      <w:r w:rsidRPr="00A0466E">
        <w:rPr>
          <w:lang w:val="uk-UA"/>
        </w:rPr>
        <w:t>технологіїWi-Fi</w:t>
      </w:r>
      <w:proofErr w:type="spellEnd"/>
      <w:r w:rsidRPr="00A0466E">
        <w:rPr>
          <w:lang w:val="uk-UA"/>
        </w:rPr>
        <w:t>.</w:t>
      </w:r>
    </w:p>
    <w:p w:rsidR="008D5EAF" w:rsidRDefault="008D5EAF" w:rsidP="008D5EAF">
      <w:pPr>
        <w:pStyle w:val="a3"/>
        <w:spacing w:line="360" w:lineRule="auto"/>
        <w:ind w:left="0" w:firstLine="708"/>
        <w:jc w:val="both"/>
        <w:rPr>
          <w:lang w:val="uk-UA"/>
        </w:rPr>
      </w:pPr>
      <w:r w:rsidRPr="00A0466E">
        <w:rPr>
          <w:lang w:val="uk-UA"/>
        </w:rPr>
        <w:t>Суб’єкти звернен</w:t>
      </w:r>
      <w:r>
        <w:rPr>
          <w:lang w:val="uk-UA"/>
        </w:rPr>
        <w:t>ь</w:t>
      </w:r>
      <w:r w:rsidRPr="00A0466E">
        <w:rPr>
          <w:lang w:val="uk-UA"/>
        </w:rPr>
        <w:t xml:space="preserve"> мають можливість записатися на прийом до адміністратора ЦНАП на зручний для себе час (з вибором днів на три тижні вперед), роздрукувати бланки заяв для отримання адміністративних послуг та ознайомитись з інформаційними картками на офіційному сайті Центру та Тернопільської міської ради, а також надано можливість отримувати консультації через сайт </w:t>
      </w:r>
      <w:proofErr w:type="spellStart"/>
      <w:r w:rsidRPr="00A0466E">
        <w:rPr>
          <w:lang w:val="uk-UA"/>
        </w:rPr>
        <w:t>ЦНАПу</w:t>
      </w:r>
      <w:proofErr w:type="spellEnd"/>
      <w:r w:rsidRPr="00A0466E">
        <w:rPr>
          <w:lang w:val="uk-UA"/>
        </w:rPr>
        <w:t>.</w:t>
      </w:r>
    </w:p>
    <w:p w:rsidR="008D5EAF" w:rsidRDefault="008D5EAF" w:rsidP="008D5EAF">
      <w:pPr>
        <w:pStyle w:val="a8"/>
        <w:spacing w:line="360" w:lineRule="auto"/>
        <w:ind w:firstLine="708"/>
        <w:jc w:val="both"/>
        <w:rPr>
          <w:lang w:val="uk-UA" w:eastAsia="ru-RU"/>
        </w:rPr>
      </w:pPr>
      <w:r>
        <w:rPr>
          <w:lang w:val="uk-UA" w:eastAsia="ru-RU"/>
        </w:rPr>
        <w:t xml:space="preserve">Для зручності обслуговування громадян із вадами слуху у Центрі надання адміністративних послуг у місті Тернополі створено сприятливі умови, а саме </w:t>
      </w:r>
      <w:proofErr w:type="spellStart"/>
      <w:r>
        <w:rPr>
          <w:lang w:val="uk-UA" w:eastAsia="ru-RU"/>
        </w:rPr>
        <w:t>можливістьвирішувати</w:t>
      </w:r>
      <w:proofErr w:type="spellEnd"/>
      <w:r>
        <w:rPr>
          <w:lang w:val="uk-UA" w:eastAsia="ru-RU"/>
        </w:rPr>
        <w:t xml:space="preserve"> свої соціально-побутові питання через </w:t>
      </w:r>
      <w:proofErr w:type="spellStart"/>
      <w:r>
        <w:rPr>
          <w:lang w:val="uk-UA" w:eastAsia="ru-RU"/>
        </w:rPr>
        <w:t>відеозв</w:t>
      </w:r>
      <w:r w:rsidRPr="00670F39">
        <w:rPr>
          <w:lang w:val="uk-UA" w:eastAsia="ru-RU"/>
        </w:rPr>
        <w:t>’</w:t>
      </w:r>
      <w:r>
        <w:rPr>
          <w:lang w:val="uk-UA" w:eastAsia="ru-RU"/>
        </w:rPr>
        <w:t>язок</w:t>
      </w:r>
      <w:proofErr w:type="spellEnd"/>
      <w:r>
        <w:rPr>
          <w:lang w:val="uk-UA" w:eastAsia="ru-RU"/>
        </w:rPr>
        <w:t>.</w:t>
      </w:r>
    </w:p>
    <w:p w:rsidR="008D5EAF" w:rsidRDefault="008D5EAF" w:rsidP="008D5EAF">
      <w:pPr>
        <w:pStyle w:val="a8"/>
        <w:spacing w:line="360" w:lineRule="auto"/>
        <w:ind w:firstLine="708"/>
        <w:jc w:val="both"/>
        <w:rPr>
          <w:lang w:val="uk-UA" w:eastAsia="ru-RU"/>
        </w:rPr>
      </w:pPr>
      <w:r>
        <w:rPr>
          <w:lang w:val="uk-UA" w:eastAsia="ru-RU"/>
        </w:rPr>
        <w:t xml:space="preserve">  Додатково інформуємо, що заявники, в тому числі </w:t>
      </w:r>
      <w:proofErr w:type="spellStart"/>
      <w:r>
        <w:rPr>
          <w:lang w:val="uk-UA" w:eastAsia="ru-RU"/>
        </w:rPr>
        <w:t>нечуючі</w:t>
      </w:r>
      <w:proofErr w:type="spellEnd"/>
      <w:r>
        <w:rPr>
          <w:lang w:val="uk-UA" w:eastAsia="ru-RU"/>
        </w:rPr>
        <w:t xml:space="preserve"> та </w:t>
      </w:r>
      <w:proofErr w:type="spellStart"/>
      <w:r>
        <w:rPr>
          <w:lang w:val="uk-UA" w:eastAsia="ru-RU"/>
        </w:rPr>
        <w:t>слабочуючі</w:t>
      </w:r>
      <w:proofErr w:type="spellEnd"/>
      <w:r>
        <w:rPr>
          <w:lang w:val="uk-UA" w:eastAsia="ru-RU"/>
        </w:rPr>
        <w:t xml:space="preserve">, можуть скористатись </w:t>
      </w:r>
      <w:r>
        <w:rPr>
          <w:lang w:val="en-US" w:eastAsia="ru-RU"/>
        </w:rPr>
        <w:t>Skype</w:t>
      </w:r>
      <w:proofErr w:type="spellStart"/>
      <w:r>
        <w:rPr>
          <w:lang w:val="uk-UA" w:eastAsia="ru-RU"/>
        </w:rPr>
        <w:t>–відеоз</w:t>
      </w:r>
      <w:r w:rsidRPr="00670F39">
        <w:rPr>
          <w:lang w:val="uk-UA" w:eastAsia="ru-RU"/>
        </w:rPr>
        <w:t>в</w:t>
      </w:r>
      <w:r>
        <w:rPr>
          <w:lang w:val="uk-UA" w:eastAsia="ru-RU"/>
        </w:rPr>
        <w:t>’язком</w:t>
      </w:r>
      <w:proofErr w:type="spellEnd"/>
      <w:r>
        <w:rPr>
          <w:lang w:val="uk-UA" w:eastAsia="ru-RU"/>
        </w:rPr>
        <w:t xml:space="preserve">. </w:t>
      </w:r>
    </w:p>
    <w:p w:rsidR="008D5EAF" w:rsidRDefault="008D5EAF" w:rsidP="008D5EAF">
      <w:pPr>
        <w:pStyle w:val="a8"/>
        <w:spacing w:line="360" w:lineRule="auto"/>
        <w:ind w:firstLine="708"/>
        <w:jc w:val="both"/>
        <w:rPr>
          <w:lang w:val="uk-UA" w:eastAsia="ru-RU"/>
        </w:rPr>
      </w:pPr>
      <w:r>
        <w:rPr>
          <w:lang w:val="uk-UA" w:eastAsia="ru-RU"/>
        </w:rPr>
        <w:lastRenderedPageBreak/>
        <w:t xml:space="preserve">Також в центрі є вільний безпровідний доступ  до мережі </w:t>
      </w:r>
      <w:proofErr w:type="spellStart"/>
      <w:r>
        <w:rPr>
          <w:lang w:val="uk-UA" w:eastAsia="ru-RU"/>
        </w:rPr>
        <w:t>інтернет</w:t>
      </w:r>
      <w:proofErr w:type="spellEnd"/>
      <w:r>
        <w:rPr>
          <w:lang w:val="uk-UA" w:eastAsia="ru-RU"/>
        </w:rPr>
        <w:t xml:space="preserve"> за допомогою технології </w:t>
      </w:r>
      <w:proofErr w:type="spellStart"/>
      <w:r>
        <w:rPr>
          <w:lang w:val="en-US" w:eastAsia="ru-RU"/>
        </w:rPr>
        <w:t>Wi</w:t>
      </w:r>
      <w:proofErr w:type="spellEnd"/>
      <w:r w:rsidRPr="00A9357B">
        <w:rPr>
          <w:lang w:val="uk-UA" w:eastAsia="ru-RU"/>
        </w:rPr>
        <w:t>-</w:t>
      </w:r>
      <w:proofErr w:type="spellStart"/>
      <w:r>
        <w:rPr>
          <w:lang w:val="en-US" w:eastAsia="ru-RU"/>
        </w:rPr>
        <w:t>Fi</w:t>
      </w:r>
      <w:proofErr w:type="spellEnd"/>
      <w:r w:rsidRPr="00A9357B">
        <w:rPr>
          <w:lang w:val="uk-UA" w:eastAsia="ru-RU"/>
        </w:rPr>
        <w:t>.</w:t>
      </w:r>
    </w:p>
    <w:p w:rsidR="008D5EAF" w:rsidRDefault="008D5EAF" w:rsidP="008D5EAF">
      <w:pPr>
        <w:pStyle w:val="a8"/>
        <w:spacing w:line="360" w:lineRule="auto"/>
        <w:ind w:firstLine="708"/>
        <w:jc w:val="both"/>
        <w:rPr>
          <w:lang w:val="uk-UA"/>
        </w:rPr>
      </w:pPr>
      <w:r w:rsidRPr="00605F69">
        <w:rPr>
          <w:lang w:val="uk-UA"/>
        </w:rPr>
        <w:t xml:space="preserve">В </w:t>
      </w:r>
      <w:r>
        <w:rPr>
          <w:lang w:val="uk-UA"/>
        </w:rPr>
        <w:t xml:space="preserve">поточному році  із окреслених завдань реалізовано: </w:t>
      </w:r>
    </w:p>
    <w:p w:rsidR="008D5EAF" w:rsidRDefault="008D5EAF" w:rsidP="008D5EAF">
      <w:pPr>
        <w:pStyle w:val="Heading11"/>
        <w:numPr>
          <w:ilvl w:val="0"/>
          <w:numId w:val="4"/>
        </w:numPr>
        <w:spacing w:line="360" w:lineRule="auto"/>
        <w:rPr>
          <w:b w:val="0"/>
          <w:lang w:val="uk-UA"/>
        </w:rPr>
      </w:pPr>
      <w:r>
        <w:rPr>
          <w:b w:val="0"/>
          <w:lang w:val="uk-UA"/>
        </w:rPr>
        <w:t xml:space="preserve">технічне переоснащення </w:t>
      </w:r>
      <w:proofErr w:type="spellStart"/>
      <w:r>
        <w:rPr>
          <w:b w:val="0"/>
          <w:lang w:val="uk-UA"/>
        </w:rPr>
        <w:t>ЦНАПу</w:t>
      </w:r>
      <w:proofErr w:type="spellEnd"/>
      <w:r>
        <w:rPr>
          <w:b w:val="0"/>
          <w:lang w:val="uk-UA"/>
        </w:rPr>
        <w:t>;</w:t>
      </w:r>
    </w:p>
    <w:p w:rsidR="008D5EAF" w:rsidRDefault="008D5EAF" w:rsidP="008D5EAF">
      <w:pPr>
        <w:pStyle w:val="Heading11"/>
        <w:numPr>
          <w:ilvl w:val="0"/>
          <w:numId w:val="4"/>
        </w:numPr>
        <w:spacing w:line="360" w:lineRule="auto"/>
        <w:rPr>
          <w:b w:val="0"/>
          <w:lang w:val="uk-UA"/>
        </w:rPr>
      </w:pPr>
      <w:r>
        <w:rPr>
          <w:b w:val="0"/>
          <w:lang w:val="uk-UA"/>
        </w:rPr>
        <w:t>запровадження через ЦНАП послуг юстиції (</w:t>
      </w:r>
      <w:proofErr w:type="spellStart"/>
      <w:r>
        <w:rPr>
          <w:b w:val="0"/>
          <w:lang w:val="uk-UA"/>
        </w:rPr>
        <w:t>ДРАЦСу</w:t>
      </w:r>
      <w:proofErr w:type="spellEnd"/>
      <w:r>
        <w:rPr>
          <w:b w:val="0"/>
          <w:lang w:val="uk-UA"/>
        </w:rPr>
        <w:t>);</w:t>
      </w:r>
    </w:p>
    <w:p w:rsidR="008D5EAF" w:rsidRDefault="008D5EAF" w:rsidP="008D5EAF">
      <w:pPr>
        <w:pStyle w:val="Heading11"/>
        <w:numPr>
          <w:ilvl w:val="0"/>
          <w:numId w:val="4"/>
        </w:numPr>
        <w:spacing w:line="360" w:lineRule="auto"/>
        <w:rPr>
          <w:b w:val="0"/>
          <w:lang w:val="uk-UA"/>
        </w:rPr>
      </w:pPr>
      <w:r>
        <w:rPr>
          <w:b w:val="0"/>
          <w:lang w:val="uk-UA"/>
        </w:rPr>
        <w:t xml:space="preserve">ремонт приміщення  </w:t>
      </w:r>
      <w:proofErr w:type="spellStart"/>
      <w:r>
        <w:rPr>
          <w:b w:val="0"/>
          <w:lang w:val="uk-UA"/>
        </w:rPr>
        <w:t>ЦНАПу</w:t>
      </w:r>
      <w:proofErr w:type="spellEnd"/>
      <w:r>
        <w:rPr>
          <w:b w:val="0"/>
          <w:lang w:val="uk-UA"/>
        </w:rPr>
        <w:t>;</w:t>
      </w:r>
    </w:p>
    <w:p w:rsidR="008D5EAF" w:rsidRDefault="008D5EAF" w:rsidP="008D5EAF">
      <w:pPr>
        <w:pStyle w:val="Heading11"/>
        <w:spacing w:line="360" w:lineRule="auto"/>
        <w:ind w:left="1500"/>
        <w:rPr>
          <w:b w:val="0"/>
          <w:lang w:val="uk-UA"/>
        </w:rPr>
      </w:pPr>
    </w:p>
    <w:p w:rsidR="008D5EAF" w:rsidRDefault="008D5EAF" w:rsidP="008D5EAF">
      <w:pPr>
        <w:pStyle w:val="Heading11"/>
        <w:spacing w:line="360" w:lineRule="auto"/>
        <w:ind w:left="1500"/>
        <w:rPr>
          <w:b w:val="0"/>
          <w:lang w:val="uk-UA"/>
        </w:rPr>
      </w:pPr>
      <w:r>
        <w:rPr>
          <w:b w:val="0"/>
          <w:noProof/>
          <w:lang w:val="uk-UA" w:eastAsia="uk-UA"/>
        </w:rPr>
        <w:drawing>
          <wp:inline distT="0" distB="0" distL="0" distR="0">
            <wp:extent cx="4381500" cy="3286127"/>
            <wp:effectExtent l="19050" t="0" r="0" b="0"/>
            <wp:docPr id="12" name="Рисунок 1" descr="C:\Users\D01-Baran\Downloads\IMG_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01-Baran\Downloads\IMG_33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047" cy="328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AF" w:rsidRDefault="008D5EAF" w:rsidP="008D5EAF">
      <w:pPr>
        <w:pStyle w:val="Heading11"/>
        <w:spacing w:line="360" w:lineRule="auto"/>
        <w:ind w:left="1500"/>
        <w:rPr>
          <w:b w:val="0"/>
          <w:lang w:val="uk-UA"/>
        </w:rPr>
      </w:pPr>
    </w:p>
    <w:p w:rsidR="008D5EAF" w:rsidRDefault="008D5EAF" w:rsidP="008D5EAF">
      <w:pPr>
        <w:pStyle w:val="Heading11"/>
        <w:spacing w:line="360" w:lineRule="auto"/>
        <w:ind w:left="1500"/>
        <w:rPr>
          <w:b w:val="0"/>
          <w:lang w:val="uk-UA"/>
        </w:rPr>
      </w:pPr>
    </w:p>
    <w:p w:rsidR="008D5EAF" w:rsidRDefault="008D5EAF" w:rsidP="008D5EAF">
      <w:pPr>
        <w:pStyle w:val="Heading11"/>
        <w:spacing w:line="360" w:lineRule="auto"/>
        <w:ind w:left="1500"/>
        <w:rPr>
          <w:b w:val="0"/>
          <w:lang w:val="uk-UA"/>
        </w:rPr>
      </w:pPr>
      <w:r>
        <w:rPr>
          <w:b w:val="0"/>
          <w:noProof/>
          <w:lang w:val="uk-UA" w:eastAsia="uk-UA"/>
        </w:rPr>
        <w:drawing>
          <wp:inline distT="0" distB="0" distL="0" distR="0">
            <wp:extent cx="4381500" cy="2790627"/>
            <wp:effectExtent l="19050" t="0" r="0" b="0"/>
            <wp:docPr id="13" name="Рисунок 3" descr="IMG_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5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9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AF" w:rsidRPr="00A9479F" w:rsidRDefault="008D5EAF" w:rsidP="008D5EAF">
      <w:pPr>
        <w:pStyle w:val="Heading11"/>
        <w:numPr>
          <w:ilvl w:val="0"/>
          <w:numId w:val="4"/>
        </w:numPr>
        <w:spacing w:line="360" w:lineRule="auto"/>
        <w:rPr>
          <w:b w:val="0"/>
          <w:lang w:val="uk-UA"/>
        </w:rPr>
      </w:pPr>
      <w:proofErr w:type="spellStart"/>
      <w:r w:rsidRPr="00A9479F">
        <w:rPr>
          <w:b w:val="0"/>
          <w:lang w:val="uk-UA"/>
        </w:rPr>
        <w:lastRenderedPageBreak/>
        <w:t>облаштовано</w:t>
      </w:r>
      <w:proofErr w:type="spellEnd"/>
      <w:r w:rsidRPr="00A9479F">
        <w:rPr>
          <w:b w:val="0"/>
          <w:lang w:val="uk-UA"/>
        </w:rPr>
        <w:t xml:space="preserve"> дитячий ігровий куточок</w:t>
      </w:r>
      <w:r>
        <w:rPr>
          <w:b w:val="0"/>
          <w:lang w:val="uk-UA"/>
        </w:rPr>
        <w:t>.</w:t>
      </w:r>
    </w:p>
    <w:p w:rsidR="008D5EAF" w:rsidRDefault="008D5EAF" w:rsidP="008D5EAF">
      <w:pPr>
        <w:pStyle w:val="Heading11"/>
        <w:tabs>
          <w:tab w:val="left" w:pos="8505"/>
        </w:tabs>
        <w:spacing w:line="360" w:lineRule="auto"/>
        <w:ind w:left="1418"/>
        <w:rPr>
          <w:b w:val="0"/>
          <w:lang w:val="uk-UA"/>
        </w:rPr>
      </w:pPr>
      <w:r>
        <w:rPr>
          <w:b w:val="0"/>
          <w:noProof/>
          <w:lang w:val="uk-UA" w:eastAsia="uk-UA"/>
        </w:rPr>
        <w:drawing>
          <wp:inline distT="0" distB="0" distL="0" distR="0">
            <wp:extent cx="4562475" cy="3086100"/>
            <wp:effectExtent l="19050" t="0" r="9525" b="0"/>
            <wp:docPr id="14" name="Рисунок 2" descr="IMG_0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4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AF" w:rsidRDefault="008D5EAF" w:rsidP="008D5EAF">
      <w:pPr>
        <w:pStyle w:val="Heading11"/>
        <w:tabs>
          <w:tab w:val="left" w:pos="8505"/>
        </w:tabs>
        <w:spacing w:line="360" w:lineRule="auto"/>
        <w:ind w:left="1418"/>
        <w:rPr>
          <w:b w:val="0"/>
          <w:lang w:val="uk-UA"/>
        </w:rPr>
      </w:pPr>
    </w:p>
    <w:p w:rsidR="008D5EAF" w:rsidRDefault="008D5EAF" w:rsidP="008D5EAF">
      <w:pPr>
        <w:pStyle w:val="Heading11"/>
        <w:tabs>
          <w:tab w:val="left" w:pos="8505"/>
        </w:tabs>
        <w:spacing w:line="360" w:lineRule="auto"/>
        <w:ind w:left="1418"/>
        <w:rPr>
          <w:b w:val="0"/>
          <w:lang w:val="uk-UA"/>
        </w:rPr>
      </w:pPr>
      <w:r w:rsidRPr="00C965E5">
        <w:rPr>
          <w:b w:val="0"/>
          <w:noProof/>
          <w:lang w:val="uk-UA" w:eastAsia="uk-UA"/>
        </w:rPr>
        <w:drawing>
          <wp:inline distT="0" distB="0" distL="0" distR="0">
            <wp:extent cx="4562475" cy="3533775"/>
            <wp:effectExtent l="19050" t="0" r="9525" b="0"/>
            <wp:docPr id="15" name="Рисунок 4" descr="C:\Users\D01-Baran\Downloads\IMG_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01-Baran\Downloads\IMG_33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411" cy="353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AF" w:rsidRPr="00EE2530" w:rsidRDefault="008D5EAF" w:rsidP="008D5EAF">
      <w:pPr>
        <w:pStyle w:val="a3"/>
        <w:spacing w:line="360" w:lineRule="auto"/>
        <w:ind w:left="0" w:firstLine="708"/>
        <w:jc w:val="both"/>
        <w:rPr>
          <w:color w:val="000000"/>
          <w:lang w:val="uk-UA"/>
        </w:rPr>
      </w:pPr>
      <w:r w:rsidRPr="00605F69">
        <w:rPr>
          <w:lang w:val="uk-UA"/>
        </w:rPr>
        <w:t xml:space="preserve">Адміністратори </w:t>
      </w:r>
      <w:proofErr w:type="spellStart"/>
      <w:r w:rsidRPr="00605F69">
        <w:rPr>
          <w:lang w:val="uk-UA"/>
        </w:rPr>
        <w:t>ЦНАПу</w:t>
      </w:r>
      <w:proofErr w:type="spellEnd"/>
      <w:r w:rsidRPr="00605F69">
        <w:rPr>
          <w:lang w:val="uk-UA"/>
        </w:rPr>
        <w:t xml:space="preserve"> здійснюють контроль за дотриманням термінів надання адміністративних/неадміністративни</w:t>
      </w:r>
      <w:r>
        <w:rPr>
          <w:lang w:val="uk-UA"/>
        </w:rPr>
        <w:t xml:space="preserve">х послуг та дозвільних процедур. В разі порушення суб’єктами надання </w:t>
      </w:r>
      <w:r w:rsidRPr="007A4AAD">
        <w:rPr>
          <w:lang w:val="uk-UA"/>
        </w:rPr>
        <w:t xml:space="preserve">послуг термінів прийняття та передачі результатів розгляду заяв суб’єктів звернень </w:t>
      </w:r>
      <w:r>
        <w:rPr>
          <w:lang w:val="uk-UA"/>
        </w:rPr>
        <w:t xml:space="preserve">їм </w:t>
      </w:r>
      <w:r w:rsidRPr="007A4AAD">
        <w:rPr>
          <w:lang w:val="uk-UA"/>
        </w:rPr>
        <w:t>направляються</w:t>
      </w:r>
      <w:r>
        <w:rPr>
          <w:lang w:val="uk-UA"/>
        </w:rPr>
        <w:t xml:space="preserve"> відповідні листи. Так в звітному періоді направлено </w:t>
      </w:r>
      <w:r>
        <w:rPr>
          <w:color w:val="000000"/>
          <w:lang w:val="uk-UA"/>
        </w:rPr>
        <w:t>386</w:t>
      </w:r>
      <w:r w:rsidRPr="00EE2530">
        <w:rPr>
          <w:color w:val="000000"/>
          <w:lang w:val="uk-UA"/>
        </w:rPr>
        <w:t xml:space="preserve"> листів.</w:t>
      </w:r>
    </w:p>
    <w:p w:rsidR="008D5EAF" w:rsidRPr="007A4AAD" w:rsidRDefault="008D5EAF" w:rsidP="008D5EAF">
      <w:pPr>
        <w:pStyle w:val="a3"/>
        <w:spacing w:line="360" w:lineRule="auto"/>
        <w:ind w:left="0" w:firstLine="708"/>
        <w:jc w:val="both"/>
        <w:rPr>
          <w:color w:val="C00000"/>
          <w:lang w:val="uk-UA"/>
        </w:rPr>
      </w:pPr>
      <w:r w:rsidRPr="00505855">
        <w:rPr>
          <w:lang w:val="uk-UA"/>
        </w:rPr>
        <w:lastRenderedPageBreak/>
        <w:t>Для зручності відвідувачів в приміщенні Центру надання адміністративних послуг функціонує система електронного керування чергою, що дозволяє систематизувати черговість звернень та оптимізувати час очікування заявників.</w:t>
      </w:r>
    </w:p>
    <w:p w:rsidR="008D5EAF" w:rsidRPr="00505855" w:rsidRDefault="008D5EAF" w:rsidP="008D5EAF">
      <w:pPr>
        <w:pStyle w:val="a3"/>
        <w:spacing w:line="360" w:lineRule="auto"/>
        <w:ind w:left="0" w:firstLine="709"/>
        <w:jc w:val="both"/>
        <w:rPr>
          <w:lang w:val="uk-UA"/>
        </w:rPr>
      </w:pPr>
      <w:r w:rsidRPr="00505855">
        <w:rPr>
          <w:lang w:val="uk-UA"/>
        </w:rPr>
        <w:t xml:space="preserve">На кожну адміністративну послугу суб’єктами надання адміністративних послуг розроблені інформаційні та технологічні картки. На офіційному </w:t>
      </w:r>
      <w:proofErr w:type="spellStart"/>
      <w:r w:rsidRPr="00505855">
        <w:rPr>
          <w:lang w:val="uk-UA"/>
        </w:rPr>
        <w:t>веб-сайті</w:t>
      </w:r>
      <w:proofErr w:type="spellEnd"/>
      <w:r w:rsidRPr="00505855">
        <w:rPr>
          <w:lang w:val="uk-UA"/>
        </w:rPr>
        <w:t xml:space="preserve"> Центру надання адміністративних послуг (http://cnap.rada.te.ua) можна ознайомитись з інформацією щодо функціонування Центру та з питань оформлення відповідних документів.</w:t>
      </w:r>
    </w:p>
    <w:p w:rsidR="008D5EAF" w:rsidRDefault="008D5EAF" w:rsidP="008D5EAF">
      <w:pPr>
        <w:pStyle w:val="a3"/>
        <w:spacing w:line="360" w:lineRule="auto"/>
        <w:ind w:left="0" w:firstLine="708"/>
        <w:jc w:val="both"/>
        <w:rPr>
          <w:lang w:val="uk-UA"/>
        </w:rPr>
      </w:pPr>
      <w:r w:rsidRPr="00505855">
        <w:rPr>
          <w:lang w:val="uk-UA"/>
        </w:rPr>
        <w:t xml:space="preserve">Офіційний сайт </w:t>
      </w:r>
      <w:proofErr w:type="spellStart"/>
      <w:r w:rsidRPr="00505855">
        <w:rPr>
          <w:lang w:val="uk-UA"/>
        </w:rPr>
        <w:t>ЦНАПуадмініструється</w:t>
      </w:r>
      <w:proofErr w:type="spellEnd"/>
      <w:r w:rsidRPr="00505855">
        <w:rPr>
          <w:lang w:val="uk-UA"/>
        </w:rPr>
        <w:t xml:space="preserve"> інспектором з комп'ютерного забезпечення Центру. На сайті розміщуються актуальні версії інформаційних карток та необхідн</w:t>
      </w:r>
      <w:r>
        <w:rPr>
          <w:lang w:val="uk-UA"/>
        </w:rPr>
        <w:t>а</w:t>
      </w:r>
      <w:r w:rsidRPr="00505855">
        <w:rPr>
          <w:lang w:val="uk-UA"/>
        </w:rPr>
        <w:t xml:space="preserve"> інформаці</w:t>
      </w:r>
      <w:r>
        <w:rPr>
          <w:lang w:val="uk-UA"/>
        </w:rPr>
        <w:t>я</w:t>
      </w:r>
      <w:r w:rsidRPr="00505855">
        <w:rPr>
          <w:lang w:val="uk-UA"/>
        </w:rPr>
        <w:t xml:space="preserve"> для отримання послуг.</w:t>
      </w:r>
    </w:p>
    <w:p w:rsidR="008D5EAF" w:rsidRDefault="008D5EAF" w:rsidP="008D5EAF">
      <w:pPr>
        <w:tabs>
          <w:tab w:val="left" w:pos="463"/>
        </w:tabs>
        <w:spacing w:after="0" w:line="360" w:lineRule="auto"/>
        <w:ind w:right="127" w:firstLine="709"/>
        <w:jc w:val="both"/>
        <w:rPr>
          <w:rFonts w:ascii="Times New Roman" w:hAnsi="Times New Roman"/>
          <w:sz w:val="28"/>
          <w:szCs w:val="28"/>
        </w:rPr>
      </w:pPr>
      <w:r w:rsidRPr="00DE1CA6">
        <w:rPr>
          <w:rFonts w:ascii="Times New Roman" w:hAnsi="Times New Roman"/>
          <w:sz w:val="28"/>
          <w:szCs w:val="28"/>
        </w:rPr>
        <w:t xml:space="preserve">На даний час мешканцям </w:t>
      </w:r>
      <w:r>
        <w:rPr>
          <w:rFonts w:ascii="Times New Roman" w:hAnsi="Times New Roman"/>
          <w:sz w:val="28"/>
          <w:szCs w:val="28"/>
        </w:rPr>
        <w:t xml:space="preserve">громади </w:t>
      </w:r>
      <w:r w:rsidRPr="00DE1CA6">
        <w:rPr>
          <w:rFonts w:ascii="Times New Roman" w:hAnsi="Times New Roman"/>
          <w:sz w:val="28"/>
          <w:szCs w:val="28"/>
        </w:rPr>
        <w:t xml:space="preserve">надається </w:t>
      </w:r>
      <w:r>
        <w:rPr>
          <w:rFonts w:ascii="Times New Roman" w:hAnsi="Times New Roman"/>
          <w:sz w:val="28"/>
          <w:szCs w:val="28"/>
        </w:rPr>
        <w:t>27</w:t>
      </w:r>
      <w:r w:rsidRPr="00DE1CA6">
        <w:rPr>
          <w:rFonts w:ascii="Times New Roman" w:hAnsi="Times New Roman"/>
          <w:sz w:val="28"/>
          <w:szCs w:val="28"/>
        </w:rPr>
        <w:t xml:space="preserve"> послуг, які можна замовити он-лайн, з яких 1</w:t>
      </w:r>
      <w:r>
        <w:rPr>
          <w:rFonts w:ascii="Times New Roman" w:hAnsi="Times New Roman"/>
          <w:sz w:val="28"/>
          <w:szCs w:val="28"/>
        </w:rPr>
        <w:t xml:space="preserve">8 послуг через Державні реєстри, Публічну кадастрову карту України та дві послуги </w:t>
      </w:r>
      <w:r w:rsidRPr="00DE1CA6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Єдиний державний </w:t>
      </w:r>
      <w:r w:rsidRPr="00DE1CA6">
        <w:rPr>
          <w:rFonts w:ascii="Times New Roman" w:hAnsi="Times New Roman"/>
          <w:sz w:val="28"/>
          <w:szCs w:val="28"/>
        </w:rPr>
        <w:t xml:space="preserve">портал </w:t>
      </w:r>
      <w:r>
        <w:rPr>
          <w:rFonts w:ascii="Times New Roman" w:hAnsi="Times New Roman"/>
          <w:sz w:val="28"/>
          <w:szCs w:val="28"/>
        </w:rPr>
        <w:t xml:space="preserve">адміністративних </w:t>
      </w:r>
      <w:r w:rsidRPr="00DE1CA6">
        <w:rPr>
          <w:rFonts w:ascii="Times New Roman" w:hAnsi="Times New Roman"/>
          <w:sz w:val="28"/>
          <w:szCs w:val="28"/>
        </w:rPr>
        <w:t>послуг</w:t>
      </w:r>
      <w:r>
        <w:rPr>
          <w:rFonts w:ascii="Times New Roman" w:hAnsi="Times New Roman"/>
          <w:sz w:val="28"/>
          <w:szCs w:val="28"/>
        </w:rPr>
        <w:t>.</w:t>
      </w:r>
    </w:p>
    <w:p w:rsidR="008D5EAF" w:rsidRPr="004E5D73" w:rsidRDefault="008D5EAF" w:rsidP="008D5EAF">
      <w:pPr>
        <w:tabs>
          <w:tab w:val="left" w:pos="463"/>
        </w:tabs>
        <w:spacing w:after="0" w:line="360" w:lineRule="auto"/>
        <w:ind w:right="127"/>
        <w:jc w:val="center"/>
      </w:pPr>
      <w:r>
        <w:rPr>
          <w:noProof/>
        </w:rPr>
        <w:drawing>
          <wp:inline distT="0" distB="0" distL="0" distR="0">
            <wp:extent cx="5615940" cy="4008120"/>
            <wp:effectExtent l="0" t="0" r="3810" b="11430"/>
            <wp:docPr id="16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 w:rsidRPr="00A438AD">
        <w:rPr>
          <w:lang w:val="uk-UA"/>
        </w:rPr>
        <w:lastRenderedPageBreak/>
        <w:t>В ЦНАП проводиться особистий прийом начальника відділу земельних ресурсів Тернопільської міської ради, юриста управління житлово-комунального господарства, благоустрою та екології Тернопільської міської ради, консультування з питань молодіжного житлового кредитування, надаються консультації юристами квартирного відділу Тернопільської міської ради та управління житлово-комунального господарства, благоустрою та екології, а також представниками відділу державного архітектурно-будівельного контролю Тернопільської міської ради та Управління Державної архітектурно-будівельної інспекції у Тернопільській області.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>
        <w:rPr>
          <w:lang w:val="uk-UA"/>
        </w:rPr>
        <w:t>Протягом п’яти</w:t>
      </w:r>
      <w:r w:rsidRPr="00894A3D">
        <w:rPr>
          <w:lang w:val="uk-UA"/>
        </w:rPr>
        <w:t xml:space="preserve"> років через ЦНАП здійснюється подання проектів Громадського бюджету та проведення реєстрації голосування по проектах. </w:t>
      </w:r>
      <w:r>
        <w:rPr>
          <w:lang w:val="uk-UA"/>
        </w:rPr>
        <w:t>Голосування по проектах в поточному році розпочалось з 26 жовтня 2020 і триватиме до 9 листопада 2020</w:t>
      </w:r>
      <w:r w:rsidRPr="00C65E87">
        <w:t>.</w:t>
      </w:r>
      <w:r>
        <w:rPr>
          <w:lang w:val="uk-UA"/>
        </w:rPr>
        <w:t xml:space="preserve"> Станом на 01.11.2020 працівниками центру надання адміністративних послуг було прийнято 598 анкет.</w:t>
      </w:r>
    </w:p>
    <w:p w:rsidR="008D5EAF" w:rsidRDefault="008D5EAF" w:rsidP="008D5EAF">
      <w:pPr>
        <w:pStyle w:val="a3"/>
        <w:spacing w:before="1" w:line="360" w:lineRule="auto"/>
        <w:ind w:left="0" w:right="123" w:firstLine="720"/>
        <w:jc w:val="both"/>
        <w:rPr>
          <w:lang w:val="uk-UA"/>
        </w:rPr>
      </w:pPr>
      <w:r w:rsidRPr="00605F69">
        <w:rPr>
          <w:lang w:val="uk-UA"/>
        </w:rPr>
        <w:t>З метою виявлення суспільної думки щодо якості надання послуг через Центр та вивчення очікувань замовників послуг проводиться постійне опитування методом заповнення «Журналу зауважень та пропозицій» та опусканням зауважень, пропозицій, побажань у «Скриньку побажань та пропозицій». За звітний період</w:t>
      </w:r>
      <w:r>
        <w:rPr>
          <w:lang w:val="uk-UA"/>
        </w:rPr>
        <w:t xml:space="preserve"> суб’єкти звернення висловили 6 подяк</w:t>
      </w:r>
      <w:r w:rsidRPr="00605F69">
        <w:rPr>
          <w:lang w:val="uk-UA"/>
        </w:rPr>
        <w:t xml:space="preserve"> щодо ро</w:t>
      </w:r>
      <w:r>
        <w:rPr>
          <w:lang w:val="uk-UA"/>
        </w:rPr>
        <w:t>боти адміністраторів ЦНАП та одну скаргу</w:t>
      </w:r>
      <w:r w:rsidRPr="00605F69">
        <w:rPr>
          <w:lang w:val="uk-UA"/>
        </w:rPr>
        <w:t>, які виявилися необ’єктивними, оскільки отримали відмови.</w:t>
      </w:r>
    </w:p>
    <w:p w:rsidR="008D5EAF" w:rsidRPr="00C13405" w:rsidRDefault="008D5EAF" w:rsidP="008D5EAF">
      <w:pPr>
        <w:pStyle w:val="Heading11"/>
        <w:spacing w:line="360" w:lineRule="auto"/>
        <w:ind w:left="0" w:firstLine="709"/>
        <w:jc w:val="center"/>
      </w:pPr>
      <w:r w:rsidRPr="00185558">
        <w:rPr>
          <w:lang w:val="uk-UA"/>
        </w:rPr>
        <w:t>Штатний розпис та фонд оплати праці</w:t>
      </w:r>
    </w:p>
    <w:p w:rsidR="008D5EAF" w:rsidRDefault="008D5EAF" w:rsidP="008D5EAF">
      <w:pPr>
        <w:pStyle w:val="Heading11"/>
        <w:spacing w:line="360" w:lineRule="auto"/>
        <w:ind w:left="0" w:firstLine="708"/>
        <w:rPr>
          <w:b w:val="0"/>
          <w:lang w:val="uk-UA"/>
        </w:rPr>
      </w:pPr>
      <w:r>
        <w:rPr>
          <w:b w:val="0"/>
          <w:lang w:val="uk-UA"/>
        </w:rPr>
        <w:t>Згідно штатного розпису у відділі «Центр надання адміністративних послуг» числиться 25 працівників:</w:t>
      </w:r>
    </w:p>
    <w:p w:rsidR="008D5EAF" w:rsidRPr="00694529" w:rsidRDefault="008D5EAF" w:rsidP="008D5EAF">
      <w:pPr>
        <w:pStyle w:val="Heading11"/>
        <w:numPr>
          <w:ilvl w:val="0"/>
          <w:numId w:val="2"/>
        </w:numPr>
        <w:suppressAutoHyphens/>
        <w:autoSpaceDE/>
        <w:autoSpaceDN/>
        <w:spacing w:before="2" w:line="360" w:lineRule="auto"/>
        <w:ind w:left="462" w:right="129" w:firstLine="0"/>
        <w:outlineLvl w:val="9"/>
        <w:rPr>
          <w:b w:val="0"/>
        </w:rPr>
      </w:pPr>
      <w:r w:rsidRPr="00694529">
        <w:rPr>
          <w:b w:val="0"/>
        </w:rPr>
        <w:t xml:space="preserve">начальник </w:t>
      </w:r>
      <w:proofErr w:type="spellStart"/>
      <w:r w:rsidRPr="00694529">
        <w:rPr>
          <w:b w:val="0"/>
        </w:rPr>
        <w:t>відділу</w:t>
      </w:r>
      <w:proofErr w:type="spellEnd"/>
      <w:r w:rsidRPr="00694529">
        <w:rPr>
          <w:b w:val="0"/>
        </w:rPr>
        <w:t>;</w:t>
      </w:r>
    </w:p>
    <w:p w:rsidR="008D5EAF" w:rsidRPr="00EE614D" w:rsidRDefault="008D5EAF" w:rsidP="008D5EAF">
      <w:pPr>
        <w:pStyle w:val="Heading11"/>
        <w:numPr>
          <w:ilvl w:val="0"/>
          <w:numId w:val="2"/>
        </w:numPr>
        <w:suppressAutoHyphens/>
        <w:autoSpaceDE/>
        <w:autoSpaceDN/>
        <w:spacing w:before="2" w:line="360" w:lineRule="auto"/>
        <w:ind w:left="462" w:right="129" w:firstLine="0"/>
        <w:outlineLvl w:val="9"/>
        <w:rPr>
          <w:b w:val="0"/>
          <w:lang w:val="uk-UA"/>
        </w:rPr>
      </w:pPr>
      <w:r w:rsidRPr="00EE614D">
        <w:rPr>
          <w:b w:val="0"/>
        </w:rPr>
        <w:t xml:space="preserve">заступник начальника </w:t>
      </w:r>
      <w:proofErr w:type="spellStart"/>
      <w:r w:rsidRPr="00EE614D">
        <w:rPr>
          <w:b w:val="0"/>
        </w:rPr>
        <w:t>відділу</w:t>
      </w:r>
      <w:proofErr w:type="spellEnd"/>
      <w:r w:rsidRPr="00EE614D">
        <w:rPr>
          <w:b w:val="0"/>
          <w:lang w:val="uk-UA"/>
        </w:rPr>
        <w:t xml:space="preserve"> </w:t>
      </w:r>
      <w:proofErr w:type="spellStart"/>
      <w:proofErr w:type="gramStart"/>
      <w:r w:rsidRPr="00EE614D">
        <w:rPr>
          <w:b w:val="0"/>
          <w:lang w:val="uk-UA"/>
        </w:rPr>
        <w:t>–з</w:t>
      </w:r>
      <w:proofErr w:type="gramEnd"/>
      <w:r w:rsidRPr="00EE614D">
        <w:rPr>
          <w:b w:val="0"/>
          <w:lang w:val="uk-UA"/>
        </w:rPr>
        <w:t>авідувач</w:t>
      </w:r>
      <w:proofErr w:type="spellEnd"/>
      <w:r w:rsidRPr="00EE614D">
        <w:rPr>
          <w:b w:val="0"/>
          <w:lang w:val="uk-UA"/>
        </w:rPr>
        <w:t xml:space="preserve"> сектору надання адміністративних послуг – адміністратор;</w:t>
      </w:r>
    </w:p>
    <w:p w:rsidR="008D5EAF" w:rsidRPr="00694529" w:rsidRDefault="008D5EAF" w:rsidP="008D5EAF">
      <w:pPr>
        <w:pStyle w:val="Heading11"/>
        <w:numPr>
          <w:ilvl w:val="0"/>
          <w:numId w:val="2"/>
        </w:numPr>
        <w:suppressAutoHyphens/>
        <w:autoSpaceDE/>
        <w:autoSpaceDN/>
        <w:spacing w:before="2" w:line="360" w:lineRule="auto"/>
        <w:ind w:left="462" w:right="129" w:firstLine="0"/>
        <w:outlineLvl w:val="9"/>
        <w:rPr>
          <w:b w:val="0"/>
        </w:rPr>
      </w:pPr>
      <w:r w:rsidRPr="00EE614D">
        <w:rPr>
          <w:b w:val="0"/>
          <w:lang w:val="uk-UA"/>
        </w:rPr>
        <w:t>з</w:t>
      </w:r>
      <w:proofErr w:type="spellStart"/>
      <w:r w:rsidRPr="00694529">
        <w:rPr>
          <w:b w:val="0"/>
        </w:rPr>
        <w:t>авідувач</w:t>
      </w:r>
      <w:proofErr w:type="spellEnd"/>
      <w:r w:rsidRPr="00694529">
        <w:rPr>
          <w:b w:val="0"/>
        </w:rPr>
        <w:t xml:space="preserve"> сектору </w:t>
      </w:r>
      <w:proofErr w:type="spellStart"/>
      <w:r w:rsidRPr="00694529">
        <w:rPr>
          <w:b w:val="0"/>
        </w:rPr>
        <w:t>дозвільних</w:t>
      </w:r>
      <w:proofErr w:type="spellEnd"/>
      <w:r w:rsidRPr="00694529">
        <w:rPr>
          <w:b w:val="0"/>
        </w:rPr>
        <w:t xml:space="preserve"> процедур</w:t>
      </w:r>
      <w:r w:rsidRPr="00EE614D">
        <w:rPr>
          <w:b w:val="0"/>
          <w:lang w:val="uk-UA"/>
        </w:rPr>
        <w:t>–</w:t>
      </w:r>
      <w:proofErr w:type="spellStart"/>
      <w:r w:rsidRPr="00694529">
        <w:rPr>
          <w:b w:val="0"/>
        </w:rPr>
        <w:t>адміністратор</w:t>
      </w:r>
      <w:proofErr w:type="spellEnd"/>
      <w:r>
        <w:rPr>
          <w:b w:val="0"/>
          <w:lang w:val="uk-UA"/>
        </w:rPr>
        <w:t>;</w:t>
      </w:r>
    </w:p>
    <w:p w:rsidR="008D5EAF" w:rsidRPr="00694529" w:rsidRDefault="008D5EAF" w:rsidP="008D5EAF">
      <w:pPr>
        <w:pStyle w:val="Heading11"/>
        <w:numPr>
          <w:ilvl w:val="0"/>
          <w:numId w:val="2"/>
        </w:numPr>
        <w:suppressAutoHyphens/>
        <w:autoSpaceDE/>
        <w:autoSpaceDN/>
        <w:spacing w:before="2" w:line="360" w:lineRule="auto"/>
        <w:ind w:left="462" w:right="129" w:firstLine="0"/>
        <w:outlineLvl w:val="9"/>
        <w:rPr>
          <w:b w:val="0"/>
        </w:rPr>
      </w:pPr>
      <w:proofErr w:type="spellStart"/>
      <w:r w:rsidRPr="00694529">
        <w:rPr>
          <w:b w:val="0"/>
        </w:rPr>
        <w:lastRenderedPageBreak/>
        <w:t>завідувач</w:t>
      </w:r>
      <w:proofErr w:type="spellEnd"/>
      <w:r w:rsidRPr="00694529">
        <w:rPr>
          <w:b w:val="0"/>
        </w:rPr>
        <w:t xml:space="preserve"> сектору </w:t>
      </w:r>
      <w:proofErr w:type="spellStart"/>
      <w:r w:rsidRPr="00694529">
        <w:rPr>
          <w:b w:val="0"/>
        </w:rPr>
        <w:t>надання</w:t>
      </w:r>
      <w:proofErr w:type="spellEnd"/>
      <w:r>
        <w:rPr>
          <w:b w:val="0"/>
          <w:lang w:val="uk-UA"/>
        </w:rPr>
        <w:t xml:space="preserve"> послуг виконавчих органів ради </w:t>
      </w:r>
      <w:proofErr w:type="spellStart"/>
      <w:proofErr w:type="gramStart"/>
      <w:r>
        <w:rPr>
          <w:b w:val="0"/>
          <w:lang w:val="uk-UA"/>
        </w:rPr>
        <w:t>-а</w:t>
      </w:r>
      <w:proofErr w:type="gramEnd"/>
      <w:r>
        <w:rPr>
          <w:b w:val="0"/>
          <w:lang w:val="uk-UA"/>
        </w:rPr>
        <w:t>дміністратор</w:t>
      </w:r>
      <w:proofErr w:type="spellEnd"/>
      <w:r>
        <w:rPr>
          <w:b w:val="0"/>
          <w:lang w:val="uk-UA"/>
        </w:rPr>
        <w:t>;</w:t>
      </w:r>
    </w:p>
    <w:p w:rsidR="008D5EAF" w:rsidRPr="00694529" w:rsidRDefault="008D5EAF" w:rsidP="008D5EAF">
      <w:pPr>
        <w:pStyle w:val="Heading11"/>
        <w:numPr>
          <w:ilvl w:val="0"/>
          <w:numId w:val="2"/>
        </w:numPr>
        <w:suppressAutoHyphens/>
        <w:autoSpaceDE/>
        <w:autoSpaceDN/>
        <w:spacing w:before="2" w:line="360" w:lineRule="auto"/>
        <w:ind w:left="462" w:right="129" w:firstLine="0"/>
        <w:outlineLvl w:val="9"/>
        <w:rPr>
          <w:b w:val="0"/>
        </w:rPr>
      </w:pPr>
      <w:proofErr w:type="spellStart"/>
      <w:r>
        <w:rPr>
          <w:b w:val="0"/>
        </w:rPr>
        <w:t>адміністратор</w:t>
      </w:r>
      <w:proofErr w:type="spellEnd"/>
      <w:r w:rsidRPr="00694529">
        <w:rPr>
          <w:b w:val="0"/>
        </w:rPr>
        <w:t xml:space="preserve"> сектору </w:t>
      </w:r>
      <w:proofErr w:type="spellStart"/>
      <w:r w:rsidRPr="00694529">
        <w:rPr>
          <w:b w:val="0"/>
        </w:rPr>
        <w:t>наданняадміністративнихпослуг</w:t>
      </w:r>
      <w:proofErr w:type="spellEnd"/>
      <w:r>
        <w:rPr>
          <w:b w:val="0"/>
          <w:lang w:val="uk-UA"/>
        </w:rPr>
        <w:t xml:space="preserve"> – 9 працівникі</w:t>
      </w:r>
      <w:proofErr w:type="gramStart"/>
      <w:r>
        <w:rPr>
          <w:b w:val="0"/>
          <w:lang w:val="uk-UA"/>
        </w:rPr>
        <w:t>в</w:t>
      </w:r>
      <w:proofErr w:type="gramEnd"/>
      <w:r w:rsidRPr="00694529">
        <w:rPr>
          <w:b w:val="0"/>
        </w:rPr>
        <w:t>;</w:t>
      </w:r>
    </w:p>
    <w:p w:rsidR="008D5EAF" w:rsidRPr="00694529" w:rsidRDefault="008D5EAF" w:rsidP="008D5EAF">
      <w:pPr>
        <w:pStyle w:val="Heading11"/>
        <w:numPr>
          <w:ilvl w:val="0"/>
          <w:numId w:val="2"/>
        </w:numPr>
        <w:suppressAutoHyphens/>
        <w:autoSpaceDE/>
        <w:autoSpaceDN/>
        <w:spacing w:before="2" w:line="360" w:lineRule="auto"/>
        <w:ind w:left="462" w:right="129" w:firstLine="0"/>
        <w:outlineLvl w:val="9"/>
        <w:rPr>
          <w:b w:val="0"/>
        </w:rPr>
      </w:pPr>
      <w:proofErr w:type="spellStart"/>
      <w:r>
        <w:rPr>
          <w:b w:val="0"/>
        </w:rPr>
        <w:t>адміністратор</w:t>
      </w:r>
      <w:proofErr w:type="spellEnd"/>
      <w:r w:rsidRPr="00694529">
        <w:rPr>
          <w:b w:val="0"/>
        </w:rPr>
        <w:t xml:space="preserve"> сектору </w:t>
      </w:r>
      <w:proofErr w:type="spellStart"/>
      <w:r w:rsidRPr="00694529">
        <w:rPr>
          <w:b w:val="0"/>
        </w:rPr>
        <w:t>дозвільних</w:t>
      </w:r>
      <w:proofErr w:type="spellEnd"/>
      <w:r w:rsidRPr="00694529">
        <w:rPr>
          <w:b w:val="0"/>
        </w:rPr>
        <w:t xml:space="preserve"> процедур</w:t>
      </w:r>
      <w:r>
        <w:rPr>
          <w:b w:val="0"/>
          <w:lang w:val="uk-UA"/>
        </w:rPr>
        <w:t xml:space="preserve"> – 4 працівники</w:t>
      </w:r>
      <w:r w:rsidRPr="00694529">
        <w:rPr>
          <w:b w:val="0"/>
        </w:rPr>
        <w:t>;</w:t>
      </w:r>
    </w:p>
    <w:p w:rsidR="008D5EAF" w:rsidRPr="00694529" w:rsidRDefault="008D5EAF" w:rsidP="008D5EAF">
      <w:pPr>
        <w:pStyle w:val="Heading11"/>
        <w:numPr>
          <w:ilvl w:val="0"/>
          <w:numId w:val="2"/>
        </w:numPr>
        <w:suppressAutoHyphens/>
        <w:autoSpaceDE/>
        <w:autoSpaceDN/>
        <w:spacing w:before="2" w:line="360" w:lineRule="auto"/>
        <w:ind w:left="462" w:right="129" w:firstLine="0"/>
        <w:outlineLvl w:val="9"/>
        <w:rPr>
          <w:b w:val="0"/>
        </w:rPr>
      </w:pPr>
      <w:proofErr w:type="spellStart"/>
      <w:r>
        <w:rPr>
          <w:b w:val="0"/>
        </w:rPr>
        <w:t>адміністратор</w:t>
      </w:r>
      <w:proofErr w:type="spellEnd"/>
      <w:r w:rsidRPr="00694529">
        <w:rPr>
          <w:b w:val="0"/>
        </w:rPr>
        <w:t xml:space="preserve"> сектору </w:t>
      </w:r>
      <w:proofErr w:type="spellStart"/>
      <w:r w:rsidRPr="00694529">
        <w:rPr>
          <w:b w:val="0"/>
        </w:rPr>
        <w:t>наданняпослуг</w:t>
      </w:r>
      <w:proofErr w:type="spellEnd"/>
      <w:r>
        <w:rPr>
          <w:b w:val="0"/>
          <w:lang w:val="uk-UA"/>
        </w:rPr>
        <w:t xml:space="preserve"> виконавчих органі</w:t>
      </w:r>
      <w:proofErr w:type="gramStart"/>
      <w:r>
        <w:rPr>
          <w:b w:val="0"/>
          <w:lang w:val="uk-UA"/>
        </w:rPr>
        <w:t>в</w:t>
      </w:r>
      <w:proofErr w:type="gramEnd"/>
      <w:r>
        <w:rPr>
          <w:b w:val="0"/>
          <w:lang w:val="uk-UA"/>
        </w:rPr>
        <w:t xml:space="preserve"> ради в т.ч. віддалених робочих місць </w:t>
      </w:r>
      <w:r w:rsidRPr="00B52403">
        <w:rPr>
          <w:b w:val="0"/>
          <w:lang w:val="uk-UA"/>
        </w:rPr>
        <w:t>– 5 працівник</w:t>
      </w:r>
      <w:r>
        <w:rPr>
          <w:b w:val="0"/>
          <w:lang w:val="uk-UA"/>
        </w:rPr>
        <w:t>ів</w:t>
      </w:r>
      <w:r w:rsidRPr="00694529">
        <w:rPr>
          <w:b w:val="0"/>
        </w:rPr>
        <w:t>;</w:t>
      </w:r>
    </w:p>
    <w:p w:rsidR="008D5EAF" w:rsidRPr="0088758D" w:rsidRDefault="008D5EAF" w:rsidP="008D5EAF">
      <w:pPr>
        <w:pStyle w:val="HTML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і</w:t>
      </w:r>
      <w:proofErr w:type="spellStart"/>
      <w:r w:rsidRPr="00694529">
        <w:rPr>
          <w:rFonts w:ascii="Times New Roman" w:hAnsi="Times New Roman"/>
          <w:bCs/>
          <w:sz w:val="28"/>
          <w:szCs w:val="28"/>
        </w:rPr>
        <w:t>нспектор</w:t>
      </w:r>
      <w:proofErr w:type="spellEnd"/>
      <w:r w:rsidRPr="006945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94529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6945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94529">
        <w:rPr>
          <w:rFonts w:ascii="Times New Roman" w:hAnsi="Times New Roman"/>
          <w:bCs/>
          <w:sz w:val="28"/>
          <w:szCs w:val="28"/>
        </w:rPr>
        <w:t>комп'ютерногозабезпечення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– 1 працівник;</w:t>
      </w:r>
    </w:p>
    <w:p w:rsidR="008D5EAF" w:rsidRPr="00C65E87" w:rsidRDefault="008D5EAF" w:rsidP="008D5EAF">
      <w:pPr>
        <w:pStyle w:val="HTML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інспектор</w:t>
      </w:r>
      <w:r w:rsidRPr="00A63114">
        <w:rPr>
          <w:rFonts w:ascii="Times New Roman" w:hAnsi="Times New Roman"/>
          <w:bCs/>
          <w:sz w:val="28"/>
          <w:szCs w:val="28"/>
          <w:lang w:val="uk-UA"/>
        </w:rPr>
        <w:t xml:space="preserve"> – 2 працівники.</w:t>
      </w:r>
    </w:p>
    <w:tbl>
      <w:tblPr>
        <w:tblpPr w:leftFromText="180" w:rightFromText="180" w:vertAnchor="text" w:horzAnchor="page" w:tblpX="2093" w:tblpY="149"/>
        <w:tblW w:w="76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628"/>
        <w:gridCol w:w="1320"/>
        <w:gridCol w:w="1345"/>
        <w:gridCol w:w="1345"/>
      </w:tblGrid>
      <w:tr w:rsidR="008D5EAF" w:rsidRPr="00D675A8" w:rsidTr="004D4E03">
        <w:trPr>
          <w:trHeight w:val="449"/>
        </w:trPr>
        <w:tc>
          <w:tcPr>
            <w:tcW w:w="3628" w:type="dxa"/>
            <w:tcBorders>
              <w:top w:val="double" w:sz="6" w:space="0" w:color="000000"/>
            </w:tcBorders>
            <w:noWrap/>
          </w:tcPr>
          <w:p w:rsidR="008D5EAF" w:rsidRPr="00D675A8" w:rsidRDefault="008D5EAF" w:rsidP="004D4E03">
            <w:pPr>
              <w:spacing w:after="0" w:line="240" w:lineRule="auto"/>
              <w:rPr>
                <w:caps/>
                <w:color w:val="000000"/>
              </w:rPr>
            </w:pPr>
            <w:r w:rsidRPr="00D675A8">
              <w:rPr>
                <w:cap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double" w:sz="6" w:space="0" w:color="000000"/>
            </w:tcBorders>
          </w:tcPr>
          <w:p w:rsidR="008D5EAF" w:rsidRPr="00D675A8" w:rsidRDefault="008D5EAF" w:rsidP="004D4E0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</w:rPr>
            </w:pPr>
            <w:r w:rsidRPr="00D675A8">
              <w:rPr>
                <w:rFonts w:ascii="Times New Roman" w:hAnsi="Times New Roman"/>
                <w:bCs/>
                <w:caps/>
                <w:color w:val="000000"/>
              </w:rPr>
              <w:t>2018</w:t>
            </w:r>
          </w:p>
        </w:tc>
        <w:tc>
          <w:tcPr>
            <w:tcW w:w="1345" w:type="dxa"/>
            <w:tcBorders>
              <w:top w:val="double" w:sz="6" w:space="0" w:color="000000"/>
            </w:tcBorders>
          </w:tcPr>
          <w:p w:rsidR="008D5EAF" w:rsidRPr="00D675A8" w:rsidRDefault="008D5EAF" w:rsidP="004D4E0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</w:rPr>
            </w:pPr>
            <w:r w:rsidRPr="00D675A8">
              <w:rPr>
                <w:rFonts w:ascii="Times New Roman" w:hAnsi="Times New Roman"/>
                <w:bCs/>
                <w:caps/>
                <w:color w:val="000000"/>
              </w:rPr>
              <w:t>2019</w:t>
            </w:r>
          </w:p>
        </w:tc>
        <w:tc>
          <w:tcPr>
            <w:tcW w:w="1345" w:type="dxa"/>
            <w:tcBorders>
              <w:top w:val="double" w:sz="6" w:space="0" w:color="000000"/>
            </w:tcBorders>
          </w:tcPr>
          <w:p w:rsidR="008D5EAF" w:rsidRDefault="008D5EAF" w:rsidP="004D4E0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</w:rPr>
            </w:pPr>
            <w:r w:rsidRPr="00D675A8">
              <w:rPr>
                <w:rFonts w:ascii="Times New Roman" w:hAnsi="Times New Roman"/>
                <w:bCs/>
                <w:caps/>
                <w:color w:val="000000"/>
              </w:rPr>
              <w:t>2020</w:t>
            </w:r>
          </w:p>
          <w:p w:rsidR="008D5EAF" w:rsidRPr="00D675A8" w:rsidRDefault="008D5EAF" w:rsidP="004D4E0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</w:rPr>
            </w:pPr>
          </w:p>
        </w:tc>
      </w:tr>
      <w:tr w:rsidR="008D5EAF" w:rsidRPr="00D675A8" w:rsidTr="004D4E03">
        <w:trPr>
          <w:trHeight w:val="345"/>
        </w:trPr>
        <w:tc>
          <w:tcPr>
            <w:tcW w:w="3628" w:type="dxa"/>
          </w:tcPr>
          <w:p w:rsidR="008D5EAF" w:rsidRPr="00D675A8" w:rsidRDefault="008D5EAF" w:rsidP="004D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A8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штатних працівників</w:t>
            </w:r>
          </w:p>
        </w:tc>
        <w:tc>
          <w:tcPr>
            <w:tcW w:w="1320" w:type="dxa"/>
          </w:tcPr>
          <w:p w:rsidR="008D5EAF" w:rsidRPr="00D675A8" w:rsidRDefault="008D5EAF" w:rsidP="004D4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75A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345" w:type="dxa"/>
          </w:tcPr>
          <w:p w:rsidR="008D5EAF" w:rsidRPr="00D675A8" w:rsidRDefault="008D5EAF" w:rsidP="004D4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75A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345" w:type="dxa"/>
          </w:tcPr>
          <w:p w:rsidR="008D5EAF" w:rsidRPr="00D675A8" w:rsidRDefault="008D5EAF" w:rsidP="004D4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75A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8D5EAF" w:rsidRPr="00D675A8" w:rsidTr="004D4E03">
        <w:trPr>
          <w:trHeight w:val="271"/>
        </w:trPr>
        <w:tc>
          <w:tcPr>
            <w:tcW w:w="3628" w:type="dxa"/>
          </w:tcPr>
          <w:p w:rsidR="008D5EAF" w:rsidRPr="00D675A8" w:rsidRDefault="008D5EAF" w:rsidP="004D4E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Фонд оплати праці</w:t>
            </w:r>
            <w:r w:rsidRPr="00D675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5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грн</w:t>
            </w:r>
            <w:proofErr w:type="spellEnd"/>
            <w:r w:rsidRPr="00D675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8D5EAF" w:rsidRPr="00DA5625" w:rsidRDefault="008D5EAF" w:rsidP="004D4E03">
            <w:pPr>
              <w:rPr>
                <w:rFonts w:ascii="Times New Roman" w:hAnsi="Times New Roman"/>
                <w:sz w:val="18"/>
                <w:szCs w:val="18"/>
              </w:rPr>
            </w:pPr>
            <w:r w:rsidRPr="00DA5625">
              <w:rPr>
                <w:rFonts w:ascii="Times New Roman" w:hAnsi="Times New Roman"/>
                <w:sz w:val="18"/>
                <w:szCs w:val="18"/>
              </w:rPr>
              <w:t>2024442,35</w:t>
            </w:r>
          </w:p>
        </w:tc>
        <w:tc>
          <w:tcPr>
            <w:tcW w:w="1345" w:type="dxa"/>
          </w:tcPr>
          <w:p w:rsidR="008D5EAF" w:rsidRPr="00DA5625" w:rsidRDefault="008D5EAF" w:rsidP="004D4E03">
            <w:pPr>
              <w:rPr>
                <w:rFonts w:ascii="Times New Roman" w:hAnsi="Times New Roman"/>
                <w:sz w:val="18"/>
                <w:szCs w:val="18"/>
              </w:rPr>
            </w:pPr>
            <w:r w:rsidRPr="00DA5625">
              <w:rPr>
                <w:rFonts w:ascii="Times New Roman" w:hAnsi="Times New Roman"/>
                <w:sz w:val="18"/>
                <w:szCs w:val="18"/>
              </w:rPr>
              <w:t>2949054,09</w:t>
            </w:r>
          </w:p>
        </w:tc>
        <w:tc>
          <w:tcPr>
            <w:tcW w:w="1345" w:type="dxa"/>
          </w:tcPr>
          <w:p w:rsidR="008D5EAF" w:rsidRPr="00DA5625" w:rsidRDefault="008D5EAF" w:rsidP="004D4E03">
            <w:pPr>
              <w:rPr>
                <w:rFonts w:ascii="Times New Roman" w:hAnsi="Times New Roman"/>
                <w:sz w:val="18"/>
                <w:szCs w:val="18"/>
              </w:rPr>
            </w:pPr>
            <w:r w:rsidRPr="00DA562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731830</w:t>
            </w:r>
            <w:r w:rsidRPr="00DA562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8D5EAF" w:rsidRPr="00D675A8" w:rsidTr="004D4E03">
        <w:trPr>
          <w:trHeight w:val="287"/>
        </w:trPr>
        <w:tc>
          <w:tcPr>
            <w:tcW w:w="3628" w:type="dxa"/>
            <w:tcBorders>
              <w:bottom w:val="double" w:sz="6" w:space="0" w:color="000000"/>
            </w:tcBorders>
          </w:tcPr>
          <w:p w:rsidR="008D5EAF" w:rsidRPr="00D675A8" w:rsidRDefault="008D5EAF" w:rsidP="004D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A8">
              <w:rPr>
                <w:rFonts w:ascii="Times New Roman" w:hAnsi="Times New Roman"/>
                <w:color w:val="000000"/>
                <w:sz w:val="24"/>
                <w:szCs w:val="24"/>
              </w:rPr>
              <w:t>в тому числі премія (</w:t>
            </w:r>
            <w:proofErr w:type="spellStart"/>
            <w:r w:rsidRPr="00D675A8">
              <w:rPr>
                <w:rFonts w:ascii="Times New Roman" w:hAnsi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D675A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0" w:type="dxa"/>
            <w:tcBorders>
              <w:bottom w:val="double" w:sz="6" w:space="0" w:color="000000"/>
            </w:tcBorders>
          </w:tcPr>
          <w:p w:rsidR="008D5EAF" w:rsidRPr="00DA5625" w:rsidRDefault="008D5EAF" w:rsidP="004D4E03">
            <w:pPr>
              <w:rPr>
                <w:rFonts w:ascii="Times New Roman" w:hAnsi="Times New Roman"/>
                <w:sz w:val="18"/>
                <w:szCs w:val="18"/>
              </w:rPr>
            </w:pPr>
            <w:r w:rsidRPr="00DA5625">
              <w:rPr>
                <w:rFonts w:ascii="Times New Roman" w:hAnsi="Times New Roman"/>
                <w:sz w:val="18"/>
                <w:szCs w:val="18"/>
              </w:rPr>
              <w:t>308187,80</w:t>
            </w:r>
          </w:p>
        </w:tc>
        <w:tc>
          <w:tcPr>
            <w:tcW w:w="1345" w:type="dxa"/>
            <w:tcBorders>
              <w:bottom w:val="double" w:sz="6" w:space="0" w:color="000000"/>
            </w:tcBorders>
          </w:tcPr>
          <w:p w:rsidR="008D5EAF" w:rsidRPr="00DA5625" w:rsidRDefault="008D5EAF" w:rsidP="004D4E03">
            <w:pPr>
              <w:rPr>
                <w:rFonts w:ascii="Times New Roman" w:hAnsi="Times New Roman"/>
                <w:sz w:val="18"/>
                <w:szCs w:val="18"/>
              </w:rPr>
            </w:pPr>
            <w:r w:rsidRPr="00DA5625">
              <w:rPr>
                <w:rFonts w:ascii="Times New Roman" w:hAnsi="Times New Roman"/>
                <w:sz w:val="18"/>
                <w:szCs w:val="18"/>
              </w:rPr>
              <w:t>536051,80</w:t>
            </w:r>
          </w:p>
        </w:tc>
        <w:tc>
          <w:tcPr>
            <w:tcW w:w="1345" w:type="dxa"/>
            <w:tcBorders>
              <w:bottom w:val="double" w:sz="6" w:space="0" w:color="000000"/>
            </w:tcBorders>
          </w:tcPr>
          <w:p w:rsidR="008D5EAF" w:rsidRPr="00DA5625" w:rsidRDefault="008D5EAF" w:rsidP="004D4E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602245</w:t>
            </w:r>
            <w:r w:rsidRPr="00DA562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A56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8D5EAF" w:rsidRPr="00310A3B" w:rsidRDefault="008D5EAF" w:rsidP="008D5EAF">
      <w:pPr>
        <w:pStyle w:val="HTML"/>
        <w:shd w:val="clear" w:color="auto" w:fill="FFFFFF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8D5EAF" w:rsidRDefault="008D5EAF" w:rsidP="008D5EAF">
      <w:pPr>
        <w:pStyle w:val="Heading11"/>
        <w:spacing w:line="360" w:lineRule="auto"/>
        <w:ind w:left="0"/>
        <w:rPr>
          <w:b w:val="0"/>
          <w:lang w:val="uk-UA"/>
        </w:rPr>
      </w:pPr>
    </w:p>
    <w:p w:rsidR="008D5EAF" w:rsidRDefault="008D5EAF" w:rsidP="008D5EAF">
      <w:pPr>
        <w:pStyle w:val="Heading11"/>
        <w:spacing w:line="360" w:lineRule="auto"/>
        <w:ind w:left="0" w:firstLine="709"/>
        <w:rPr>
          <w:b w:val="0"/>
          <w:lang w:val="uk-UA"/>
        </w:rPr>
      </w:pPr>
    </w:p>
    <w:p w:rsidR="008D5EAF" w:rsidRDefault="008D5EAF" w:rsidP="008D5EAF">
      <w:pPr>
        <w:pStyle w:val="Heading11"/>
        <w:spacing w:line="360" w:lineRule="auto"/>
        <w:ind w:left="0" w:firstLine="709"/>
        <w:rPr>
          <w:b w:val="0"/>
          <w:lang w:val="uk-UA"/>
        </w:rPr>
      </w:pPr>
    </w:p>
    <w:p w:rsidR="008D5EAF" w:rsidRDefault="008D5EAF" w:rsidP="008D5EAF">
      <w:pPr>
        <w:pStyle w:val="Heading11"/>
        <w:spacing w:line="360" w:lineRule="auto"/>
        <w:ind w:left="0" w:firstLine="709"/>
        <w:rPr>
          <w:b w:val="0"/>
          <w:lang w:val="uk-UA"/>
        </w:rPr>
      </w:pPr>
    </w:p>
    <w:p w:rsidR="008D5EAF" w:rsidRDefault="008D5EAF" w:rsidP="008D5EAF">
      <w:pPr>
        <w:pStyle w:val="Heading11"/>
        <w:spacing w:line="360" w:lineRule="auto"/>
        <w:ind w:left="0" w:firstLine="709"/>
        <w:rPr>
          <w:b w:val="0"/>
          <w:lang w:val="uk-UA"/>
        </w:rPr>
      </w:pPr>
      <w:r w:rsidRPr="005E3E86">
        <w:rPr>
          <w:b w:val="0"/>
          <w:lang w:val="uk-UA"/>
        </w:rPr>
        <w:t xml:space="preserve">Центр надання адміністративних послуг </w:t>
      </w:r>
      <w:r>
        <w:rPr>
          <w:b w:val="0"/>
          <w:lang w:val="uk-UA"/>
        </w:rPr>
        <w:t xml:space="preserve">у місті Тернополі постійно удосконалює свою роботу, розширює спектр послуг, забезпечує комфортне перебування відвідувачів у ЦНАП та високу якість обслуговування. </w:t>
      </w:r>
    </w:p>
    <w:p w:rsidR="008D5EAF" w:rsidRDefault="008D5EAF" w:rsidP="008D5EAF">
      <w:pPr>
        <w:pStyle w:val="Heading11"/>
        <w:spacing w:line="360" w:lineRule="auto"/>
        <w:ind w:left="0" w:firstLine="709"/>
        <w:rPr>
          <w:b w:val="0"/>
          <w:lang w:val="uk-UA"/>
        </w:rPr>
      </w:pPr>
      <w:r>
        <w:rPr>
          <w:b w:val="0"/>
          <w:lang w:val="uk-UA"/>
        </w:rPr>
        <w:t>У перспективі плануємо здійснити:</w:t>
      </w:r>
    </w:p>
    <w:p w:rsidR="008D5EAF" w:rsidRDefault="008D5EAF" w:rsidP="008D5EAF">
      <w:pPr>
        <w:pStyle w:val="Heading11"/>
        <w:numPr>
          <w:ilvl w:val="0"/>
          <w:numId w:val="4"/>
        </w:numPr>
        <w:spacing w:line="360" w:lineRule="auto"/>
        <w:rPr>
          <w:b w:val="0"/>
          <w:lang w:val="uk-UA"/>
        </w:rPr>
      </w:pPr>
      <w:r>
        <w:rPr>
          <w:b w:val="0"/>
          <w:lang w:val="uk-UA"/>
        </w:rPr>
        <w:t>закупівлю техніки для мобільного кейсу з метою обслуговування осіб з інвалідністю;</w:t>
      </w:r>
    </w:p>
    <w:p w:rsidR="008D5EAF" w:rsidRDefault="008D5EAF" w:rsidP="008D5EAF">
      <w:pPr>
        <w:pStyle w:val="Heading11"/>
        <w:numPr>
          <w:ilvl w:val="0"/>
          <w:numId w:val="4"/>
        </w:numPr>
        <w:spacing w:line="360" w:lineRule="auto"/>
        <w:rPr>
          <w:b w:val="0"/>
          <w:lang w:val="uk-UA"/>
        </w:rPr>
      </w:pPr>
      <w:r>
        <w:rPr>
          <w:b w:val="0"/>
          <w:lang w:val="uk-UA"/>
        </w:rPr>
        <w:t xml:space="preserve">ремонт фасаду </w:t>
      </w:r>
      <w:proofErr w:type="spellStart"/>
      <w:r>
        <w:rPr>
          <w:b w:val="0"/>
          <w:lang w:val="uk-UA"/>
        </w:rPr>
        <w:t>ЦНАПу</w:t>
      </w:r>
      <w:proofErr w:type="spellEnd"/>
      <w:r>
        <w:rPr>
          <w:b w:val="0"/>
          <w:lang w:val="uk-UA"/>
        </w:rPr>
        <w:t>;</w:t>
      </w:r>
    </w:p>
    <w:p w:rsidR="008D5EAF" w:rsidRDefault="008D5EAF" w:rsidP="008D5EAF">
      <w:pPr>
        <w:pStyle w:val="Heading11"/>
        <w:numPr>
          <w:ilvl w:val="0"/>
          <w:numId w:val="4"/>
        </w:numPr>
        <w:spacing w:line="360" w:lineRule="auto"/>
        <w:rPr>
          <w:b w:val="0"/>
          <w:lang w:val="uk-UA"/>
        </w:rPr>
      </w:pPr>
      <w:r>
        <w:rPr>
          <w:b w:val="0"/>
          <w:lang w:val="uk-UA"/>
        </w:rPr>
        <w:t>реконструкцію туалетної кімнати для потреб осіб з інвалідністю.</w:t>
      </w:r>
    </w:p>
    <w:p w:rsidR="008D5EAF" w:rsidRDefault="008D5EAF" w:rsidP="008D5EAF">
      <w:pPr>
        <w:pStyle w:val="Heading11"/>
        <w:spacing w:line="360" w:lineRule="auto"/>
        <w:ind w:left="0"/>
        <w:rPr>
          <w:b w:val="0"/>
          <w:bCs w:val="0"/>
          <w:lang w:val="uk-UA"/>
        </w:rPr>
      </w:pPr>
    </w:p>
    <w:p w:rsidR="008D5EAF" w:rsidRDefault="008D5EAF" w:rsidP="008D5EAF">
      <w:pPr>
        <w:pStyle w:val="Heading11"/>
        <w:spacing w:line="360" w:lineRule="auto"/>
        <w:ind w:left="0"/>
        <w:rPr>
          <w:b w:val="0"/>
          <w:bCs w:val="0"/>
          <w:lang w:val="uk-UA"/>
        </w:rPr>
      </w:pPr>
      <w:r w:rsidRPr="00426A73">
        <w:rPr>
          <w:b w:val="0"/>
          <w:bCs w:val="0"/>
          <w:lang w:val="uk-UA"/>
        </w:rPr>
        <w:t>Начальник відділу                                                               І</w:t>
      </w:r>
      <w:r>
        <w:rPr>
          <w:b w:val="0"/>
          <w:bCs w:val="0"/>
          <w:lang w:val="uk-UA"/>
        </w:rPr>
        <w:t xml:space="preserve">неса </w:t>
      </w:r>
      <w:r w:rsidRPr="00426A73">
        <w:rPr>
          <w:b w:val="0"/>
          <w:bCs w:val="0"/>
          <w:lang w:val="uk-UA"/>
        </w:rPr>
        <w:t>ПАНИЧЕВА</w:t>
      </w:r>
    </w:p>
    <w:p w:rsidR="008D5EAF" w:rsidRDefault="008D5EAF" w:rsidP="008D5EAF">
      <w:pPr>
        <w:pStyle w:val="Heading11"/>
        <w:spacing w:line="360" w:lineRule="auto"/>
        <w:ind w:left="0"/>
        <w:rPr>
          <w:b w:val="0"/>
          <w:bCs w:val="0"/>
          <w:lang w:val="uk-UA"/>
        </w:rPr>
      </w:pPr>
    </w:p>
    <w:p w:rsidR="008D5EAF" w:rsidRPr="006766B2" w:rsidRDefault="008D5EAF" w:rsidP="008D5EA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:rsidR="008D5EAF" w:rsidRPr="006766B2" w:rsidRDefault="008D5EAF" w:rsidP="008D5EA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B2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діяльності виконавчих органів ради                 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олодимир</w:t>
      </w:r>
      <w:r w:rsidRPr="0067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ДІДИЧ</w:t>
      </w:r>
    </w:p>
    <w:p w:rsidR="008D5EAF" w:rsidRDefault="008D5EAF" w:rsidP="008D5EA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EAF" w:rsidRPr="006766B2" w:rsidRDefault="008D5EAF" w:rsidP="008D5EA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8D5EAF" w:rsidP="008D5EAF">
      <w:pPr>
        <w:widowControl w:val="0"/>
        <w:suppressAutoHyphens/>
        <w:spacing w:before="2" w:after="0" w:line="360" w:lineRule="auto"/>
        <w:ind w:right="129"/>
        <w:jc w:val="both"/>
      </w:pPr>
      <w:r w:rsidRPr="006766B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ергій</w:t>
      </w:r>
      <w:r w:rsidRPr="0067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НАДАЛ</w:t>
      </w:r>
    </w:p>
    <w:sectPr w:rsidR="00000000" w:rsidSect="009E1CAF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25" w:rsidRDefault="008D5EAF" w:rsidP="000142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5025" w:rsidRDefault="008D5EAF" w:rsidP="0001424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25" w:rsidRDefault="008D5EAF">
    <w:pPr>
      <w:pStyle w:val="a5"/>
      <w:jc w:val="right"/>
    </w:pPr>
  </w:p>
  <w:p w:rsidR="005C5025" w:rsidRPr="00A438FB" w:rsidRDefault="008D5EAF" w:rsidP="00014248">
    <w:pPr>
      <w:pStyle w:val="a5"/>
      <w:spacing w:after="0" w:line="240" w:lineRule="auto"/>
      <w:jc w:val="right"/>
      <w:rPr>
        <w:lang w:val="uk-U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253507"/>
      <w:docPartObj>
        <w:docPartGallery w:val="Page Numbers (Top of Page)"/>
        <w:docPartUnique/>
      </w:docPartObj>
    </w:sdtPr>
    <w:sdtEndPr/>
    <w:sdtContent>
      <w:p w:rsidR="009E1CAF" w:rsidRDefault="008D5E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E1CAF" w:rsidRPr="009E1CAF" w:rsidRDefault="008D5EAF" w:rsidP="009E1CAF">
    <w:pPr>
      <w:pStyle w:val="a9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/>
      </w:rPr>
    </w:lvl>
  </w:abstractNum>
  <w:abstractNum w:abstractNumId="1">
    <w:nsid w:val="075B55B7"/>
    <w:multiLevelType w:val="hybridMultilevel"/>
    <w:tmpl w:val="B0925718"/>
    <w:lvl w:ilvl="0" w:tplc="7408BF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7600281"/>
    <w:multiLevelType w:val="hybridMultilevel"/>
    <w:tmpl w:val="5C488D20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">
    <w:nsid w:val="399009B0"/>
    <w:multiLevelType w:val="hybridMultilevel"/>
    <w:tmpl w:val="992CBC22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77646BD"/>
    <w:multiLevelType w:val="hybridMultilevel"/>
    <w:tmpl w:val="233615FA"/>
    <w:lvl w:ilvl="0" w:tplc="6516881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5EAF"/>
    <w:rsid w:val="008D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D5EAF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8D5EA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Heading11">
    <w:name w:val="Heading 11"/>
    <w:basedOn w:val="a"/>
    <w:uiPriority w:val="99"/>
    <w:rsid w:val="008D5EAF"/>
    <w:pPr>
      <w:widowControl w:val="0"/>
      <w:autoSpaceDE w:val="0"/>
      <w:autoSpaceDN w:val="0"/>
      <w:spacing w:after="0" w:line="240" w:lineRule="auto"/>
      <w:ind w:left="4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rsid w:val="008D5EAF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D5EAF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7">
    <w:name w:val="page number"/>
    <w:basedOn w:val="a0"/>
    <w:uiPriority w:val="99"/>
    <w:rsid w:val="008D5EAF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8D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EA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No Spacing"/>
    <w:uiPriority w:val="99"/>
    <w:qFormat/>
    <w:rsid w:val="008D5EAF"/>
    <w:pPr>
      <w:spacing w:after="0" w:line="240" w:lineRule="auto"/>
    </w:pPr>
    <w:rPr>
      <w:rFonts w:ascii="Times New Roman" w:eastAsia="Times New Roman" w:hAnsi="Times New Roman" w:cs="Times New Roman"/>
      <w:sz w:val="28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8D5E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5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2.jpeg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1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/>
              <a:t>Кількість послуг, що надаються через ЦНАП</a:t>
            </a:r>
            <a:endParaRPr lang="ru-RU"/>
          </a:p>
        </c:rich>
      </c:tx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0.21554770318021296"/>
          <c:y val="0.29941860465116282"/>
          <c:w val="0.36925795053003529"/>
          <c:h val="0.607558139534886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Послуг надавалось станом на</c:v>
                </c:pt>
              </c:strCache>
            </c:strRef>
          </c:tx>
          <c:spPr>
            <a:ln>
              <a:solidFill>
                <a:schemeClr val="tx1"/>
              </a:solidFill>
            </a:ln>
            <a:effectLst>
              <a:outerShdw blurRad="40000" dist="23000" dir="5400000" rotWithShape="0">
                <a:schemeClr val="bg1">
                  <a:alpha val="35000"/>
                </a:schemeClr>
              </a:outerShdw>
            </a:effectLst>
          </c:spPr>
          <c:dLbls>
            <c:dLbl>
              <c:idx val="0"/>
              <c:layout>
                <c:manualLayout>
                  <c:x val="-7.0394427340181545E-2"/>
                  <c:y val="0.1237225435316167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175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570-4B41-8CB4-E0E75F362B68}"/>
                </c:ext>
              </c:extLst>
            </c:dLbl>
            <c:dLbl>
              <c:idx val="1"/>
              <c:layout>
                <c:manualLayout>
                  <c:x val="-7.1956697454341009E-2"/>
                  <c:y val="-0.1776285044015513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262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570-4B41-8CB4-E0E75F362B68}"/>
                </c:ext>
              </c:extLst>
            </c:dLbl>
            <c:dLbl>
              <c:idx val="2"/>
              <c:layout>
                <c:manualLayout>
                  <c:x val="0.11713992498342572"/>
                  <c:y val="4.641999396093203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272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570-4B41-8CB4-E0E75F362B68}"/>
                </c:ext>
              </c:extLst>
            </c:dLbl>
            <c:dLbl>
              <c:idx val="3"/>
              <c:layout>
                <c:manualLayout>
                  <c:x val="0.1277641246401294"/>
                  <c:y val="5.1263945989052262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2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2000" b="1" i="0" kern="1200" baseline="0">
                        <a:solidFill>
                          <a:schemeClr val="bg1"/>
                        </a:solidFill>
                        <a:latin typeface="Times New Roman"/>
                        <a:cs typeface="Times New Roman"/>
                      </a:rPr>
                      <a:t>262</a:t>
                    </a:r>
                    <a:endParaRPr lang="uk-UA" sz="2000"/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570-4B41-8CB4-E0E75F362B68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175</c:v>
                </c:pt>
                <c:pt idx="1">
                  <c:v>262</c:v>
                </c:pt>
                <c:pt idx="2">
                  <c:v>271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570-4B41-8CB4-E0E75F362B68}"/>
            </c:ext>
          </c:extLst>
        </c:ser>
        <c:dLbls>
          <c:showPercent val="1"/>
        </c:dLbls>
      </c:pie3DChart>
      <c:spPr>
        <a:noFill/>
        <a:ln w="25405">
          <a:noFill/>
        </a:ln>
      </c:spPr>
    </c:plotArea>
    <c:legend>
      <c:legendPos val="r"/>
      <c:layout>
        <c:manualLayout>
          <c:xMode val="edge"/>
          <c:yMode val="edge"/>
          <c:x val="0.78207718753465649"/>
          <c:y val="0.48548356987291613"/>
          <c:w val="0.15333222431703128"/>
          <c:h val="0.28449018340792531"/>
        </c:manualLayout>
      </c:layout>
    </c:legend>
    <c:plotVisOnly val="1"/>
    <c:dispBlanksAs val="zero"/>
  </c:chart>
  <c:spPr>
    <a:noFill/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 lang="ru-RU"/>
            </a:pPr>
            <a:r>
              <a:rPr lang="ru-RU"/>
              <a:t>Кількість звернень</a:t>
            </a:r>
            <a:r>
              <a:rPr lang="en-US"/>
              <a:t> </a:t>
            </a:r>
            <a:r>
              <a:rPr lang="uk-UA"/>
              <a:t>до ЦНАП</a:t>
            </a:r>
            <a:endParaRPr lang="ru-RU"/>
          </a:p>
        </c:rich>
      </c:tx>
      <c:spPr>
        <a:noFill/>
        <a:ln w="25442">
          <a:noFill/>
        </a:ln>
      </c:spPr>
    </c:title>
    <c:plotArea>
      <c:layout>
        <c:manualLayout>
          <c:layoutTarget val="inner"/>
          <c:xMode val="edge"/>
          <c:yMode val="edge"/>
          <c:x val="2.5462962962963086E-2"/>
          <c:y val="0.17847237845269434"/>
          <c:w val="0.94907407407407884"/>
          <c:h val="0.69263529558805592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звернень у n-му році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39656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32C-4053-8FA4-086D6E2D022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39690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32C-4053-8FA4-086D6E2D0227}"/>
                </c:ext>
              </c:extLst>
            </c:dLbl>
            <c:spPr>
              <a:noFill/>
              <a:ln w="25442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23497</c:v>
                </c:pt>
                <c:pt idx="1">
                  <c:v>39656</c:v>
                </c:pt>
                <c:pt idx="2">
                  <c:v>39690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59-4A2B-8455-BFF17B6837CB}"/>
            </c:ext>
          </c:extLst>
        </c:ser>
        <c:dLbls>
          <c:showVal val="1"/>
        </c:dLbls>
        <c:overlap val="-25"/>
        <c:axId val="88984192"/>
        <c:axId val="93721728"/>
      </c:barChart>
      <c:catAx>
        <c:axId val="889841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93721728"/>
        <c:crosses val="autoZero"/>
        <c:auto val="1"/>
        <c:lblAlgn val="ctr"/>
        <c:lblOffset val="100"/>
      </c:catAx>
      <c:valAx>
        <c:axId val="93721728"/>
        <c:scaling>
          <c:orientation val="minMax"/>
        </c:scaling>
        <c:delete val="1"/>
        <c:axPos val="l"/>
        <c:numFmt formatCode="General" sourceLinked="1"/>
        <c:tickLblPos val="nextTo"/>
        <c:crossAx val="889841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996"/>
      </a:pPr>
      <a:endParaRPr lang="uk-UA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5"/>
  <c:chart>
    <c:title>
      <c:tx>
        <c:rich>
          <a:bodyPr/>
          <a:lstStyle/>
          <a:p>
            <a:pPr>
              <a:defRPr/>
            </a:pPr>
            <a:r>
              <a:rPr lang="ru-RU"/>
              <a:t>Кількість виданих результатів електронних послуг Держгеокадастру</a:t>
            </a:r>
          </a:p>
        </c:rich>
      </c:tx>
      <c:spPr>
        <a:noFill/>
        <a:ln w="25398">
          <a:noFill/>
        </a:ln>
      </c:spPr>
    </c:title>
    <c:plotArea>
      <c:layout/>
      <c:area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виданих результатів електронних послуг</c:v>
                </c:pt>
              </c:strCache>
            </c:strRef>
          </c:tx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1453</c:v>
                </c:pt>
                <c:pt idx="1">
                  <c:v>2692</c:v>
                </c:pt>
                <c:pt idx="2">
                  <c:v>3324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EC-43B6-B79D-4E05C8016BA3}"/>
            </c:ext>
          </c:extLst>
        </c:ser>
        <c:dLbls>
          <c:showVal val="1"/>
        </c:dLbls>
        <c:axId val="106810752"/>
        <c:axId val="107014016"/>
      </c:areaChart>
      <c:catAx>
        <c:axId val="1068107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uk-UA"/>
          </a:p>
        </c:txPr>
        <c:crossAx val="107014016"/>
        <c:crosses val="autoZero"/>
        <c:auto val="1"/>
        <c:lblAlgn val="ctr"/>
        <c:lblOffset val="100"/>
      </c:catAx>
      <c:valAx>
        <c:axId val="1070140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6810752"/>
        <c:crosses val="autoZero"/>
        <c:crossBetween val="between"/>
      </c:valAx>
    </c:plotArea>
    <c:legend>
      <c:legendPos val="t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8621</Words>
  <Characters>4914</Characters>
  <Application>Microsoft Office Word</Application>
  <DocSecurity>0</DocSecurity>
  <Lines>40</Lines>
  <Paragraphs>27</Paragraphs>
  <ScaleCrop>false</ScaleCrop>
  <Company>Reanimator Extreme Edition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2020-11-03T15:14:00Z</dcterms:created>
  <dcterms:modified xsi:type="dcterms:W3CDTF">2020-11-03T15:14:00Z</dcterms:modified>
</cp:coreProperties>
</file>