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3E" w:rsidRPr="008E623E" w:rsidRDefault="008E623E" w:rsidP="008E623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623E">
        <w:rPr>
          <w:rFonts w:ascii="Times New Roman" w:hAnsi="Times New Roman" w:cs="Times New Roman"/>
          <w:color w:val="000000"/>
          <w:sz w:val="24"/>
          <w:szCs w:val="24"/>
        </w:rPr>
        <w:t xml:space="preserve">Додаток до рішення виконавчого комітету     </w:t>
      </w:r>
    </w:p>
    <w:p w:rsidR="008E623E" w:rsidRPr="008E623E" w:rsidRDefault="008E623E" w:rsidP="008E62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62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8E623E" w:rsidRPr="008E623E" w:rsidRDefault="008E623E" w:rsidP="008E62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623E">
        <w:rPr>
          <w:rFonts w:ascii="Times New Roman" w:hAnsi="Times New Roman" w:cs="Times New Roman"/>
          <w:color w:val="000000"/>
          <w:sz w:val="24"/>
          <w:szCs w:val="24"/>
        </w:rPr>
        <w:t>Тарифи</w:t>
      </w: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623E">
        <w:rPr>
          <w:rFonts w:ascii="Times New Roman" w:hAnsi="Times New Roman" w:cs="Times New Roman"/>
          <w:color w:val="000000"/>
          <w:sz w:val="24"/>
          <w:szCs w:val="24"/>
        </w:rPr>
        <w:t>на послуги з утримання майданчиків</w:t>
      </w: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623E">
        <w:rPr>
          <w:rFonts w:ascii="Times New Roman" w:hAnsi="Times New Roman" w:cs="Times New Roman"/>
          <w:color w:val="000000"/>
          <w:sz w:val="24"/>
          <w:szCs w:val="24"/>
        </w:rPr>
        <w:t>для платного паркування транспортних засобів</w:t>
      </w: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8E623E" w:rsidRPr="008E623E" w:rsidTr="00331E70"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розташування  </w:t>
            </w:r>
          </w:p>
        </w:tc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розташування майданчика для паркування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паркування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Тарифи  (з урахуванням збору за місця для паркування транспортних засобів)  за одне машино-місце за одну годину</w:t>
            </w:r>
          </w:p>
        </w:tc>
      </w:tr>
      <w:tr w:rsidR="008E623E" w:rsidRPr="008E623E" w:rsidTr="00331E70"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 Привокзальний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«Привокзальний майдан»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10грн.</w:t>
            </w:r>
          </w:p>
        </w:tc>
      </w:tr>
      <w:tr w:rsidR="008E623E" w:rsidRPr="008E623E" w:rsidTr="00331E70"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 Волі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Коперника</w:t>
            </w: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Шевченка (біля драмтеатру)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Замкова (біля пологового будинку)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Чорновола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СПД-ФО Бойчук В.І.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15грн.</w:t>
            </w:r>
          </w:p>
        </w:tc>
      </w:tr>
      <w:tr w:rsidR="008E623E" w:rsidRPr="008E623E" w:rsidTr="00331E70"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Патріарха Мстислава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Живова</w:t>
            </w:r>
            <w:proofErr w:type="spellEnd"/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Микулинецька</w:t>
            </w:r>
            <w:proofErr w:type="spellEnd"/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 Героїв </w:t>
            </w:r>
            <w:proofErr w:type="spellStart"/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Євромайдану</w:t>
            </w:r>
            <w:proofErr w:type="spellEnd"/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Вул.15 Квітня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Митрополита Шептицького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Оболоня</w:t>
            </w:r>
            <w:proofErr w:type="spellEnd"/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Дружби - вул. Мазепи</w:t>
            </w:r>
          </w:p>
          <w:p w:rsidR="008E623E" w:rsidRPr="008E623E" w:rsidRDefault="008E623E" w:rsidP="008E6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СПД-ФО Бойчук В.І.</w:t>
            </w:r>
          </w:p>
        </w:tc>
        <w:tc>
          <w:tcPr>
            <w:tcW w:w="2464" w:type="dxa"/>
          </w:tcPr>
          <w:p w:rsidR="008E623E" w:rsidRPr="008E623E" w:rsidRDefault="008E623E" w:rsidP="008E6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10грн.</w:t>
            </w:r>
          </w:p>
        </w:tc>
      </w:tr>
    </w:tbl>
    <w:p w:rsidR="008E623E" w:rsidRPr="008E623E" w:rsidRDefault="008E623E" w:rsidP="008E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3E">
        <w:rPr>
          <w:rFonts w:ascii="Times New Roman" w:hAnsi="Times New Roman" w:cs="Times New Roman"/>
          <w:sz w:val="24"/>
          <w:szCs w:val="24"/>
        </w:rPr>
        <w:t>Міський голова</w:t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</w:r>
      <w:r w:rsidRPr="008E623E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8E623E" w:rsidRPr="008E623E" w:rsidRDefault="008E623E" w:rsidP="008E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3E" w:rsidRPr="008E623E" w:rsidRDefault="008E623E" w:rsidP="008E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8E623E" w:rsidRDefault="008E623E" w:rsidP="008E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E623E" w:rsidSect="00722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623E"/>
    <w:rsid w:val="008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2021-05-18T13:24:00Z</dcterms:created>
  <dcterms:modified xsi:type="dcterms:W3CDTF">2021-05-18T13:25:00Z</dcterms:modified>
</cp:coreProperties>
</file>