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C2" w:rsidRDefault="004A68C2" w:rsidP="004A68C2">
      <w:pPr>
        <w:ind w:firstLine="5670"/>
        <w:rPr>
          <w:lang w:val="en-US"/>
        </w:rPr>
      </w:pPr>
    </w:p>
    <w:p w:rsidR="004A68C2" w:rsidRPr="00E87EC4" w:rsidRDefault="004A68C2" w:rsidP="004A68C2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В </w:t>
      </w:r>
      <w:proofErr w:type="spellStart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додаток</w:t>
      </w:r>
      <w:proofErr w:type="spellEnd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внесено </w:t>
      </w:r>
      <w:proofErr w:type="spellStart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>зміни</w:t>
      </w:r>
      <w:proofErr w:type="spellEnd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>відповідно</w:t>
      </w:r>
      <w:proofErr w:type="spellEnd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до </w:t>
      </w:r>
      <w:proofErr w:type="spellStart"/>
      <w:proofErr w:type="gramStart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>р</w:t>
      </w:r>
      <w:proofErr w:type="gramEnd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>ішення</w:t>
      </w:r>
      <w:proofErr w:type="spellEnd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ВК </w:t>
      </w:r>
      <w:proofErr w:type="spellStart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>від</w:t>
      </w:r>
      <w:proofErr w:type="spellEnd"/>
      <w:r w:rsidRPr="00E87EC4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27.01.2021 №33</w:t>
      </w:r>
    </w:p>
    <w:p w:rsidR="004A68C2" w:rsidRDefault="004A68C2" w:rsidP="004A68C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4A68C2" w:rsidRPr="00DD407C" w:rsidRDefault="004A68C2" w:rsidP="004A68C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ДОДАТОК</w:t>
      </w:r>
    </w:p>
    <w:p w:rsidR="004A68C2" w:rsidRPr="00DD407C" w:rsidRDefault="004A68C2" w:rsidP="004A68C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A68C2" w:rsidRPr="00DD407C" w:rsidRDefault="004A68C2" w:rsidP="004A68C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2.12.</w:t>
      </w:r>
      <w:r w:rsidRPr="00DD407C">
        <w:rPr>
          <w:rFonts w:ascii="Times New Roman" w:hAnsi="Times New Roman" w:cs="Times New Roman"/>
          <w:sz w:val="24"/>
          <w:szCs w:val="24"/>
        </w:rPr>
        <w:t>2020року №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A68C2" w:rsidRPr="00DD407C" w:rsidRDefault="004A68C2" w:rsidP="004A68C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4A68C2" w:rsidRPr="00240344" w:rsidRDefault="004A68C2" w:rsidP="004A68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344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4A68C2" w:rsidRPr="00240344" w:rsidRDefault="004A68C2" w:rsidP="004A68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344">
        <w:rPr>
          <w:rFonts w:ascii="Times New Roman" w:hAnsi="Times New Roman" w:cs="Times New Roman"/>
          <w:b/>
          <w:sz w:val="24"/>
          <w:szCs w:val="24"/>
        </w:rPr>
        <w:t>розрахунку компенсації за надання послуг, що становлять загальний економічний інтерес - перевезення пасажирів міським пасажирським транспортом загального користування у Тернопільській міській територіальній громаді</w:t>
      </w:r>
    </w:p>
    <w:p w:rsidR="004A68C2" w:rsidRPr="00DD407C" w:rsidRDefault="004A68C2" w:rsidP="004A68C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07C">
        <w:rPr>
          <w:rFonts w:ascii="Times New Roman" w:hAnsi="Times New Roman" w:cs="Times New Roman"/>
          <w:sz w:val="24"/>
          <w:szCs w:val="24"/>
        </w:rPr>
        <w:t>1. Загальні положення</w:t>
      </w:r>
    </w:p>
    <w:p w:rsidR="004A68C2" w:rsidRPr="00DD407C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07C">
        <w:rPr>
          <w:rFonts w:ascii="Times New Roman" w:hAnsi="Times New Roman" w:cs="Times New Roman"/>
          <w:sz w:val="24"/>
          <w:szCs w:val="24"/>
        </w:rPr>
        <w:t xml:space="preserve">1.1. Методика визначає механізм обчислення компенсації </w:t>
      </w:r>
      <w:proofErr w:type="spellStart"/>
      <w:r w:rsidRPr="00DD407C">
        <w:rPr>
          <w:rFonts w:ascii="Times New Roman" w:hAnsi="Times New Roman" w:cs="Times New Roman"/>
          <w:sz w:val="24"/>
          <w:szCs w:val="24"/>
        </w:rPr>
        <w:t>обгрунтованих</w:t>
      </w:r>
      <w:proofErr w:type="spellEnd"/>
      <w:r w:rsidRPr="00DD407C">
        <w:rPr>
          <w:rFonts w:ascii="Times New Roman" w:hAnsi="Times New Roman" w:cs="Times New Roman"/>
          <w:sz w:val="24"/>
          <w:szCs w:val="24"/>
        </w:rPr>
        <w:t xml:space="preserve"> витрат за надання послуг, що становлять загальний економічний інтерес перевезення пасажирів міським пасажирським транспортом загального користування у Тернопільській територіальній громаді за регульованими цінами, в тому числі: автобусами, що працюють у звичайному режимі руху, тролейбусами (далі - ПЗЕІ).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07C">
        <w:rPr>
          <w:rFonts w:ascii="Times New Roman" w:hAnsi="Times New Roman" w:cs="Times New Roman"/>
          <w:sz w:val="24"/>
          <w:szCs w:val="24"/>
        </w:rPr>
        <w:t>1.2. Методика розроблена відповідно до частини четвертої статті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07C">
        <w:rPr>
          <w:rFonts w:ascii="Times New Roman" w:hAnsi="Times New Roman" w:cs="Times New Roman"/>
          <w:sz w:val="24"/>
          <w:szCs w:val="24"/>
        </w:rPr>
        <w:t>263, статті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07C">
        <w:rPr>
          <w:rFonts w:ascii="Times New Roman" w:hAnsi="Times New Roman" w:cs="Times New Roman"/>
          <w:sz w:val="24"/>
          <w:szCs w:val="24"/>
        </w:rPr>
        <w:t xml:space="preserve">264, пункту(с) додатку ХХІІІ до глави 10 Угоди про асоціацію між Україною, з одної сторони, та Європейським Союзом, Європейським співтовариством з атомної енергії і їхніми державами-членами, з іншої сторони, Регламенту (ЄС) №1370/2007 Європейського Парламенту та Ради від 23 жовтня 2007 року </w:t>
      </w:r>
      <w:r w:rsidRPr="00DD407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DD407C">
        <w:rPr>
          <w:rFonts w:ascii="Times New Roman" w:hAnsi="Times New Roman" w:cs="Times New Roman"/>
          <w:sz w:val="24"/>
          <w:szCs w:val="24"/>
        </w:rPr>
        <w:t>Про громадські послуги з перевезення пасажирів залізницею і автомобільними шляхами</w:t>
      </w:r>
      <w:r w:rsidRPr="00DD407C">
        <w:rPr>
          <w:rFonts w:ascii="Times New Roman" w:eastAsia="Calibri" w:hAnsi="Times New Roman" w:cs="Times New Roman"/>
          <w:sz w:val="24"/>
          <w:szCs w:val="24"/>
        </w:rPr>
        <w:t>»</w:t>
      </w:r>
      <w:r w:rsidRPr="00DD407C">
        <w:rPr>
          <w:rFonts w:ascii="Times New Roman" w:hAnsi="Times New Roman" w:cs="Times New Roman"/>
          <w:sz w:val="24"/>
          <w:szCs w:val="24"/>
        </w:rPr>
        <w:t>, Бюдж</w:t>
      </w:r>
      <w:r>
        <w:rPr>
          <w:rFonts w:ascii="Times New Roman" w:hAnsi="Times New Roman" w:cs="Times New Roman"/>
          <w:sz w:val="24"/>
          <w:szCs w:val="24"/>
        </w:rPr>
        <w:t xml:space="preserve">етного кодексу України, Законів України </w:t>
      </w:r>
      <w:r w:rsidRPr="00DD407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 місцеве самоврядування в Україні</w:t>
      </w:r>
      <w:r w:rsidRPr="00DD407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407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 автомобільний транспорт</w:t>
      </w:r>
      <w:r w:rsidRPr="00DD407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частини третьої статті 8, статей 11,12,14, частини третьої статті 17 Закону України </w:t>
      </w:r>
      <w:r w:rsidRPr="00DD407C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Про міський електричний транспорт</w:t>
      </w:r>
      <w:r w:rsidRPr="00DD407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Правил надання населенню послуг з перевезень міським електротранспортом, затверджених постановою Кабінету Міністрів України від 23 грудня 2004 року №1735, Правил надання послуг пасажирського автомобільного транспорту, затверджених постановою Кабінету Міністрів України від 18 лютого 1997 року №176 та інших нормативно-правових актів, що регулюють відносини у відповідній сфері, на виконання рішень Антимонопольного комітету України </w:t>
      </w:r>
      <w:r w:rsidRPr="001E0014">
        <w:rPr>
          <w:rFonts w:ascii="Times New Roman" w:hAnsi="Times New Roman" w:cs="Times New Roman"/>
          <w:sz w:val="24"/>
          <w:szCs w:val="24"/>
        </w:rPr>
        <w:t>від 27.12.2018р. №792-р, від 16.07.2019р. №499-р, від 30.04.2020р. №269-р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Загальна сума компенсації за надання ПЗЕІ визначається кошторисними призначеннями на відповідний рік за рахунок коштів місцевого бюджету </w:t>
      </w:r>
      <w:r w:rsidRPr="00EA6624">
        <w:rPr>
          <w:rFonts w:ascii="Times New Roman" w:hAnsi="Times New Roman" w:cs="Times New Roman"/>
          <w:sz w:val="24"/>
          <w:szCs w:val="24"/>
          <w:lang w:val="ru-RU"/>
        </w:rPr>
        <w:t xml:space="preserve">(бюджету </w:t>
      </w:r>
      <w:proofErr w:type="spellStart"/>
      <w:r w:rsidRPr="00EA6624">
        <w:rPr>
          <w:rFonts w:ascii="Times New Roman" w:hAnsi="Times New Roman" w:cs="Times New Roman"/>
          <w:sz w:val="24"/>
          <w:szCs w:val="24"/>
          <w:lang w:val="ru-RU"/>
        </w:rPr>
        <w:t>територіальної</w:t>
      </w:r>
      <w:proofErr w:type="spellEnd"/>
      <w:r w:rsidRPr="00EA66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6624">
        <w:rPr>
          <w:rFonts w:ascii="Times New Roman" w:hAnsi="Times New Roman" w:cs="Times New Roman"/>
          <w:sz w:val="24"/>
          <w:szCs w:val="24"/>
          <w:lang w:val="ru-RU"/>
        </w:rPr>
        <w:t>громади</w:t>
      </w:r>
      <w:proofErr w:type="spellEnd"/>
      <w:r w:rsidRPr="00EA662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8C2" w:rsidRPr="00575CFF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Компенсація за надання ПЗЕІ здійснюється на підставі рішень Тернопільської міської ради.</w:t>
      </w:r>
    </w:p>
    <w:p w:rsidR="004A68C2" w:rsidRPr="00994413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413">
        <w:rPr>
          <w:rFonts w:ascii="Times New Roman" w:hAnsi="Times New Roman" w:cs="Times New Roman"/>
          <w:sz w:val="24"/>
          <w:szCs w:val="24"/>
        </w:rPr>
        <w:t xml:space="preserve">1.5. Компенсації за пільгові перевезення здійснюються відповідно до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94413">
        <w:rPr>
          <w:rFonts w:ascii="Times New Roman" w:hAnsi="Times New Roman" w:cs="Times New Roman"/>
          <w:sz w:val="24"/>
          <w:szCs w:val="24"/>
        </w:rPr>
        <w:t>Положення про здійснення компенсаційних виплат за пільгові перевезення окремих категорій громадян у міському електричному та автомобільному транспорті загального користування міста Тернополя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94413">
        <w:rPr>
          <w:rFonts w:ascii="Times New Roman" w:hAnsi="Times New Roman" w:cs="Times New Roman"/>
          <w:sz w:val="24"/>
          <w:szCs w:val="24"/>
        </w:rPr>
        <w:t>, затвердженого рішенням вик</w:t>
      </w:r>
      <w:r>
        <w:rPr>
          <w:rFonts w:ascii="Times New Roman" w:hAnsi="Times New Roman" w:cs="Times New Roman"/>
          <w:sz w:val="24"/>
          <w:szCs w:val="24"/>
        </w:rPr>
        <w:t>онавчого комітету від 13.06.2018</w:t>
      </w:r>
      <w:r w:rsidRPr="00994413">
        <w:rPr>
          <w:rFonts w:ascii="Times New Roman" w:hAnsi="Times New Roman" w:cs="Times New Roman"/>
          <w:sz w:val="24"/>
          <w:szCs w:val="24"/>
        </w:rPr>
        <w:t xml:space="preserve"> року №472.</w:t>
      </w:r>
    </w:p>
    <w:p w:rsidR="004A68C2" w:rsidRPr="00994413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413">
        <w:rPr>
          <w:rFonts w:ascii="Times New Roman" w:hAnsi="Times New Roman" w:cs="Times New Roman"/>
          <w:sz w:val="24"/>
          <w:szCs w:val="24"/>
        </w:rPr>
        <w:t>1.6. Компенсація витрат за здійснення спеціальних перевезень здійснюється відповідно до "Механізму компенсації витрат за здійснення спеціальних перевезень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94413">
        <w:rPr>
          <w:rFonts w:ascii="Times New Roman" w:hAnsi="Times New Roman" w:cs="Times New Roman"/>
          <w:sz w:val="24"/>
          <w:szCs w:val="24"/>
        </w:rPr>
        <w:t>, затвердженого рішенням виконавчого комітету від 29.04.2020 року №343 "Про проведення компенсаційних виплат".</w:t>
      </w:r>
    </w:p>
    <w:p w:rsidR="004A68C2" w:rsidRDefault="004A68C2" w:rsidP="004A68C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A68C2" w:rsidRDefault="004A68C2" w:rsidP="004A68C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ІІ. Розрахунок компенсації за надання ПЗЕІ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Загальна сума компенсації за надання ПЗЕІ не повинна перевищувати суму, яка необхідна для покриття чистих витрат (чистої фінансової різниці) між понесеними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наданні ПЗЕІ витратами та доходами суб'єкта господарювання від надання ПЗЕІ, з урахуванням рівня прибутку.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Перевізник забезпечує коректне відображення на окремих рахунках бухгалтерського обліку результатів фінансово-господарської діяльності відповідно до організаційної структури підприємства таким чином, щоб чітко відстежувались: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витрати та доходи, пов'язані з послугами, які мають загальний економічний інтерес та які підприємство вповноважене надавати, і, з іншого боку, витрати та доходи, пов'язані з кожним іншим окремим товаром або послугою, щодо яких підприємство здійснює діяльність;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повна інформація щодо методів, відповідно до яких витрати та доходи призначаються за різними видами діяльності. Ці методи мають базуватися на принципах бухгалтерського обліку - обумовленості, об'єктивності, прозорості та послідовності відповідно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міжнародно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визнаних методологій бухгалтерського обліку, зокрема калькуляції витрат за видом діяльності, та мають базуватися на даних аудиту та визначатись обліковою політикою підприємства.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Обчислення чистої фінансової різниці здійснюється за наступним алгоритмом: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витрати понесені у зв'язку з виконанням зобов'язання з надання громадської послуги, що містяться в договорі про таку послугу,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вирахуванням будь-якого доходу, що виникає під час виконання зобов'язань з надання відповідної громадської послуги, в тому числі отримання доходу від реклами чи будь-якої іншої діяльності, яка не пов'язана з наданням відповідної громадської послуги тощо,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вирахуванням надходжень від тарифу чи будь-якого іншого доходу, отриманого під час виконання відповідних зобов'язань щодо надання громадських послуг,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вирахуванням будь-яких інших компенсаційних виплат з бюджетів (державного, міського та громади), що стосується відповідної громадської послуги,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враховується прибуток, 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дорівнює чистій фінансовій різниці.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Витрати та доходи розраховуються відповідно до чинних положень законодавства у сфері бухгалтерського обліку та вимог податкового законодавства.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При розрахунку компенсації за надання ПЗЕІ можуть бути враховані витрати, понесені перевізником, у зв'язку з наданням ПЗЕІ такі як: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витрати на оплату праці персоналу;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відрахування на соціальні заходи;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електроенергію, паливо-мастильні та інші експлуатаційні матеріали;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технічне обслуговування, ремонт, придбання рухомого складу, обладнання та устаткування, необхідного для надання ПЗЕІ;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постійні та інші витрати, передбачені законодавством.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При укладанні з одним перевізником декількох договорів з надання громадської послуги, загальні витрати розподіляються як між різними договорами з надання громадської послуги та іншими видатками діяльності, так і між різними договорами з надання громадської послуги.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Для підвищення прозорості та уникнення перехресних субсидій, якщо перевізник поряд із наданням ПЗЕІ займається й іншими видами діяльності, облікові рахунки різних видів діяльності повинні бути відокремлені та відповідати таким умовам: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облікові рахунки, що відповідають кожному з видів діяльності, повинні бути окремими, а частка відповідних активів і постійних витрат повинна розподілятися відповідно до чинних положень бухгалтерського обліку та податкового законодавства;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всі змінні витрати, відповідна частка постійних витрат і прибуток, пов'язані з будь-якою іншою діяльністю перевізника, не можуть бути віднесені до ПЗЕІ;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витрати на надання ПЗЕІ повинні бути врівноважені доходами та виплатами від замовника транспортних послуг, без будь-якої можливості передачі доходу в інший сектор діяльності.</w:t>
      </w:r>
    </w:p>
    <w:p w:rsidR="004A68C2" w:rsidRPr="00E87EC4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7EC4">
        <w:rPr>
          <w:rFonts w:ascii="Times New Roman" w:hAnsi="Times New Roman" w:cs="Times New Roman"/>
          <w:color w:val="FF0000"/>
          <w:sz w:val="24"/>
          <w:szCs w:val="24"/>
        </w:rPr>
        <w:t>Доповнено підпунктом 2.8. відповідно до рішення ВК від 27.01.2021 №33</w:t>
      </w:r>
    </w:p>
    <w:p w:rsidR="004A68C2" w:rsidRP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68C2">
        <w:rPr>
          <w:rFonts w:ascii="Times New Roman" w:hAnsi="Times New Roman" w:cs="Times New Roman"/>
          <w:color w:val="FF0000"/>
          <w:sz w:val="24"/>
          <w:szCs w:val="24"/>
        </w:rPr>
        <w:t>2.8. Розумний прибуток приймається як норма прибутковості капіталу, яка є нормальною для сектору в Україні і яка враховує ризик або відсутність ризику, понесеного суб'єктом господарювання внаслідок надання державної підтримки.</w:t>
      </w:r>
    </w:p>
    <w:p w:rsidR="004A68C2" w:rsidRDefault="004A68C2" w:rsidP="004A68C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ІІІ. Проведення відшкодування компенсації за надання ПЗЕІ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Сума коштів, що підлягає перерахуванню перевізнику визначається в межах бюджетних асигнувань.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Суми коштів, що підлягають перерахуванню перевізнику, повинні визначатися на основі звітних даних підприємства (у т.ч. управлінської звітності), а при закінченні бюджетного року - на основі очікуваних даних, з подальшим уточненням відповідно до показників річної звітності.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Відповідальність за повноту та правильність даних несе перевізник.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Фінансування кошторисних призначень на відшкодування витрат перевізникам здійснюється на підставі поданих ними заявок.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Відшкодування компенсаційних виплат перевізникам проводиться на їх розрахунковий рахунок при надходженні коштів на зазначену мету.</w:t>
      </w:r>
    </w:p>
    <w:p w:rsidR="004A68C2" w:rsidRDefault="004A68C2" w:rsidP="004A68C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ІV. Заходи щодо уникнення надмірної компенсації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Компенсація не може перевищувати суму, необхідну для покриття чистої фінансової  різниці між понесеними витратами та отриманими доходами перевізника при наданні ПЗЕІ з урахуванням доходу, який залишається у підприємства, та рівня прибутку.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 метою уникнення надмірної компенсації чи недостатньої компенсації під час обчислення фінансового результату від надання ПЗЕІ враховується кількісно виражений фінансовий вплив на діяльність перевізника.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здійснені відшкодування компенсації за надання ПЗЕІ застосовуються заходи контролю у бюджетному процесі відповідно до Бюджетного кодексу України.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У разі виявлення випадку надання надмірної компенсації її повернення здійснюється в порядку, встановленому Бюджетним кодексом України.</w:t>
      </w:r>
    </w:p>
    <w:p w:rsidR="004A68C2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8C2" w:rsidRPr="00C12102" w:rsidRDefault="004A68C2" w:rsidP="004A68C2">
      <w:pPr>
        <w:rPr>
          <w:rFonts w:ascii="Times New Roman" w:hAnsi="Times New Roman" w:cs="Times New Roman"/>
          <w:sz w:val="24"/>
          <w:szCs w:val="24"/>
        </w:rPr>
      </w:pPr>
      <w:r w:rsidRPr="00C12102">
        <w:rPr>
          <w:rFonts w:ascii="Times New Roman" w:hAnsi="Times New Roman" w:cs="Times New Roman"/>
          <w:sz w:val="24"/>
          <w:szCs w:val="24"/>
        </w:rPr>
        <w:t>Міський голова</w:t>
      </w:r>
      <w:r w:rsidRPr="00C12102">
        <w:rPr>
          <w:rFonts w:ascii="Times New Roman" w:hAnsi="Times New Roman" w:cs="Times New Roman"/>
          <w:sz w:val="24"/>
          <w:szCs w:val="24"/>
        </w:rPr>
        <w:tab/>
      </w:r>
      <w:r w:rsidRPr="00C12102">
        <w:rPr>
          <w:rFonts w:ascii="Times New Roman" w:hAnsi="Times New Roman" w:cs="Times New Roman"/>
          <w:sz w:val="24"/>
          <w:szCs w:val="24"/>
        </w:rPr>
        <w:tab/>
      </w:r>
      <w:r w:rsidRPr="00C12102">
        <w:rPr>
          <w:rFonts w:ascii="Times New Roman" w:hAnsi="Times New Roman" w:cs="Times New Roman"/>
          <w:sz w:val="24"/>
          <w:szCs w:val="24"/>
        </w:rPr>
        <w:tab/>
      </w:r>
      <w:r w:rsidRPr="00C12102">
        <w:rPr>
          <w:rFonts w:ascii="Times New Roman" w:hAnsi="Times New Roman" w:cs="Times New Roman"/>
          <w:sz w:val="24"/>
          <w:szCs w:val="24"/>
        </w:rPr>
        <w:tab/>
      </w:r>
      <w:r w:rsidRPr="00C12102">
        <w:rPr>
          <w:rFonts w:ascii="Times New Roman" w:hAnsi="Times New Roman" w:cs="Times New Roman"/>
          <w:sz w:val="24"/>
          <w:szCs w:val="24"/>
        </w:rPr>
        <w:tab/>
      </w:r>
      <w:r w:rsidRPr="00C12102">
        <w:rPr>
          <w:rFonts w:ascii="Times New Roman" w:hAnsi="Times New Roman" w:cs="Times New Roman"/>
          <w:sz w:val="24"/>
          <w:szCs w:val="24"/>
        </w:rPr>
        <w:tab/>
      </w:r>
      <w:r w:rsidRPr="00C121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2102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C12102">
        <w:rPr>
          <w:rFonts w:ascii="Times New Roman" w:hAnsi="Times New Roman" w:cs="Times New Roman"/>
          <w:sz w:val="24"/>
          <w:szCs w:val="24"/>
        </w:rPr>
        <w:t>Надал</w:t>
      </w:r>
      <w:proofErr w:type="spellEnd"/>
      <w:r w:rsidRPr="00C121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8C2" w:rsidRPr="00DD407C" w:rsidRDefault="004A68C2" w:rsidP="004A68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A68C2"/>
    <w:sectPr w:rsidR="00000000" w:rsidSect="004A68C2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68C2"/>
    <w:rsid w:val="004A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5411</Words>
  <Characters>3085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2021-02-02T12:58:00Z</dcterms:created>
  <dcterms:modified xsi:type="dcterms:W3CDTF">2021-02-02T12:59:00Z</dcterms:modified>
</cp:coreProperties>
</file>