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F0" w:rsidRDefault="00386BF0" w:rsidP="00386BF0">
      <w:pPr>
        <w:spacing w:after="0"/>
        <w:ind w:left="5664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:rsidR="00386BF0" w:rsidRDefault="00386BF0" w:rsidP="00386BF0">
      <w:pPr>
        <w:spacing w:after="0"/>
        <w:ind w:left="5664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рішення  виконавчого комітету</w:t>
      </w:r>
    </w:p>
    <w:p w:rsidR="00386BF0" w:rsidRDefault="00386BF0" w:rsidP="00386BF0">
      <w:pPr>
        <w:spacing w:after="0"/>
        <w:ind w:left="5664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___.___.20___ №___</w:t>
      </w:r>
      <w:r w:rsidRPr="00FA2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BF0" w:rsidRDefault="00386BF0" w:rsidP="00386B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6BF0" w:rsidRPr="00FA24C0" w:rsidRDefault="00386BF0" w:rsidP="00386B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86BF0" w:rsidRDefault="00386BF0" w:rsidP="00386BF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ЗВІТ</w:t>
      </w:r>
    </w:p>
    <w:p w:rsidR="00386BF0" w:rsidRDefault="00386BF0" w:rsidP="00386B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роботу управління освіти і науки Тернопільської міської ради </w:t>
      </w:r>
    </w:p>
    <w:p w:rsidR="00386BF0" w:rsidRDefault="00386BF0" w:rsidP="00386BF0">
      <w:pPr>
        <w:spacing w:after="0"/>
        <w:ind w:left="198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</w:t>
      </w:r>
      <w:r w:rsidRPr="00FA24C0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FA24C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BF0" w:rsidRDefault="00386BF0" w:rsidP="00386B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>Управління освіти і науки Тернопільської міської ради (надалі-Управління)  є виконавчим органом Тернопільської міської ради, утворюється міською радою, їй підзвітне і підконтрольне, підпорядковується виконавчому комітету, міському голові, а з питань здійснення делегованих йому повноважень підконтрольне управлінню освіти і науки Тернопільської  обласної державної  адміністрації.</w:t>
      </w: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>Управління у своїй діяльності керується Конституцією України, законами України, актами Президента України і Кабінету Міністрів України, наказами та іншими нормативно-правовими документами профільного міністерства, рішеннями Тернопільської міської ради та її виконавчого комітету,розпорядженнями міського голови, стандартом ISO 9001, Настановою з якості та Положенням.</w:t>
      </w: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>Чисельність працівників у штатному розписі   становить 1</w:t>
      </w:r>
      <w:r w:rsidRPr="00E5272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B7B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(чотирнадцять) осіб. Фактична чисельність працівників Управління  станом на 01.11.2020 року становить 12</w:t>
      </w:r>
      <w:r w:rsidRPr="001B7B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(дванадцять) штатних одиниць.</w:t>
      </w:r>
    </w:p>
    <w:tbl>
      <w:tblPr>
        <w:tblStyle w:val="-4"/>
        <w:tblW w:w="5000" w:type="pct"/>
        <w:tblLook w:val="04A0"/>
      </w:tblPr>
      <w:tblGrid>
        <w:gridCol w:w="2392"/>
        <w:gridCol w:w="2392"/>
        <w:gridCol w:w="2393"/>
        <w:gridCol w:w="2393"/>
      </w:tblGrid>
      <w:tr w:rsidR="00386BF0" w:rsidRPr="00E52723" w:rsidTr="004D4E03">
        <w:trPr>
          <w:cnfStyle w:val="100000000000"/>
        </w:trPr>
        <w:tc>
          <w:tcPr>
            <w:cnfStyle w:val="001000000000"/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  <w:t>Фонд оплати праці</w:t>
            </w:r>
          </w:p>
        </w:tc>
        <w:tc>
          <w:tcPr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  <w:t>2019 рік (грн.)</w:t>
            </w:r>
          </w:p>
        </w:tc>
        <w:tc>
          <w:tcPr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  <w:t>9 місяців 2019 року  (грн.)</w:t>
            </w:r>
          </w:p>
        </w:tc>
        <w:tc>
          <w:tcPr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  <w:t>9 місяців 2020 року  (грн.)</w:t>
            </w:r>
          </w:p>
        </w:tc>
      </w:tr>
      <w:tr w:rsidR="00386BF0" w:rsidRPr="00E52723" w:rsidTr="004D4E03">
        <w:trPr>
          <w:cnfStyle w:val="000000100000"/>
        </w:trPr>
        <w:tc>
          <w:tcPr>
            <w:cnfStyle w:val="001000000000"/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  <w:t>Нарахована заробітна плата</w:t>
            </w:r>
          </w:p>
        </w:tc>
        <w:tc>
          <w:tcPr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100000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2948566,79</w:t>
            </w:r>
          </w:p>
        </w:tc>
        <w:tc>
          <w:tcPr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100000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1943278,45</w:t>
            </w:r>
          </w:p>
        </w:tc>
        <w:tc>
          <w:tcPr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100000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2021924,48</w:t>
            </w:r>
          </w:p>
        </w:tc>
      </w:tr>
      <w:tr w:rsidR="00386BF0" w:rsidRPr="00E52723" w:rsidTr="004D4E03">
        <w:trPr>
          <w:cnfStyle w:val="000000010000"/>
        </w:trPr>
        <w:tc>
          <w:tcPr>
            <w:cnfStyle w:val="001000000000"/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val="uk-UA" w:eastAsia="en-US"/>
              </w:rPr>
              <w:t>В тому числі премія</w:t>
            </w:r>
          </w:p>
        </w:tc>
        <w:tc>
          <w:tcPr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010000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825492,0</w:t>
            </w:r>
          </w:p>
        </w:tc>
        <w:tc>
          <w:tcPr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010000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</w:t>
            </w: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59705,0</w:t>
            </w:r>
          </w:p>
        </w:tc>
        <w:tc>
          <w:tcPr>
            <w:tcW w:w="125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010000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303232,09</w:t>
            </w:r>
          </w:p>
        </w:tc>
      </w:tr>
    </w:tbl>
    <w:p w:rsidR="00386BF0" w:rsidRPr="00E52723" w:rsidRDefault="00386BF0" w:rsidP="00386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Пріоритетними  напрямами роботи  управління освіти і науки за звітний період були: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реалізація державної політики в галузі освіти і виховання;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приведення найменувань та установчих документів закладів освіти Тернопільської міської ради у відповідність до вимог чинного законодавства;</w:t>
      </w:r>
    </w:p>
    <w:p w:rsidR="00386BF0" w:rsidRPr="006A13AF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аналіз стану освіти в Тернопільській міській територіальній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3AF">
        <w:rPr>
          <w:rFonts w:ascii="Times New Roman" w:hAnsi="Times New Roman" w:cs="Times New Roman"/>
          <w:sz w:val="28"/>
          <w:szCs w:val="28"/>
          <w:lang w:val="uk-UA"/>
        </w:rPr>
        <w:t>громаді, прогнозування розвитку та удосконалення мережі закладів дошкільної, загальної середньої, позашкільної та професійно-технічної освіти;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створення умов для отримання освіти дітьми з особливими освітніми потребами;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застосування сучасних інформаційних технологій в управлінській діяльності, забезпечення належного науково-методичного супроводу освітнього процесу при переході на оновлені державні стандарти;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створення електронного освітнього середовища у закладах освіти та впровадження інформаційно-телекомунікаційних систем дистанційного навчання, зокрема, електронної освітньої платформи «Єдина школа»;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утримання та розвиток матеріально-технічної бази закладів освіти на рівні, достатньому для виконання вимог стандартів освіти та ліцензійних вимог, створення безпечного середовища в закладах;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модернізація харчоблоків шкільних їдалень та запровадження оновленого меню у закладах загальної середньої освіти;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забезпечення соціального захисту учнів, вихованців шляхом організації харчування, медичного супроводу, оздоровлення тощо;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розвиток професійних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закладів освіти, впровадження системи підвищення кваліфікації педагогічних працівників в умовах реформування галузі освіти, атестація педагогів;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конкурсу на заміщення вакантних посад керівників закладів загальної середньої та професійно-технічної освіти;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підтримка творчих педагогів і педагогічних колективів, стимулювання талановитої учнівської молоді;</w:t>
      </w:r>
    </w:p>
    <w:p w:rsidR="00386BF0" w:rsidRPr="00E52723" w:rsidRDefault="00386BF0" w:rsidP="00386B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реалізація завдань Концепції національно-патріотичного виховання у закладах освіти.</w:t>
      </w: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Розвиток дошкільної освіти  залишається одним із пріоритетних напрямів у галузі освіти  Тернопільської міської територіальної громади. Забезпечення всебічного розвитку дітей дошкільного віку відповідно до їх індивідуальних особливостей, культурних потреб спільно із батьками здійснюють:</w:t>
      </w: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- 34 заклади дошкільної освіти;</w:t>
      </w: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- 6 закладів загальної середньої освіти, які у своїй структурі мають дошкільний підрозділ.</w:t>
      </w: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Протягом звітного періоду збережено мережу груп. У зазначених вище закладах, функціонувало 361 група.</w:t>
      </w:r>
    </w:p>
    <w:tbl>
      <w:tblPr>
        <w:tblStyle w:val="-6"/>
        <w:tblW w:w="5000" w:type="pct"/>
        <w:tblLook w:val="04A0"/>
      </w:tblPr>
      <w:tblGrid>
        <w:gridCol w:w="6204"/>
        <w:gridCol w:w="1682"/>
        <w:gridCol w:w="1684"/>
      </w:tblGrid>
      <w:tr w:rsidR="00386BF0" w:rsidRPr="00E52723" w:rsidTr="004D4E03">
        <w:trPr>
          <w:cnfStyle w:val="100000000000"/>
        </w:trPr>
        <w:tc>
          <w:tcPr>
            <w:cnfStyle w:val="001000000000"/>
            <w:tcW w:w="3241" w:type="pct"/>
            <w:shd w:val="clear" w:color="auto" w:fill="FDE9D9" w:themeFill="accent6" w:themeFillTint="33"/>
            <w:hideMark/>
          </w:tcPr>
          <w:p w:rsidR="00386BF0" w:rsidRPr="00E52723" w:rsidRDefault="00386BF0" w:rsidP="004D4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Мережа груп у закладах дошкільної освіти </w:t>
            </w:r>
          </w:p>
        </w:tc>
        <w:tc>
          <w:tcPr>
            <w:tcW w:w="879" w:type="pct"/>
            <w:shd w:val="clear" w:color="auto" w:fill="FDE9D9" w:themeFill="accent6" w:themeFillTint="33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880" w:type="pct"/>
            <w:shd w:val="clear" w:color="auto" w:fill="FDE9D9" w:themeFill="accent6" w:themeFillTint="33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386BF0" w:rsidRPr="00E52723" w:rsidTr="004D4E03">
        <w:trPr>
          <w:cnfStyle w:val="000000100000"/>
        </w:trPr>
        <w:tc>
          <w:tcPr>
            <w:cnfStyle w:val="001000000000"/>
            <w:tcW w:w="3241" w:type="pct"/>
            <w:shd w:val="clear" w:color="auto" w:fill="FFFFFF" w:themeFill="background1"/>
            <w:hideMark/>
          </w:tcPr>
          <w:p w:rsidR="00386BF0" w:rsidRPr="00E52723" w:rsidRDefault="00386BF0" w:rsidP="004D4E0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lastRenderedPageBreak/>
              <w:t>Загальна кількість груп у закладі</w:t>
            </w:r>
          </w:p>
        </w:tc>
        <w:tc>
          <w:tcPr>
            <w:tcW w:w="879" w:type="pct"/>
            <w:shd w:val="clear" w:color="auto" w:fill="FFFFFF" w:themeFill="background1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</w:p>
        </w:tc>
        <w:tc>
          <w:tcPr>
            <w:tcW w:w="880" w:type="pct"/>
            <w:shd w:val="clear" w:color="auto" w:fill="FFFFFF" w:themeFill="background1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</w:p>
        </w:tc>
      </w:tr>
      <w:tr w:rsidR="00386BF0" w:rsidRPr="00E52723" w:rsidTr="004D4E03">
        <w:trPr>
          <w:cnfStyle w:val="000000010000"/>
        </w:trPr>
        <w:tc>
          <w:tcPr>
            <w:cnfStyle w:val="001000000000"/>
            <w:tcW w:w="3241" w:type="pct"/>
            <w:hideMark/>
          </w:tcPr>
          <w:p w:rsidR="00386BF0" w:rsidRPr="00E52723" w:rsidRDefault="00386BF0" w:rsidP="004D4E03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переддошкільного</w:t>
            </w:r>
            <w:proofErr w:type="spellEnd"/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віку (2-3роки),</w:t>
            </w:r>
          </w:p>
        </w:tc>
        <w:tc>
          <w:tcPr>
            <w:tcW w:w="879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880" w:type="pct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386BF0" w:rsidRPr="00E52723" w:rsidTr="004D4E03">
        <w:trPr>
          <w:cnfStyle w:val="000000100000"/>
        </w:trPr>
        <w:tc>
          <w:tcPr>
            <w:cnfStyle w:val="001000000000"/>
            <w:tcW w:w="3241" w:type="pct"/>
            <w:shd w:val="clear" w:color="auto" w:fill="FFFFFF" w:themeFill="background1"/>
            <w:hideMark/>
          </w:tcPr>
          <w:p w:rsidR="00386BF0" w:rsidRPr="00E52723" w:rsidRDefault="00386BF0" w:rsidP="004D4E0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дошкільного віку (3-6(7років))</w:t>
            </w:r>
          </w:p>
        </w:tc>
        <w:tc>
          <w:tcPr>
            <w:tcW w:w="879" w:type="pct"/>
            <w:shd w:val="clear" w:color="auto" w:fill="FFFFFF" w:themeFill="background1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880" w:type="pct"/>
            <w:shd w:val="clear" w:color="auto" w:fill="FFFFFF" w:themeFill="background1"/>
            <w:hideMark/>
          </w:tcPr>
          <w:p w:rsidR="00386BF0" w:rsidRPr="00E52723" w:rsidRDefault="00386BF0" w:rsidP="004D4E0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</w:t>
            </w:r>
          </w:p>
        </w:tc>
      </w:tr>
    </w:tbl>
    <w:p w:rsidR="00386BF0" w:rsidRPr="00E52723" w:rsidRDefault="00386BF0" w:rsidP="00386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723">
        <w:rPr>
          <w:rFonts w:ascii="Times New Roman" w:hAnsi="Times New Roman" w:cs="Times New Roman"/>
          <w:color w:val="000000"/>
          <w:sz w:val="28"/>
          <w:szCs w:val="28"/>
        </w:rPr>
        <w:t>Станом  на сьогоднішній день  суспільним дошкільним вихованням охоплено 9635 дітей.</w:t>
      </w:r>
    </w:p>
    <w:p w:rsidR="00386BF0" w:rsidRPr="00E52723" w:rsidRDefault="00386BF0" w:rsidP="00386BF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У місті  створено освітнє середовище, яке  реалізує право на освіту дітей з особливими потребами, їх соціалізацію та інтеграцію в суспільство. На даний час забезпечення освітою дітей  з особливими потребами організовано у закладах дошкільної освіти № 2, </w:t>
      </w:r>
      <w:r w:rsidRPr="00E52723">
        <w:rPr>
          <w:rFonts w:ascii="Times New Roman" w:hAnsi="Times New Roman" w:cs="Times New Roman"/>
          <w:sz w:val="28"/>
          <w:szCs w:val="28"/>
        </w:rPr>
        <w:t>8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, 34, початковій школі №3.</w:t>
      </w:r>
    </w:p>
    <w:p w:rsidR="00386BF0" w:rsidRPr="00E52723" w:rsidRDefault="00386BF0" w:rsidP="00386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Демократичні перетворення, що відбуваються в Україні, процес входження в європейський та світовий освітній простір зумовили зміну ставлення суспільства до проблем інклюзії, яка стала пріоритетною в освітній політиці Тернопільської міської територіальної громади. З метою включення дітей з особливими освітніми потребами в групи загального розвитку, і забезпечення права на одержання освіти, якість якої не відрізняється від освіти здорових дітей розширено мережу інклюзивних груп. У 2020 році у функціонуючих закладах дошкільної освіти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перепрофільовано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в інклюзивні 26  груп. </w:t>
      </w:r>
    </w:p>
    <w:tbl>
      <w:tblPr>
        <w:tblStyle w:val="a6"/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/>
      </w:tblPr>
      <w:tblGrid>
        <w:gridCol w:w="6630"/>
        <w:gridCol w:w="1470"/>
        <w:gridCol w:w="1470"/>
      </w:tblGrid>
      <w:tr w:rsidR="00386BF0" w:rsidRPr="00E52723" w:rsidTr="004D4E03">
        <w:tc>
          <w:tcPr>
            <w:tcW w:w="3463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Мережа закладів та груп з інклюзивною осв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E527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тою</w:t>
            </w:r>
          </w:p>
        </w:tc>
        <w:tc>
          <w:tcPr>
            <w:tcW w:w="768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</w:t>
            </w:r>
          </w:p>
        </w:tc>
        <w:tc>
          <w:tcPr>
            <w:tcW w:w="768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2020</w:t>
            </w:r>
          </w:p>
        </w:tc>
      </w:tr>
      <w:tr w:rsidR="00386BF0" w:rsidRPr="00E52723" w:rsidTr="004D4E03">
        <w:tc>
          <w:tcPr>
            <w:tcW w:w="3463" w:type="pct"/>
          </w:tcPr>
          <w:p w:rsidR="00386BF0" w:rsidRPr="00E52723" w:rsidRDefault="00386BF0" w:rsidP="004D4E0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закладів, в яких функціонували інклюзивні </w:t>
            </w:r>
          </w:p>
        </w:tc>
        <w:tc>
          <w:tcPr>
            <w:tcW w:w="768" w:type="pct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68" w:type="pct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386BF0" w:rsidRPr="00E52723" w:rsidTr="004D4E03">
        <w:tc>
          <w:tcPr>
            <w:tcW w:w="3463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інклюзивних груп</w:t>
            </w:r>
          </w:p>
        </w:tc>
        <w:tc>
          <w:tcPr>
            <w:tcW w:w="768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68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386BF0" w:rsidRPr="00E52723" w:rsidRDefault="00386BF0" w:rsidP="00386B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Для зміцнення здоров’я дітей, розвитку й формування здорової особистості у  закладах   </w:t>
      </w:r>
      <w:r>
        <w:rPr>
          <w:rFonts w:ascii="Times New Roman" w:hAnsi="Times New Roman" w:cs="Times New Roman"/>
          <w:sz w:val="28"/>
          <w:szCs w:val="28"/>
        </w:rPr>
        <w:t>дошкільної освіти</w:t>
      </w:r>
      <w:r w:rsidRPr="00E52723">
        <w:rPr>
          <w:rFonts w:ascii="Times New Roman" w:hAnsi="Times New Roman" w:cs="Times New Roman"/>
          <w:sz w:val="28"/>
          <w:szCs w:val="28"/>
        </w:rPr>
        <w:t xml:space="preserve"> функціонувало36 груп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компенсуючого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типу, у яких було організовано  освітній процес у комплексі з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корекційно-розвивальною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та лікувальною роботою,  з них:</w:t>
      </w:r>
    </w:p>
    <w:p w:rsidR="00386BF0" w:rsidRPr="00E52723" w:rsidRDefault="00386BF0" w:rsidP="00386BF0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2 групи для дітей з порушенням слуху (ДНЗ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№ 2);</w:t>
      </w:r>
    </w:p>
    <w:p w:rsidR="00386BF0" w:rsidRPr="00E52723" w:rsidRDefault="00386BF0" w:rsidP="00386BF0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6 груп для дітей з порушенням мови (ДНЗ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2, ТПШ 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3);</w:t>
      </w:r>
    </w:p>
    <w:p w:rsidR="00386BF0" w:rsidRPr="00E52723" w:rsidRDefault="00386BF0" w:rsidP="00386B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7 груп для дітей із затримкою психічного розвитку (ДНЗ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№ 2, 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34,ТПШ 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3);</w:t>
      </w:r>
    </w:p>
    <w:p w:rsidR="00386BF0" w:rsidRPr="00E52723" w:rsidRDefault="00386BF0" w:rsidP="00386B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9 груп для дітей з порушенням зору (ДНЗ 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27);</w:t>
      </w:r>
    </w:p>
    <w:p w:rsidR="00386BF0" w:rsidRPr="00E52723" w:rsidRDefault="00386BF0" w:rsidP="00386B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10 груп для дітей з латентною туберкульозною інфекцією та після вилікування від туберкульозу (ДНЗ 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6,№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37);</w:t>
      </w:r>
    </w:p>
    <w:p w:rsidR="00386BF0" w:rsidRPr="00E52723" w:rsidRDefault="00386BF0" w:rsidP="00386B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2 групи для дітей з хронічними неспецифічними захворюваннями органів дихання </w:t>
      </w:r>
      <w:r w:rsidRPr="00E52723">
        <w:rPr>
          <w:rFonts w:ascii="Times New Roman" w:hAnsi="Times New Roman" w:cs="Times New Roman"/>
          <w:sz w:val="28"/>
          <w:szCs w:val="28"/>
        </w:rPr>
        <w:t>(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ДНЗ № 19).</w:t>
      </w:r>
    </w:p>
    <w:p w:rsidR="00386BF0" w:rsidRPr="00E52723" w:rsidRDefault="00386BF0" w:rsidP="00386BF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Borders>
          <w:top w:val="single" w:sz="4" w:space="0" w:color="F8A808"/>
          <w:left w:val="single" w:sz="4" w:space="0" w:color="F8A808"/>
          <w:bottom w:val="single" w:sz="4" w:space="0" w:color="F8A808"/>
          <w:right w:val="single" w:sz="4" w:space="0" w:color="F8A808"/>
          <w:insideH w:val="single" w:sz="4" w:space="0" w:color="F8A808"/>
          <w:insideV w:val="single" w:sz="4" w:space="0" w:color="F8A808"/>
        </w:tblBorders>
        <w:tblLook w:val="04A0"/>
      </w:tblPr>
      <w:tblGrid>
        <w:gridCol w:w="5277"/>
        <w:gridCol w:w="1102"/>
        <w:gridCol w:w="3191"/>
      </w:tblGrid>
      <w:tr w:rsidR="00386BF0" w:rsidRPr="00E52723" w:rsidTr="004D4E03">
        <w:tc>
          <w:tcPr>
            <w:tcW w:w="2757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  корекції</w:t>
            </w:r>
          </w:p>
        </w:tc>
        <w:tc>
          <w:tcPr>
            <w:tcW w:w="576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</w:t>
            </w:r>
          </w:p>
        </w:tc>
        <w:tc>
          <w:tcPr>
            <w:tcW w:w="1667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2020</w:t>
            </w:r>
          </w:p>
        </w:tc>
      </w:tr>
      <w:tr w:rsidR="00386BF0" w:rsidRPr="00E52723" w:rsidTr="004D4E03">
        <w:tc>
          <w:tcPr>
            <w:tcW w:w="2757" w:type="pct"/>
            <w:shd w:val="clear" w:color="auto" w:fill="auto"/>
          </w:tcPr>
          <w:p w:rsidR="00386BF0" w:rsidRPr="00E52723" w:rsidRDefault="00386BF0" w:rsidP="004D4E0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слуху</w:t>
            </w:r>
          </w:p>
        </w:tc>
        <w:tc>
          <w:tcPr>
            <w:tcW w:w="576" w:type="pct"/>
            <w:shd w:val="clear" w:color="auto" w:fill="auto"/>
          </w:tcPr>
          <w:p w:rsidR="00386BF0" w:rsidRPr="00E52723" w:rsidRDefault="00386BF0" w:rsidP="004D4E0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86BF0" w:rsidRPr="00E52723" w:rsidTr="004D4E03">
        <w:tc>
          <w:tcPr>
            <w:tcW w:w="2757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Порушення мови </w:t>
            </w:r>
          </w:p>
        </w:tc>
        <w:tc>
          <w:tcPr>
            <w:tcW w:w="576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67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86BF0" w:rsidRPr="00E52723" w:rsidTr="004D4E03">
        <w:tc>
          <w:tcPr>
            <w:tcW w:w="2757" w:type="pct"/>
          </w:tcPr>
          <w:p w:rsidR="00386BF0" w:rsidRPr="00E52723" w:rsidRDefault="00386BF0" w:rsidP="004D4E0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зору (сліпі)</w:t>
            </w:r>
          </w:p>
        </w:tc>
        <w:tc>
          <w:tcPr>
            <w:tcW w:w="576" w:type="pct"/>
          </w:tcPr>
          <w:p w:rsidR="00386BF0" w:rsidRPr="00E52723" w:rsidRDefault="00386BF0" w:rsidP="004D4E0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67" w:type="pct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(з них 1 група - сліпі)</w:t>
            </w:r>
          </w:p>
        </w:tc>
      </w:tr>
      <w:tr w:rsidR="00386BF0" w:rsidRPr="00E52723" w:rsidTr="004D4E03">
        <w:tc>
          <w:tcPr>
            <w:tcW w:w="2757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Розумова відсталість, затримка психічного розвитку</w:t>
            </w:r>
          </w:p>
        </w:tc>
        <w:tc>
          <w:tcPr>
            <w:tcW w:w="576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67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86BF0" w:rsidRPr="00E52723" w:rsidTr="004D4E03">
        <w:tc>
          <w:tcPr>
            <w:tcW w:w="2757" w:type="pct"/>
          </w:tcPr>
          <w:p w:rsidR="00386BF0" w:rsidRPr="00E52723" w:rsidRDefault="00386BF0" w:rsidP="004D4E0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Латентна туберкульозна інфекція та вилікування від туберкульозу</w:t>
            </w:r>
          </w:p>
        </w:tc>
        <w:tc>
          <w:tcPr>
            <w:tcW w:w="576" w:type="pct"/>
          </w:tcPr>
          <w:p w:rsidR="00386BF0" w:rsidRPr="00E52723" w:rsidRDefault="00386BF0" w:rsidP="004D4E0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7" w:type="pct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86BF0" w:rsidRPr="00E52723" w:rsidTr="004D4E03">
        <w:tc>
          <w:tcPr>
            <w:tcW w:w="2757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Хронічні неспецифічні захворювання органів  дихання</w:t>
            </w:r>
          </w:p>
        </w:tc>
        <w:tc>
          <w:tcPr>
            <w:tcW w:w="576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7" w:type="pct"/>
            <w:shd w:val="clear" w:color="auto" w:fill="FBD4B4" w:themeFill="accent6" w:themeFillTint="66"/>
          </w:tcPr>
          <w:p w:rsidR="00386BF0" w:rsidRPr="00E52723" w:rsidRDefault="00386BF0" w:rsidP="004D4E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386BF0" w:rsidRPr="00E52723" w:rsidRDefault="00386BF0" w:rsidP="00386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BF0" w:rsidRPr="00E52723" w:rsidRDefault="00386BF0" w:rsidP="00386BF0">
      <w:pPr>
        <w:tabs>
          <w:tab w:val="left" w:pos="410"/>
          <w:tab w:val="left" w:pos="2104"/>
          <w:tab w:val="left" w:pos="428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 дошкільних навчальних закладах міста забезпечено підтримку та соціальний захист 2011 дітям соціально незахищених категорій.  На  виконання рішень виконавчого комітету від 13.02.2020 року № 47 </w:t>
      </w:r>
      <w:r w:rsidRPr="00E52723">
        <w:rPr>
          <w:rFonts w:ascii="Times New Roman" w:hAnsi="Times New Roman" w:cs="Times New Roman"/>
          <w:bCs/>
          <w:sz w:val="28"/>
          <w:szCs w:val="28"/>
        </w:rPr>
        <w:t>«</w:t>
      </w:r>
      <w:r w:rsidRPr="00E52723">
        <w:rPr>
          <w:rFonts w:ascii="Times New Roman" w:hAnsi="Times New Roman" w:cs="Times New Roman"/>
          <w:color w:val="000000"/>
          <w:sz w:val="28"/>
          <w:szCs w:val="28"/>
        </w:rPr>
        <w:t xml:space="preserve">Про встановлення плати за харчування та порядок нарахування батьківської плати в закладах дошкільної освіти Тернопільської міської ради», </w:t>
      </w:r>
      <w:r w:rsidRPr="00E52723">
        <w:rPr>
          <w:rFonts w:ascii="Times New Roman" w:hAnsi="Times New Roman" w:cs="Times New Roman"/>
          <w:sz w:val="28"/>
          <w:szCs w:val="28"/>
        </w:rPr>
        <w:t xml:space="preserve"> від 24.06.2020 року № 451 </w:t>
      </w:r>
      <w:r w:rsidRPr="00E52723">
        <w:rPr>
          <w:rFonts w:ascii="Times New Roman" w:hAnsi="Times New Roman" w:cs="Times New Roman"/>
          <w:bCs/>
          <w:sz w:val="28"/>
          <w:szCs w:val="28"/>
        </w:rPr>
        <w:t xml:space="preserve">«Про внесення змін та доповнень до рішення виконавчого комітету Тернопільської міської </w:t>
      </w:r>
      <w:proofErr w:type="spellStart"/>
      <w:r w:rsidRPr="00E52723">
        <w:rPr>
          <w:rFonts w:ascii="Times New Roman" w:hAnsi="Times New Roman" w:cs="Times New Roman"/>
          <w:bCs/>
          <w:sz w:val="28"/>
          <w:szCs w:val="28"/>
        </w:rPr>
        <w:t>ради</w:t>
      </w:r>
      <w:r w:rsidRPr="00E5272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13.02.2020 року № 106 </w:t>
      </w:r>
      <w:r w:rsidRPr="00E5272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2723">
        <w:rPr>
          <w:rFonts w:ascii="Times New Roman" w:hAnsi="Times New Roman" w:cs="Times New Roman"/>
          <w:color w:val="000000"/>
          <w:sz w:val="28"/>
          <w:szCs w:val="28"/>
        </w:rPr>
        <w:t>Про встановлення плати за харчування та порядок нарахування батьківської плати в закладах дошкільної освіти Тернопільської міської ради»</w:t>
      </w:r>
      <w:r w:rsidRPr="00E52723">
        <w:rPr>
          <w:rFonts w:ascii="Times New Roman" w:hAnsi="Times New Roman" w:cs="Times New Roman"/>
          <w:sz w:val="28"/>
          <w:szCs w:val="28"/>
        </w:rPr>
        <w:t>:</w:t>
      </w: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 зменшено на 50  відсотк</w:t>
      </w:r>
      <w:r>
        <w:rPr>
          <w:rFonts w:ascii="Times New Roman" w:hAnsi="Times New Roman" w:cs="Times New Roman"/>
          <w:sz w:val="28"/>
          <w:szCs w:val="28"/>
        </w:rPr>
        <w:t>ів розмір плати 928 дітям із сім</w:t>
      </w:r>
      <w:r w:rsidRPr="00E52723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3">
        <w:rPr>
          <w:rFonts w:ascii="Times New Roman" w:hAnsi="Times New Roman" w:cs="Times New Roman"/>
          <w:sz w:val="28"/>
          <w:szCs w:val="28"/>
        </w:rPr>
        <w:t>де троє і більше дітей до 18 років (до 23 років, якщо дитина навчається за денною формую навчання у загальноосвітніх, професійно-технічних та вищих навчальних закладах);</w:t>
      </w:r>
    </w:p>
    <w:p w:rsidR="00386BF0" w:rsidRPr="00E52723" w:rsidRDefault="00386BF0" w:rsidP="00386BF0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- </w:t>
      </w:r>
      <w:r w:rsidRPr="00E52723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забезпечено безкоштовне харчування 1083 </w:t>
      </w:r>
      <w:r>
        <w:rPr>
          <w:rFonts w:ascii="Times New Roman" w:hAnsi="Times New Roman" w:cs="Times New Roman"/>
          <w:sz w:val="28"/>
          <w:szCs w:val="28"/>
        </w:rPr>
        <w:t>дітям</w:t>
      </w:r>
      <w:r w:rsidRPr="00E52723">
        <w:rPr>
          <w:rFonts w:ascii="Times New Roman" w:hAnsi="Times New Roman" w:cs="Times New Roman"/>
          <w:sz w:val="28"/>
          <w:szCs w:val="28"/>
        </w:rPr>
        <w:t xml:space="preserve"> з числа:</w:t>
      </w:r>
      <w:r w:rsidRPr="00E52723">
        <w:rPr>
          <w:rFonts w:ascii="Times New Roman" w:hAnsi="Times New Roman" w:cs="Times New Roman"/>
          <w:color w:val="000000"/>
          <w:sz w:val="28"/>
          <w:szCs w:val="28"/>
        </w:rPr>
        <w:t xml:space="preserve"> дітей-інвалідів, дітей-сиріт, дітей, позбавлених батьківського піклування, які перебувають під опікою і виховуються в сім’ях, дітей учасників АТО, дітей працівників органів внутрішніх справ та учасників    АТО, які загинули під час виконання службових обов’язків</w:t>
      </w:r>
      <w:r w:rsidRPr="00E52723">
        <w:rPr>
          <w:rFonts w:ascii="Times New Roman" w:hAnsi="Times New Roman" w:cs="Times New Roman"/>
          <w:sz w:val="28"/>
          <w:szCs w:val="28"/>
        </w:rPr>
        <w:t>, дітей, які  потребують корекції фізичного та (або) розумового розвитку, дітей, які навчаються  в санаторних дошкільних навчальних закладах (групах) з малими та затухаючими формами туберкульозу.</w:t>
      </w:r>
    </w:p>
    <w:p w:rsidR="00386BF0" w:rsidRPr="00E52723" w:rsidRDefault="00386BF0" w:rsidP="00386B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Концепції розвитку е-урядування</w:t>
      </w:r>
      <w:r w:rsidRPr="00E52723">
        <w:rPr>
          <w:rFonts w:ascii="Times New Roman" w:hAnsi="Times New Roman" w:cs="Times New Roman"/>
          <w:sz w:val="28"/>
          <w:szCs w:val="28"/>
        </w:rPr>
        <w:t>, з метою забезпечення прозорості, відкритості , запровадження єдиного підходу до зарахування дітей до закладів освіти у тестовому режимі запроваджено з 01 березня 2020 року електронне зарахування дітей до першого класу закладів загальної середньої освіти та з 01 травня 2020 року електронне зарахування дітей до гуртків першого року навчання комунальних закладів позашкільної освіти.</w:t>
      </w:r>
    </w:p>
    <w:p w:rsidR="00386BF0" w:rsidRPr="00E52723" w:rsidRDefault="00386BF0" w:rsidP="00386B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З метою покращення організації надання освітніх послуг управління освіти і науки, керівники закладів освіти отримали доступ до Реєстру </w:t>
      </w:r>
      <w:r w:rsidRPr="00E52723">
        <w:rPr>
          <w:rFonts w:ascii="Times New Roman" w:hAnsi="Times New Roman" w:cs="Times New Roman"/>
          <w:sz w:val="28"/>
          <w:szCs w:val="28"/>
        </w:rPr>
        <w:lastRenderedPageBreak/>
        <w:t>громади та самостійно формують відповідні Витяги при наданні таких послуг :</w:t>
      </w:r>
    </w:p>
    <w:p w:rsidR="00386BF0" w:rsidRPr="00E52723" w:rsidRDefault="00386BF0" w:rsidP="00386B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3">
        <w:rPr>
          <w:rFonts w:ascii="Times New Roman" w:hAnsi="Times New Roman" w:cs="Times New Roman"/>
          <w:sz w:val="28"/>
          <w:szCs w:val="28"/>
        </w:rPr>
        <w:t>зарахування дітей в заклади дошкільної, позашкільної та загальної середньої освіти;</w:t>
      </w:r>
    </w:p>
    <w:p w:rsidR="00386BF0" w:rsidRPr="00E52723" w:rsidRDefault="00386BF0" w:rsidP="00386B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 організація харчування у закладах освіти;</w:t>
      </w:r>
    </w:p>
    <w:p w:rsidR="00386BF0" w:rsidRPr="00E52723" w:rsidRDefault="00386BF0" w:rsidP="00386B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 організація оздоровлення дітей, що потребують особливої соціальної уваги та підтримки.</w:t>
      </w:r>
    </w:p>
    <w:p w:rsidR="00386BF0" w:rsidRPr="00E52723" w:rsidRDefault="00386BF0" w:rsidP="00386B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Враховуючи перевантаженість груп, продовжено виплати вихователям ЗДО за перевищення планових нормативів наповнюваності груп. З ініціативи управління освіти і науки запроваджено муніципальну надбавку вихователям у розмірі 10%, на що з бюджету громади додано 2626,3 тис. грн.</w:t>
      </w:r>
    </w:p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2723">
        <w:rPr>
          <w:rFonts w:ascii="Times New Roman" w:hAnsi="Times New Roman" w:cs="Times New Roman"/>
          <w:sz w:val="28"/>
          <w:szCs w:val="28"/>
        </w:rPr>
        <w:t xml:space="preserve">Головне завдання освітньої галузі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–це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надання якісних освітніх послуг. </w:t>
      </w:r>
    </w:p>
    <w:p w:rsidR="00386BF0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Для забезпечення рівного доступу мешканців до якісної освіти у громаді сформовано оптимальну мережу закладів освіти, яка задовольняє потреби учнів та їх батьків, враховує освітні запити, забезпечує ефективне використання фінансових, матеріально-технічних та кадрових ресурсів.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Право громадян на отримання дошкільної, початкової, базової, повної загальної середньої та позашкільної освіти забезпечують.</w:t>
      </w:r>
    </w:p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•</w:t>
      </w:r>
      <w:r w:rsidRPr="00E52723">
        <w:rPr>
          <w:rFonts w:ascii="Times New Roman" w:hAnsi="Times New Roman" w:cs="Times New Roman"/>
          <w:sz w:val="28"/>
          <w:szCs w:val="28"/>
        </w:rPr>
        <w:tab/>
        <w:t>34 заклади дошкільної  освіти;</w:t>
      </w:r>
    </w:p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•</w:t>
      </w:r>
      <w:r w:rsidRPr="00E52723">
        <w:rPr>
          <w:rFonts w:ascii="Times New Roman" w:hAnsi="Times New Roman" w:cs="Times New Roman"/>
          <w:sz w:val="28"/>
          <w:szCs w:val="28"/>
        </w:rPr>
        <w:tab/>
        <w:t>44 заклади  загальної  середньої освіти;</w:t>
      </w:r>
    </w:p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•</w:t>
      </w:r>
      <w:r w:rsidRPr="00E52723">
        <w:rPr>
          <w:rFonts w:ascii="Times New Roman" w:hAnsi="Times New Roman" w:cs="Times New Roman"/>
          <w:sz w:val="28"/>
          <w:szCs w:val="28"/>
        </w:rPr>
        <w:tab/>
        <w:t>4 заклади  позашкільної  освіти;</w:t>
      </w:r>
    </w:p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•          1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міжшкільний ресурсний центр.</w:t>
      </w:r>
    </w:p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ab/>
        <w:t xml:space="preserve">У м. Тернополі спостерігається позитивна демографічна ситуація. Тенденція до збільшення чисельності учнів залишається і в цьому навчальному році. До навчання у 2020-2021 навчальному році приступило  </w:t>
      </w:r>
      <w:r w:rsidRPr="00E52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Pr="00E527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9794 </w:t>
      </w:r>
      <w:r w:rsidRPr="00E52723">
        <w:rPr>
          <w:rFonts w:ascii="Times New Roman" w:hAnsi="Times New Roman" w:cs="Times New Roman"/>
          <w:sz w:val="28"/>
          <w:szCs w:val="28"/>
        </w:rPr>
        <w:t>учні проти  28913 учнів  у 2019-2020 навчальному році (на 881 учень більше), що вплинуло на збільшення кількості класів, а саме:  1050 класів проти 1028  у попередньому  році (на  22 класи більше). Середня наповнюваність класів у 2020 році становить 28 учнів.</w:t>
      </w:r>
    </w:p>
    <w:tbl>
      <w:tblPr>
        <w:tblStyle w:val="-3"/>
        <w:tblW w:w="0" w:type="auto"/>
        <w:tblLook w:val="04A0"/>
      </w:tblPr>
      <w:tblGrid>
        <w:gridCol w:w="2981"/>
        <w:gridCol w:w="2267"/>
        <w:gridCol w:w="2055"/>
        <w:gridCol w:w="2267"/>
      </w:tblGrid>
      <w:tr w:rsidR="00386BF0" w:rsidRPr="00E52723" w:rsidTr="004D4E03">
        <w:trPr>
          <w:cnfStyle w:val="100000000000"/>
        </w:trPr>
        <w:tc>
          <w:tcPr>
            <w:cnfStyle w:val="001000000000"/>
            <w:tcW w:w="2982" w:type="dxa"/>
            <w:hideMark/>
          </w:tcPr>
          <w:p w:rsidR="00386BF0" w:rsidRPr="00E52723" w:rsidRDefault="00386BF0" w:rsidP="004D4E03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Мережа закладів загальної середньої освіти</w:t>
            </w:r>
          </w:p>
        </w:tc>
        <w:tc>
          <w:tcPr>
            <w:tcW w:w="2267" w:type="dxa"/>
          </w:tcPr>
          <w:p w:rsidR="00386BF0" w:rsidRPr="00E52723" w:rsidRDefault="00386BF0" w:rsidP="004D4E03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2019</w:t>
            </w:r>
          </w:p>
          <w:p w:rsidR="00386BF0" w:rsidRPr="00E52723" w:rsidRDefault="00386BF0" w:rsidP="004D4E03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</w:tcPr>
          <w:p w:rsidR="00386BF0" w:rsidRPr="00E52723" w:rsidRDefault="00386BF0" w:rsidP="004D4E03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2020</w:t>
            </w:r>
          </w:p>
          <w:p w:rsidR="00386BF0" w:rsidRPr="00E52723" w:rsidRDefault="00386BF0" w:rsidP="004D4E03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</w:tcPr>
          <w:p w:rsidR="00386BF0" w:rsidRPr="00E52723" w:rsidRDefault="00386BF0" w:rsidP="004D4E03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Розбіжність </w:t>
            </w:r>
          </w:p>
          <w:p w:rsidR="00386BF0" w:rsidRPr="00E52723" w:rsidRDefault="00386BF0" w:rsidP="004D4E03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</w:tr>
      <w:tr w:rsidR="00386BF0" w:rsidRPr="00E52723" w:rsidTr="004D4E03">
        <w:trPr>
          <w:cnfStyle w:val="000000100000"/>
        </w:trPr>
        <w:tc>
          <w:tcPr>
            <w:cnfStyle w:val="001000000000"/>
            <w:tcW w:w="2982" w:type="dxa"/>
            <w:hideMark/>
          </w:tcPr>
          <w:p w:rsidR="00386BF0" w:rsidRPr="00E52723" w:rsidRDefault="00386BF0" w:rsidP="004D4E03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Кількість закладів </w:t>
            </w:r>
          </w:p>
        </w:tc>
        <w:tc>
          <w:tcPr>
            <w:tcW w:w="2267" w:type="dxa"/>
            <w:hideMark/>
          </w:tcPr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055" w:type="dxa"/>
            <w:hideMark/>
          </w:tcPr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267" w:type="dxa"/>
            <w:hideMark/>
          </w:tcPr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86BF0" w:rsidRPr="00E52723" w:rsidTr="004D4E03">
        <w:trPr>
          <w:cnfStyle w:val="000000010000"/>
        </w:trPr>
        <w:tc>
          <w:tcPr>
            <w:cnfStyle w:val="001000000000"/>
            <w:tcW w:w="2982" w:type="dxa"/>
            <w:hideMark/>
          </w:tcPr>
          <w:p w:rsidR="00386BF0" w:rsidRPr="00E52723" w:rsidRDefault="00386BF0" w:rsidP="004D4E03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Кількість класів,</w:t>
            </w:r>
          </w:p>
          <w:p w:rsidR="00386BF0" w:rsidRPr="00E52723" w:rsidRDefault="00386BF0" w:rsidP="004D4E03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 них:</w:t>
            </w:r>
          </w:p>
          <w:p w:rsidR="00386BF0" w:rsidRPr="00E52723" w:rsidRDefault="00386BF0" w:rsidP="004D4E0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інклюзивні класи</w:t>
            </w:r>
          </w:p>
          <w:p w:rsidR="00386BF0" w:rsidRPr="00E52723" w:rsidRDefault="00386BF0" w:rsidP="004D4E0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класи, у яких до 15 учнів</w:t>
            </w:r>
          </w:p>
          <w:p w:rsidR="00386BF0" w:rsidRPr="00E52723" w:rsidRDefault="00386BF0" w:rsidP="004D4E0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lastRenderedPageBreak/>
              <w:t>класи, у яких організовано навчання за індивідуальною формою (педагогічний патронаж)</w:t>
            </w:r>
          </w:p>
        </w:tc>
        <w:tc>
          <w:tcPr>
            <w:tcW w:w="2267" w:type="dxa"/>
          </w:tcPr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1028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с.Кобзарівка</w:t>
            </w:r>
            <w:proofErr w:type="spellEnd"/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-4, с.Курівці-3, с.Чернихів-2)</w:t>
            </w:r>
          </w:p>
        </w:tc>
        <w:tc>
          <w:tcPr>
            <w:tcW w:w="2055" w:type="dxa"/>
          </w:tcPr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1050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с.Кобзарівка</w:t>
            </w:r>
            <w:proofErr w:type="spellEnd"/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-4, с.Курівці-4, с.Чернихів-2)</w:t>
            </w:r>
          </w:p>
        </w:tc>
        <w:tc>
          <w:tcPr>
            <w:tcW w:w="2267" w:type="dxa"/>
          </w:tcPr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386BF0" w:rsidRPr="00E52723" w:rsidTr="004D4E03">
        <w:trPr>
          <w:cnfStyle w:val="000000100000"/>
        </w:trPr>
        <w:tc>
          <w:tcPr>
            <w:cnfStyle w:val="001000000000"/>
            <w:tcW w:w="2982" w:type="dxa"/>
            <w:hideMark/>
          </w:tcPr>
          <w:p w:rsidR="00386BF0" w:rsidRPr="00E52723" w:rsidRDefault="00386BF0" w:rsidP="004D4E03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lastRenderedPageBreak/>
              <w:t>Кількість учнів,</w:t>
            </w:r>
          </w:p>
          <w:p w:rsidR="00386BF0" w:rsidRPr="00E52723" w:rsidRDefault="00386BF0" w:rsidP="004D4E03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 них:</w:t>
            </w:r>
          </w:p>
          <w:p w:rsidR="00386BF0" w:rsidRPr="00E52723" w:rsidRDefault="00386BF0" w:rsidP="004D4E03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класи з вечірньою формою навчання</w:t>
            </w:r>
          </w:p>
          <w:p w:rsidR="00386BF0" w:rsidRPr="00E52723" w:rsidRDefault="00386BF0" w:rsidP="004D4E03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діти, які навчаються в умовах інклюзії </w:t>
            </w:r>
          </w:p>
        </w:tc>
        <w:tc>
          <w:tcPr>
            <w:tcW w:w="2267" w:type="dxa"/>
          </w:tcPr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28913</w:t>
            </w: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055" w:type="dxa"/>
          </w:tcPr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29794</w:t>
            </w: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2267" w:type="dxa"/>
          </w:tcPr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881</w:t>
            </w: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386BF0" w:rsidRPr="00E52723" w:rsidTr="004D4E03">
        <w:trPr>
          <w:cnfStyle w:val="000000010000"/>
        </w:trPr>
        <w:tc>
          <w:tcPr>
            <w:cnfStyle w:val="001000000000"/>
            <w:tcW w:w="2982" w:type="dxa"/>
            <w:hideMark/>
          </w:tcPr>
          <w:p w:rsidR="00386BF0" w:rsidRPr="00E52723" w:rsidRDefault="00386BF0" w:rsidP="004D4E03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Кількість ГПД</w:t>
            </w:r>
          </w:p>
        </w:tc>
        <w:tc>
          <w:tcPr>
            <w:tcW w:w="2267" w:type="dxa"/>
            <w:hideMark/>
          </w:tcPr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2055" w:type="dxa"/>
            <w:hideMark/>
          </w:tcPr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2267" w:type="dxa"/>
            <w:hideMark/>
          </w:tcPr>
          <w:p w:rsidR="00386BF0" w:rsidRPr="00E52723" w:rsidRDefault="00386BF0" w:rsidP="004D4E0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86BF0" w:rsidRPr="00E52723" w:rsidTr="004D4E03">
        <w:trPr>
          <w:cnfStyle w:val="000000100000"/>
        </w:trPr>
        <w:tc>
          <w:tcPr>
            <w:cnfStyle w:val="001000000000"/>
            <w:tcW w:w="2982" w:type="dxa"/>
          </w:tcPr>
          <w:p w:rsidR="00386BF0" w:rsidRPr="00E52723" w:rsidRDefault="00386BF0" w:rsidP="004D4E03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</w:tcPr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</w:tcPr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</w:tcPr>
          <w:p w:rsidR="00386BF0" w:rsidRPr="00E52723" w:rsidRDefault="00386BF0" w:rsidP="004D4E0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Однак, проблемою системи освіти залишається двозмінне навчання у закладах загальної середньої освіти (ТНВК№ 6, ТСШ№ 3, ТСШ№ 5, ТСШ№ 7, ТСШ№ 29,ТЗОШ№ 13, ТЗОШ№ 16, ТЗОШ№ 25, ТЗОШ№ 28). </w:t>
      </w:r>
    </w:p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ab/>
        <w:t>У місті створено освітнє середовище, яке реалізує право на освіту дітей з особливими потребами за місцем проживання, їх соціалізації та інтеграції в суспільство. Слід зазначити, що кількість класів з інклюзивною формою навчання у 2020-2021 навчальному році збільшилась, функціонує 74 класи у 21 закладі загальної середньої освіти, у яких навчається 115 учнів в умовах інклюзії, це на 25 класів та на 31 учень більше у порівнянні з минулим 2019-2020 навчальним роком.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 2020 році проведено тендерні процедури по закупівлі транспортного засобу для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ІРЦ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(інклюзивно-ресурсного центру), який обладнано спеціальним обладнанням для проведення комплексної психолого-педагогічної оцінки розвитку дітей , які не відвідують заклади освіти, надання психолого-педагогічних,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корекційно-розвиткових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послуг та забезпечення системного кваліфікованого супроводу.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ІРЦ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надає послуги дітям, які проживають на території міста та платні послуги громадам, з якими укладено угоди.</w:t>
      </w:r>
    </w:p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ab/>
        <w:t xml:space="preserve">Відповідно до запитів батьків, з метою гармонійного об’єднання навчання і виховання; організації позаурочної  діяльності та дозвілля дітей відповідно до їх інтересів і бажань; надання  кваліфікованої допомоги у </w:t>
      </w:r>
      <w:r w:rsidRPr="00E52723">
        <w:rPr>
          <w:rFonts w:ascii="Times New Roman" w:hAnsi="Times New Roman" w:cs="Times New Roman"/>
          <w:sz w:val="28"/>
          <w:szCs w:val="28"/>
        </w:rPr>
        <w:lastRenderedPageBreak/>
        <w:t>виконанні домашніх завдань; запобігання дитячій бездоглядності та безпритульності організовано роботу 157 груп продовженого дня (152 групи  у минулому році).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На особливому контролі перебуває питання створення безпечного освітнього середовища, техніки безпеки учасників освітнього процесу. Проводиться відповідна робота щодо попередження нещасних випадків, а в разі їх виникнення здійснюється службове розслідування. У ТЗОШ №10, Тернопільському технічному ліцеї та частково у спеціальній школі встановлено системи пожежної безпеки на суму 625,0 тис грн.. В усіх закладах загальної середньої освіти функціонує відео спостереження . У 2020 році камери відео спостереження встановлено в усіх закладах дошкільної освіти. На ці потреби з місцевого бюджету виділено 959,0 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3">
        <w:rPr>
          <w:rFonts w:ascii="Times New Roman" w:hAnsi="Times New Roman" w:cs="Times New Roman"/>
          <w:sz w:val="28"/>
          <w:szCs w:val="28"/>
        </w:rPr>
        <w:t>грн.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Важливим аспектом збереження здоров’я учнів є створення умов для раціонального харчування дітей протягом перебування у школі. Питання організації харчування дітей у навчальних закладах залишається одним із найбільш актуальних та заслуговує на особливу увагу.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Санітарно-гігієнічний стан харчоблоків задовільний. Маркування посуду відповідає санітарно-гігієнічним нормам. Система холодного та гарячого водопостачання знаходиться у робочому стані. Всі харчоблоки забезпечені дезінфікуючими, миючими засобами відповідно до санітарних вимог.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Важливу роль в організації раціонального та безпечного харчування учнів відіграє належна матеріально-технічна база харчоблоків шкіл.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 2020 році в рамках програми «Обладнання для харчоблоків (їдалень)»                                      закуплено та встановлено обладнання для харчоблоків у 8 закладах загальної середньої освіти. На ці потреби на умовах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з місцевого бюджету виділено 875,2 тис. грн..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 Слід зазначити, що через тривалий термін експлуатації та зношеність, технологічне та холодильне обладнання й надалі потребує подальшого оновлення на нове, сучасне, енергозберігаюче.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У цьому році на придбання фільтрувальних установок для забезпечення учнів якісною питною водою було виділено 220,0 тис. грн..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Структурним підрозділом управління освіти і науки є Тернопільський комунальний методичний центр науково-освітніх інновацій та моніторингу, яким протягом звітного періоду було організовано і проведено більше 573 інноваційних науково-методичних заходів, тренінгів, семінарів тощо.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Відповідно до вимог часу, у закладах освіти впроваджувалося дистанційне та змішане навчання. З метою надання якісних послуг </w:t>
      </w:r>
      <w:r w:rsidRPr="00E52723">
        <w:rPr>
          <w:rFonts w:ascii="Times New Roman" w:hAnsi="Times New Roman" w:cs="Times New Roman"/>
          <w:sz w:val="28"/>
          <w:szCs w:val="28"/>
        </w:rPr>
        <w:lastRenderedPageBreak/>
        <w:t xml:space="preserve">здобувачам  освіти,  методичні заходи ТКМЦНОІМ проводилися в режимі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 двох засідань інтеграційної методичної інфраструктури</w:t>
      </w:r>
      <w:r w:rsidRPr="00E52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Освітнього трансфер містечка інноваційних можливостей, </w:t>
      </w:r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спільно з Академією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педнаук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Державною службою якості в Тернопільській області, ТНПУ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ім.В.Гнатюка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Галицьким коледжем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ім.В.Чорновола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більше 60 дистанційних методичних заходів, які  </w:t>
      </w:r>
      <w:r w:rsidRPr="00E52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відзначалися інноваційним змістом, </w:t>
      </w:r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ефективністю та актуальністю.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Відповідно до ліцензійних умов педагоги громади проходять курси підвищення кваліфікації у ТКМЦНОІМ.</w:t>
      </w:r>
    </w:p>
    <w:p w:rsidR="00386BF0" w:rsidRPr="00E6000E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0E">
        <w:rPr>
          <w:rFonts w:ascii="Times New Roman" w:hAnsi="Times New Roman" w:cs="Times New Roman"/>
          <w:sz w:val="28"/>
          <w:szCs w:val="28"/>
        </w:rPr>
        <w:t>За результатами авторських нововведень серед методичних центрів України Тернопіль – єдиний учасник усеукраїнського академічного експерименту Національної Академії Педагогічних Наук України.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723">
        <w:rPr>
          <w:rFonts w:ascii="Times New Roman" w:hAnsi="Times New Roman" w:cs="Times New Roman"/>
          <w:sz w:val="28"/>
          <w:szCs w:val="28"/>
        </w:rPr>
        <w:tab/>
      </w: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Підтримка та розвиток обдарованості є одним із пріоритетних напрямків сучасної освіти, оскільки поступ будь-якої країни, регіону, міста залежить  саме від здатності її громадян нестандартно,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</w:rPr>
        <w:t>креативно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 мислити, впроваджувати перспективні інновації в різні сфери суспільного життя. Вжиті заходи позитивно вплинули на результати, отримані учнями шкіл у конкурсах, олімпіадах,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  <w:lang w:val="ru-RU"/>
        </w:rPr>
        <w:t>Малій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Академії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9"/>
        <w:gridCol w:w="3180"/>
        <w:gridCol w:w="3181"/>
      </w:tblGrid>
      <w:tr w:rsidR="00386BF0" w:rsidRPr="00E52723" w:rsidTr="004D4E03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91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86BF0" w:rsidRPr="00E52723" w:rsidTr="004D4E03">
        <w:tc>
          <w:tcPr>
            <w:tcW w:w="319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Іменні стипендії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386BF0" w:rsidRPr="00E52723" w:rsidTr="004D4E03">
        <w:tc>
          <w:tcPr>
            <w:tcW w:w="319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Кращий учень/студент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86BF0" w:rsidRPr="00E52723" w:rsidTr="004D4E03">
        <w:tc>
          <w:tcPr>
            <w:tcW w:w="319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Переможці ІІІ етапу  всеукраїнських предметних олімпіад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386BF0" w:rsidRPr="00E52723" w:rsidTr="004D4E03">
        <w:tc>
          <w:tcPr>
            <w:tcW w:w="319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Переможці І</w:t>
            </w: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 етапу  всеукраїнських предметних олімпіад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етап було скасовано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зв’язку з пандемією</w:t>
            </w:r>
          </w:p>
        </w:tc>
      </w:tr>
      <w:tr w:rsidR="00386BF0" w:rsidRPr="00E52723" w:rsidTr="004D4E03">
        <w:tc>
          <w:tcPr>
            <w:tcW w:w="319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ЗНО «200 балів»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(ІІ місце серед міст обласного значення)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F0" w:rsidRPr="00E52723" w:rsidRDefault="00386BF0" w:rsidP="004D4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(І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місце серед міст обласного значення)</w:t>
            </w:r>
          </w:p>
        </w:tc>
      </w:tr>
    </w:tbl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BF0" w:rsidRPr="00E52723" w:rsidRDefault="00386BF0" w:rsidP="00386BF0">
      <w:pPr>
        <w:shd w:val="clear" w:color="auto" w:fill="FFFFFF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Відповідно до міської  Програми розвитку освіти виплачено грошові премії переможцям предметних олімпіад, іменні стипендії та стипендії в номінації «Кращий учень </w:t>
      </w:r>
      <w:r w:rsidRPr="00E52723">
        <w:rPr>
          <w:rFonts w:ascii="Times New Roman" w:eastAsia="Times New Roman" w:hAnsi="Times New Roman" w:cs="Times New Roman"/>
          <w:b/>
          <w:bCs/>
          <w:sz w:val="28"/>
          <w:szCs w:val="28"/>
        </w:rPr>
        <w:t>313  учням</w:t>
      </w:r>
      <w:r w:rsidRPr="00E5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(рішення сесії ТМР 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E527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</w:rPr>
        <w:t>21.08.2020 7/54/23  «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Про призначення іменних стипендій Тернопільської міської ради в галузі освіти для обдарованих дітей»).</w:t>
      </w:r>
    </w:p>
    <w:p w:rsidR="00386BF0" w:rsidRPr="00E52723" w:rsidRDefault="00386BF0" w:rsidP="00386BF0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ЗНО-2020 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один учень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 отримав 200 балів з математики та 200 балів з фізики (Тернопільський технічний ліцей) – премія Тернопільської міської ради в розмірі 5000 грн., 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шестеро випускників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міста отримали 200 балів та нагороджені преміями Тернопільської міської ради в розмірі 2000 грн. Щомісячно виплачується стипендія 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одному студенту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, який навчається у Тернопільському медичному університеті, в розмірі 1000 грн.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ЗНО міст обласного значення у 2020 році Тернопіль займає 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 місце.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Один учень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 отримує стипендію Кабінету Міністрів України (Тернопільська Українська гімназія ім. І Франка).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Проведено 4 альтернативні  олімпіади, участь брало 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108 учнів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, виплачено винагород в розмірі 11000 грн.</w:t>
      </w:r>
    </w:p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Одноразові премії Тернопільської міської ради для науковців Тернополя. отримали 4 науковці закладів вищої освіти міста.</w:t>
      </w:r>
    </w:p>
    <w:p w:rsidR="00386BF0" w:rsidRPr="00E52723" w:rsidRDefault="00386BF0" w:rsidP="00386BF0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Шостий рік поспіль Тернопіль успішно виступає на престижному освітянському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заході–Міжнародній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виставці «Сучасні заклади освіти». Освітяни Тернополя у 2020 році здобули 14 </w:t>
      </w:r>
      <w:r w:rsidRPr="00E52723">
        <w:rPr>
          <w:rFonts w:ascii="Times New Roman" w:hAnsi="Times New Roman" w:cs="Times New Roman"/>
          <w:bCs/>
          <w:sz w:val="28"/>
          <w:szCs w:val="28"/>
        </w:rPr>
        <w:t xml:space="preserve">медалей, з яких – 5 золотих, 8 срібних  та 1 бронзову. </w:t>
      </w:r>
    </w:p>
    <w:p w:rsidR="00386BF0" w:rsidRPr="00E52723" w:rsidRDefault="00386BF0" w:rsidP="00386BF0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2723">
        <w:rPr>
          <w:rFonts w:ascii="Times New Roman" w:hAnsi="Times New Roman" w:cs="Times New Roman"/>
          <w:bCs/>
          <w:sz w:val="28"/>
          <w:szCs w:val="28"/>
        </w:rPr>
        <w:t xml:space="preserve">З метою  </w:t>
      </w:r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покращення інфраструктури міста шляхом облаштування культурно-відпочинкової зони, підтримки дітей з особливими освітніми потребами, створення зеленої зони для проведення просвітницьких, мистецьких заходів, альтернативних олімпіад, демонстрації авторських дитячих фільмів у літньому міні-кінотеатрі </w:t>
      </w:r>
      <w:proofErr w:type="spellStart"/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t>облаштовано</w:t>
      </w:r>
      <w:proofErr w:type="spellEnd"/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«Комплексне трансфер-містечко», проект, який став переможцем у громадському бюджеті серед великих </w:t>
      </w:r>
      <w:proofErr w:type="spellStart"/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t>проєктів</w:t>
      </w:r>
      <w:proofErr w:type="spellEnd"/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86BF0" w:rsidRPr="00E52723" w:rsidRDefault="00386BF0" w:rsidP="00386BF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 патріотизму в українському суспільстві залишається першочерговим як для держави, так і для системи освіти в цілому. Національно-патріотичне виховання є важливою ланкою освітнього процесу. Управлінням освіти і науки Тернопільської міської ради, Тернопільським комунальним методичним центром науково-освітніх інновацій та моніторингу, закладами освіти здійснюється системна, оптимальна організація відповідної виховної роботи, спрямована на підвищення рівня патріотизму молодого покоління.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напрями виховної роботи є: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виховання захисника України;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героїко-патріотичне виховання;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збереження національно-культурної спадщини;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краєзнавство та музейна педагогіка;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екологія рідної мови;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громадянська активність, лідерство;</w:t>
      </w:r>
    </w:p>
    <w:p w:rsidR="00386BF0" w:rsidRPr="00E52723" w:rsidRDefault="00386BF0" w:rsidP="00386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       підтримка благодійних, екологічних, соціальних молодіжних ініціатив і </w:t>
      </w:r>
      <w:proofErr w:type="spellStart"/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6BF0" w:rsidRPr="00E52723" w:rsidRDefault="00386BF0" w:rsidP="00386BF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У місті збережена мережа закладів позашкільної освіти. У чотирьох закладах працює 313 груп, які відвідує 4084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3">
        <w:rPr>
          <w:rFonts w:ascii="Times New Roman" w:hAnsi="Times New Roman" w:cs="Times New Roman"/>
          <w:sz w:val="28"/>
          <w:szCs w:val="28"/>
        </w:rPr>
        <w:t xml:space="preserve">вихованців. </w:t>
      </w:r>
    </w:p>
    <w:p w:rsidR="00386BF0" w:rsidRPr="00E6000E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За 2019-2020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вихованці закладів позашкільної освіти здобули </w:t>
      </w:r>
      <w:r w:rsidRPr="00E6000E">
        <w:rPr>
          <w:rFonts w:ascii="Times New Roman" w:hAnsi="Times New Roman" w:cs="Times New Roman"/>
          <w:color w:val="000000" w:themeColor="text1"/>
          <w:sz w:val="28"/>
          <w:szCs w:val="28"/>
        </w:rPr>
        <w:t>198 перемог на міжнародному, всеукраїнському та обласному рівнях.</w:t>
      </w:r>
    </w:p>
    <w:p w:rsidR="00386BF0" w:rsidRPr="00E52723" w:rsidRDefault="00386BF0" w:rsidP="00386BF0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Вагомі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заходах: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В закладах позашкільної освіти створено сайти. Робота закладів та керівників гуртків висвітлюється на сторінках закладів,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керівників гуртків.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Управлінням освіти і науки здійснюється постійний контроль за виконанням вимог чинного законодавства з питань захисту прав та інтересів дітей-сиріт та дітей, позбавлених батьківського піклування. Діти цієї категорії забезпечені Єдиними квитками, «Соціальною картою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тернополянина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». Другий  рік поспіль «Соціальна карта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тернополянина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» безкоштовно виготовляється для учнів перших класів.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Постійно оновлюється банк даних дітей пільгових категорій. Організовано безкоштовне харчування для дітей із малозабезпечених сімей, дітей-сиріт та дітей, позбавлених батьківського піклування, дітей учасників АТО/ООС, дітей, які навчаються в інклюзивних класах, дітей, які постраждали в наслідок Чорнобильської катастрофи, дітей, з числа внутрішньо переміщених осіб, дітей, сім’ї яких опинились у складних життєвих обставинах.</w:t>
      </w:r>
    </w:p>
    <w:p w:rsidR="00386BF0" w:rsidRPr="00E52723" w:rsidRDefault="00386BF0" w:rsidP="00386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Одним із пріоритетних напрямків роботи з кадрового забезпечення є впровадження багаторівневої системи підвищення кваліфікації педагогічних працівників.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Управління освіти і науки щорічно здійснює атестацію педагогічних  працівників, що дає змогу визначити рівень знань, умінь, творчості педагогів, об’єктивно оцінити їх діяльність, що веде до зростання якісного складу педагогічних колективів. У 2020 році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проатестовано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725 </w:t>
      </w:r>
      <w:r w:rsidRPr="00E52723">
        <w:rPr>
          <w:rFonts w:ascii="Times New Roman" w:hAnsi="Times New Roman" w:cs="Times New Roman"/>
          <w:sz w:val="28"/>
          <w:szCs w:val="28"/>
        </w:rPr>
        <w:t>педагогічних працівників. Звернень до міської атестаційної комісії із заявами про перегляд рішення шкільних атестаційних комісійне було.</w:t>
      </w:r>
    </w:p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ab/>
        <w:t xml:space="preserve">У 2020 році організовано та проведено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52723">
        <w:rPr>
          <w:rFonts w:ascii="Times New Roman" w:hAnsi="Times New Roman" w:cs="Times New Roman"/>
          <w:sz w:val="28"/>
          <w:szCs w:val="28"/>
        </w:rPr>
        <w:t>конкурсів на заміщення посад керівників закладів загальної середньої та професійної (професійно-технічної) освіти (ТСШ № 5,</w:t>
      </w:r>
      <w:r>
        <w:rPr>
          <w:rFonts w:ascii="Times New Roman" w:hAnsi="Times New Roman" w:cs="Times New Roman"/>
          <w:sz w:val="28"/>
          <w:szCs w:val="28"/>
        </w:rPr>
        <w:t>ТГ № 30, ТНВК ШПЛ№ 2, ТЗОШ № 13, 28, ТКГ, ДНЗ «Тернопільське вище професійне училище ресторанного сервісу і торгівлі»</w:t>
      </w:r>
      <w:r w:rsidRPr="00E527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lastRenderedPageBreak/>
        <w:t xml:space="preserve">З метою подальшого утвердження відкритої і демократичної державно-громадської системи управління освітою, стимулювання впливу громадськості на прийняття та виконання керівниками закладів освіти відповідних рішень у сфері управління закладом відповідно до статті 38 Закону України «Про повну загальну середню освіту», наказу Міністерства освіти і науки України «Про запровадження звітування керівників дошкільних, загальноосвітніх та професійно-технічних навчальних закладів» від 28 січня 2005 р. № 55, по завершенню навчального року керівники закладів дошкільної, загальної середньої, позашкільної та професійно-технічної освіти звітують перед педагогічним колективом, батьківською громадськістю про виконану роботу за навчальний рік. Звіти керівників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вебсайтах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закладів освіти.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Особливу увагу управління освіти і науки звертає на формування державно-громадської моделі управління. Успішно діє колегія управління освіти і науки Тернопільської міської ради, на засіданнях якої розглядаються актуальні різнопланові питання, приймаються вмотивовані рішення, які виконуються через накази управління освіти і науки. 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Важливий напрямок діяльності управління – організація роботи з розгляду звернень громадян та їх особистого прийому.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Стан роботи зі зверненнями громадян щотижня розглядається на апаратних нарадах у начальника управління, заслуховується на колегії управління освіти і науки та знаходиться на постійному контролі в начальника та його заступників.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Працівниками управління не допускається надання неоднозначних, необґрунтованих відповідей, порушень встановлених законодавством термінів, безпідставної передачі звернень для розгляду іншим органам. За звітний період порушень терміну розгляду звернень не допущено.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З метою розширення міжнародного освітянського співробітництва, підтримки  ініціативи та співпраці в спільних Європейських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управлінням освіти і науки, адміністраціями закладів освіти проводиться  робота з розширення можливостей учасників освітнього процесу щодо ознайомлення з особливостями та ефективним досвідом управління в європейських країнах через:</w:t>
      </w:r>
    </w:p>
    <w:p w:rsidR="00386BF0" w:rsidRPr="00E52723" w:rsidRDefault="00386BF0" w:rsidP="00386B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 - ресурсів (Міжнародних порталів, сайтів);</w:t>
      </w:r>
    </w:p>
    <w:p w:rsidR="00386BF0" w:rsidRPr="00E52723" w:rsidRDefault="00386BF0" w:rsidP="00386B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особисті контакти освітян із закордонними партнерами;</w:t>
      </w:r>
    </w:p>
    <w:p w:rsidR="00386BF0" w:rsidRPr="00E52723" w:rsidRDefault="00386BF0" w:rsidP="00386B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до співпраці міжнародних неурядових організацій, фондів,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val="uk-UA"/>
        </w:rPr>
        <w:t>освітньо-культурних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 центрів, батьківської громадськості.</w:t>
      </w:r>
    </w:p>
    <w:p w:rsidR="00386BF0" w:rsidRPr="00392621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 рамках міжнародної співпраці  діє більше двох десятків спільних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392621">
        <w:rPr>
          <w:rFonts w:ascii="Times New Roman" w:hAnsi="Times New Roman" w:cs="Times New Roman"/>
          <w:sz w:val="28"/>
          <w:szCs w:val="28"/>
        </w:rPr>
        <w:t xml:space="preserve">. У вересні 2020 р. управління освіти і науки взяло участь у «Конкурсі добрих </w:t>
      </w:r>
      <w:r w:rsidRPr="00392621">
        <w:rPr>
          <w:rFonts w:ascii="Times New Roman" w:hAnsi="Times New Roman" w:cs="Times New Roman"/>
          <w:sz w:val="28"/>
          <w:szCs w:val="28"/>
        </w:rPr>
        <w:lastRenderedPageBreak/>
        <w:t>практик в рамках Конгресу транскордонної співпраці в Європі і країнах східного партнерства (м.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621">
        <w:rPr>
          <w:rFonts w:ascii="Times New Roman" w:hAnsi="Times New Roman" w:cs="Times New Roman"/>
          <w:sz w:val="28"/>
          <w:szCs w:val="28"/>
        </w:rPr>
        <w:t>Люблін)»  щодо упровадження неформальної освіти дорослих.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Для забезпечення ефективної діяльності освітянської галузі  з бюджету громади було виділено близько 66630,2 тис. грн. на капітальний ремонт навчальних закладів. Міська рада долучилася до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забезпечення закладів освіти відповідно до реформи НУШ. </w:t>
      </w:r>
    </w:p>
    <w:tbl>
      <w:tblPr>
        <w:tblStyle w:val="-1"/>
        <w:tblW w:w="0" w:type="auto"/>
        <w:tblLook w:val="04A0"/>
      </w:tblPr>
      <w:tblGrid>
        <w:gridCol w:w="3190"/>
        <w:gridCol w:w="3190"/>
        <w:gridCol w:w="3190"/>
      </w:tblGrid>
      <w:tr w:rsidR="00386BF0" w:rsidRPr="00E52723" w:rsidTr="004D4E03">
        <w:trPr>
          <w:cnfStyle w:val="100000000000"/>
        </w:trPr>
        <w:tc>
          <w:tcPr>
            <w:cnfStyle w:val="001000000000"/>
            <w:tcW w:w="3190" w:type="dxa"/>
          </w:tcPr>
          <w:p w:rsidR="00386BF0" w:rsidRPr="00E52723" w:rsidRDefault="00386BF0" w:rsidP="004D4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386BF0" w:rsidRPr="00E52723" w:rsidRDefault="00386BF0" w:rsidP="004D4E03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р.,</w:t>
            </w:r>
            <w:proofErr w:type="spellStart"/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90" w:type="dxa"/>
            <w:hideMark/>
          </w:tcPr>
          <w:p w:rsidR="00386BF0" w:rsidRPr="00E52723" w:rsidRDefault="00386BF0" w:rsidP="004D4E03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2020р., </w:t>
            </w:r>
            <w:proofErr w:type="spellStart"/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86BF0" w:rsidRPr="00E52723" w:rsidTr="004D4E03">
        <w:trPr>
          <w:cnfStyle w:val="000000100000"/>
        </w:trPr>
        <w:tc>
          <w:tcPr>
            <w:cnfStyle w:val="001000000000"/>
            <w:tcW w:w="3190" w:type="dxa"/>
            <w:hideMark/>
          </w:tcPr>
          <w:p w:rsidR="00386BF0" w:rsidRPr="00E52723" w:rsidRDefault="00386BF0" w:rsidP="004D4E0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Громадський бюджет </w:t>
            </w:r>
          </w:p>
        </w:tc>
        <w:tc>
          <w:tcPr>
            <w:tcW w:w="3190" w:type="dxa"/>
          </w:tcPr>
          <w:p w:rsidR="00386BF0" w:rsidRPr="00E52723" w:rsidRDefault="00386BF0" w:rsidP="004D4E03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5482,5</w:t>
            </w:r>
          </w:p>
        </w:tc>
        <w:tc>
          <w:tcPr>
            <w:tcW w:w="3190" w:type="dxa"/>
            <w:hideMark/>
          </w:tcPr>
          <w:p w:rsidR="00386BF0" w:rsidRPr="00E52723" w:rsidRDefault="00386BF0" w:rsidP="004D4E03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9446,8</w:t>
            </w:r>
          </w:p>
        </w:tc>
      </w:tr>
      <w:tr w:rsidR="00386BF0" w:rsidRPr="00E52723" w:rsidTr="004D4E03">
        <w:trPr>
          <w:cnfStyle w:val="000000010000"/>
        </w:trPr>
        <w:tc>
          <w:tcPr>
            <w:cnfStyle w:val="001000000000"/>
            <w:tcW w:w="3190" w:type="dxa"/>
            <w:hideMark/>
          </w:tcPr>
          <w:p w:rsidR="00386BF0" w:rsidRPr="00E52723" w:rsidRDefault="00386BF0" w:rsidP="004D4E0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Фонд розвитку</w:t>
            </w:r>
          </w:p>
        </w:tc>
        <w:tc>
          <w:tcPr>
            <w:tcW w:w="3190" w:type="dxa"/>
          </w:tcPr>
          <w:p w:rsidR="00386BF0" w:rsidRPr="00E52723" w:rsidRDefault="00386BF0" w:rsidP="004D4E03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51778,9</w:t>
            </w:r>
          </w:p>
        </w:tc>
        <w:tc>
          <w:tcPr>
            <w:tcW w:w="3190" w:type="dxa"/>
            <w:hideMark/>
          </w:tcPr>
          <w:p w:rsidR="00386BF0" w:rsidRPr="00E52723" w:rsidRDefault="00386BF0" w:rsidP="004D4E03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57183,4</w:t>
            </w:r>
          </w:p>
        </w:tc>
      </w:tr>
      <w:tr w:rsidR="00386BF0" w:rsidRPr="00E52723" w:rsidTr="004D4E03">
        <w:trPr>
          <w:cnfStyle w:val="000000100000"/>
        </w:trPr>
        <w:tc>
          <w:tcPr>
            <w:cnfStyle w:val="001000000000"/>
            <w:tcW w:w="3190" w:type="dxa"/>
            <w:hideMark/>
          </w:tcPr>
          <w:p w:rsidR="00386BF0" w:rsidRPr="00E52723" w:rsidRDefault="00386BF0" w:rsidP="004D4E0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Видатки загального фонду</w:t>
            </w:r>
          </w:p>
        </w:tc>
        <w:tc>
          <w:tcPr>
            <w:tcW w:w="3190" w:type="dxa"/>
          </w:tcPr>
          <w:p w:rsidR="00386BF0" w:rsidRPr="00E52723" w:rsidRDefault="00386BF0" w:rsidP="004D4E03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507715,1</w:t>
            </w:r>
          </w:p>
        </w:tc>
        <w:tc>
          <w:tcPr>
            <w:tcW w:w="3190" w:type="dxa"/>
            <w:hideMark/>
          </w:tcPr>
          <w:p w:rsidR="00386BF0" w:rsidRPr="00E52723" w:rsidRDefault="00386BF0" w:rsidP="004D4E03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550579,1</w:t>
            </w:r>
          </w:p>
        </w:tc>
      </w:tr>
    </w:tbl>
    <w:p w:rsidR="00386BF0" w:rsidRPr="00E52723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2723">
        <w:rPr>
          <w:rFonts w:ascii="Times New Roman" w:hAnsi="Times New Roman" w:cs="Times New Roman"/>
          <w:sz w:val="28"/>
          <w:szCs w:val="28"/>
          <w:lang w:eastAsia="ru-RU"/>
        </w:rPr>
        <w:t xml:space="preserve">У 2020 році розпочато реалізацію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eastAsia="ru-RU"/>
        </w:rPr>
        <w:t xml:space="preserve"> «Глибока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eastAsia="ru-RU"/>
        </w:rPr>
        <w:t>термомодернізація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eastAsia="ru-RU"/>
        </w:rPr>
        <w:t xml:space="preserve"> будівель закладів освіти м. Тернополя». На проведення  робіт виділено 19600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Продовжується здійснення міжбюджетних трансферів, внаслідок яких у міський бюджет додатково надійшло 5000,4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. На реалізацію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громадського бюджету виділено 9446,8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>., що стало суттєвою допомогою навчальним закладам.</w:t>
      </w:r>
    </w:p>
    <w:p w:rsidR="00386BF0" w:rsidRPr="00E52723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Заробітна плата виплачується в повному обсязі та у встановлені терміни, а  дефіцит державних коштів покривається бюджетом громади.</w:t>
      </w:r>
    </w:p>
    <w:p w:rsidR="00386BF0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Стан справ розвитку освіти в Тернопільській міській територіальній громаді вимагає подальшого удосконалення мережі закладів освіти, зміцнення їх навчально-матеріальної бази, формування позитивної громадської думки щодо необхідності отримання дітьми якісної освіти та дієвої підтримки міської ради.</w:t>
      </w:r>
    </w:p>
    <w:p w:rsidR="00386BF0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BF0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           Ольга  ПОХИЛЯК</w:t>
      </w:r>
    </w:p>
    <w:p w:rsidR="00386BF0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BF0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                                              Володимир ДІДИЧ</w:t>
      </w:r>
    </w:p>
    <w:p w:rsidR="00386BF0" w:rsidRDefault="00386BF0" w:rsidP="00386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BF0" w:rsidRDefault="00386BF0" w:rsidP="0038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Сергій  НАДАЛ</w:t>
      </w:r>
    </w:p>
    <w:p w:rsidR="00386BF0" w:rsidRDefault="00386BF0" w:rsidP="00386BF0"/>
    <w:p w:rsidR="00386BF0" w:rsidRDefault="00386BF0" w:rsidP="00386BF0"/>
    <w:p w:rsidR="00386BF0" w:rsidRPr="00CC4D89" w:rsidRDefault="00386BF0" w:rsidP="0038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D89">
        <w:rPr>
          <w:rFonts w:ascii="Times New Roman" w:hAnsi="Times New Roman" w:cs="Times New Roman"/>
          <w:sz w:val="24"/>
          <w:szCs w:val="24"/>
        </w:rPr>
        <w:t>Ірина СУМ 0352253436</w:t>
      </w:r>
    </w:p>
    <w:p w:rsidR="00386BF0" w:rsidRPr="00CC4D89" w:rsidRDefault="00386BF0" w:rsidP="0038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D89">
        <w:rPr>
          <w:rFonts w:ascii="Times New Roman" w:hAnsi="Times New Roman" w:cs="Times New Roman"/>
          <w:sz w:val="24"/>
          <w:szCs w:val="24"/>
        </w:rPr>
        <w:t>Галина ЛИТВИНЮК 0352520012</w:t>
      </w:r>
    </w:p>
    <w:p w:rsidR="00386BF0" w:rsidRPr="00CC4D89" w:rsidRDefault="00386BF0" w:rsidP="0038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D89">
        <w:rPr>
          <w:rFonts w:ascii="Times New Roman" w:hAnsi="Times New Roman" w:cs="Times New Roman"/>
          <w:sz w:val="24"/>
          <w:szCs w:val="24"/>
        </w:rPr>
        <w:t>Любов ПОТОЧНЯК 0352525704</w:t>
      </w:r>
    </w:p>
    <w:p w:rsidR="00000000" w:rsidRDefault="00386BF0"/>
    <w:sectPr w:rsidR="00000000" w:rsidSect="008F7BC7">
      <w:headerReference w:type="default" r:id="rId5"/>
      <w:footerReference w:type="default" r:id="rId6"/>
      <w:pgSz w:w="11906" w:h="16838"/>
      <w:pgMar w:top="1134" w:right="567" w:bottom="1134" w:left="1985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89" w:rsidRDefault="00386BF0">
    <w:pPr>
      <w:pStyle w:val="a9"/>
    </w:pPr>
  </w:p>
  <w:p w:rsidR="00CC4D89" w:rsidRDefault="00386BF0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3AF" w:rsidRDefault="00386BF0">
    <w:pPr>
      <w:pStyle w:val="a7"/>
      <w:jc w:val="center"/>
    </w:pPr>
  </w:p>
  <w:p w:rsidR="00AB17ED" w:rsidRDefault="00386B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E52"/>
    <w:multiLevelType w:val="hybridMultilevel"/>
    <w:tmpl w:val="D09A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78D0"/>
    <w:multiLevelType w:val="hybridMultilevel"/>
    <w:tmpl w:val="36DE572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52542"/>
    <w:multiLevelType w:val="hybridMultilevel"/>
    <w:tmpl w:val="1BC224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DF823DF"/>
    <w:multiLevelType w:val="hybridMultilevel"/>
    <w:tmpl w:val="F3B622E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5042B"/>
    <w:multiLevelType w:val="hybridMultilevel"/>
    <w:tmpl w:val="0A280E6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44DD3"/>
    <w:multiLevelType w:val="hybridMultilevel"/>
    <w:tmpl w:val="F5F07C28"/>
    <w:lvl w:ilvl="0" w:tplc="281411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6BF0"/>
    <w:rsid w:val="0038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F0"/>
    <w:pPr>
      <w:ind w:left="720"/>
      <w:contextualSpacing/>
    </w:pPr>
    <w:rPr>
      <w:lang w:val="ru-RU" w:eastAsia="ru-RU"/>
    </w:rPr>
  </w:style>
  <w:style w:type="table" w:styleId="-1">
    <w:name w:val="Light Grid Accent 1"/>
    <w:basedOn w:val="a1"/>
    <w:uiPriority w:val="62"/>
    <w:rsid w:val="00386BF0"/>
    <w:pPr>
      <w:spacing w:after="0" w:line="240" w:lineRule="auto"/>
    </w:pPr>
    <w:rPr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386BF0"/>
    <w:pPr>
      <w:spacing w:after="0" w:line="240" w:lineRule="auto"/>
    </w:pPr>
    <w:rPr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386BF0"/>
    <w:pPr>
      <w:spacing w:after="0" w:line="240" w:lineRule="auto"/>
    </w:pPr>
    <w:rPr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">
    <w:name w:val="Light Grid Accent 6"/>
    <w:basedOn w:val="a1"/>
    <w:uiPriority w:val="62"/>
    <w:rsid w:val="00386BF0"/>
    <w:pPr>
      <w:spacing w:after="0" w:line="240" w:lineRule="auto"/>
    </w:pPr>
    <w:rPr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Plain Text"/>
    <w:basedOn w:val="a"/>
    <w:link w:val="a5"/>
    <w:rsid w:val="00386B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386BF0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386BF0"/>
    <w:pPr>
      <w:spacing w:after="0" w:line="240" w:lineRule="auto"/>
      <w:ind w:firstLine="709"/>
      <w:jc w:val="both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BF0"/>
  </w:style>
  <w:style w:type="paragraph" w:styleId="a9">
    <w:name w:val="footer"/>
    <w:basedOn w:val="a"/>
    <w:link w:val="aa"/>
    <w:uiPriority w:val="99"/>
    <w:unhideWhenUsed/>
    <w:rsid w:val="0038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15576</Words>
  <Characters>8879</Characters>
  <Application>Microsoft Office Word</Application>
  <DocSecurity>0</DocSecurity>
  <Lines>73</Lines>
  <Paragraphs>48</Paragraphs>
  <ScaleCrop>false</ScaleCrop>
  <Company>Reanimator Extreme Edition</Company>
  <LinksUpToDate>false</LinksUpToDate>
  <CharactersWithSpaces>24407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2020-11-03T15:11:00Z</dcterms:created>
  <dcterms:modified xsi:type="dcterms:W3CDTF">2020-11-03T15:11:00Z</dcterms:modified>
</cp:coreProperties>
</file>