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24" w:rsidRDefault="00BD0824" w:rsidP="00BD0824">
      <w:pPr>
        <w:spacing w:after="0"/>
        <w:ind w:firstLine="5580"/>
        <w:rPr>
          <w:rFonts w:ascii="Times New Roman" w:hAnsi="Times New Roman"/>
          <w:sz w:val="24"/>
          <w:szCs w:val="24"/>
        </w:rPr>
      </w:pPr>
      <w:r>
        <w:rPr>
          <w:rFonts w:ascii="Times New Roman" w:hAnsi="Times New Roman"/>
          <w:sz w:val="24"/>
          <w:szCs w:val="24"/>
        </w:rPr>
        <w:t xml:space="preserve">Додаток </w:t>
      </w:r>
    </w:p>
    <w:p w:rsidR="00BD0824" w:rsidRDefault="00BD0824" w:rsidP="00BD0824">
      <w:pPr>
        <w:tabs>
          <w:tab w:val="left" w:pos="1980"/>
          <w:tab w:val="left" w:pos="4500"/>
          <w:tab w:val="left" w:pos="4680"/>
        </w:tabs>
        <w:spacing w:after="0"/>
        <w:ind w:firstLine="5580"/>
        <w:rPr>
          <w:rFonts w:ascii="Times New Roman" w:hAnsi="Times New Roman"/>
          <w:sz w:val="24"/>
          <w:szCs w:val="24"/>
        </w:rPr>
      </w:pPr>
      <w:r>
        <w:rPr>
          <w:rFonts w:ascii="Times New Roman" w:hAnsi="Times New Roman"/>
          <w:sz w:val="24"/>
          <w:szCs w:val="24"/>
        </w:rPr>
        <w:t>до рішення виконавчого комітету</w:t>
      </w:r>
    </w:p>
    <w:p w:rsidR="00BD0824" w:rsidRDefault="00BD0824" w:rsidP="00BD0824">
      <w:pPr>
        <w:spacing w:after="0"/>
        <w:ind w:firstLine="5580"/>
        <w:rPr>
          <w:rFonts w:ascii="Times New Roman" w:hAnsi="Times New Roman"/>
          <w:sz w:val="24"/>
          <w:szCs w:val="24"/>
        </w:rPr>
      </w:pPr>
    </w:p>
    <w:p w:rsidR="00BD0824" w:rsidRDefault="00BD0824" w:rsidP="00BD0824">
      <w:pPr>
        <w:spacing w:after="0"/>
        <w:ind w:left="4956" w:firstLine="708"/>
        <w:rPr>
          <w:rFonts w:ascii="Times New Roman" w:hAnsi="Times New Roman"/>
          <w:sz w:val="24"/>
          <w:szCs w:val="24"/>
        </w:rPr>
      </w:pPr>
    </w:p>
    <w:p w:rsidR="00BD0824" w:rsidRDefault="00BD0824" w:rsidP="00BD0824">
      <w:pPr>
        <w:tabs>
          <w:tab w:val="left" w:pos="1620"/>
          <w:tab w:val="left" w:pos="2160"/>
        </w:tabs>
        <w:rPr>
          <w:rFonts w:ascii="Times New Roman" w:hAnsi="Times New Roman"/>
          <w:sz w:val="24"/>
          <w:szCs w:val="24"/>
        </w:rPr>
      </w:pPr>
    </w:p>
    <w:p w:rsidR="00BD0824" w:rsidRDefault="00BD0824" w:rsidP="00BD0824">
      <w:pPr>
        <w:jc w:val="center"/>
        <w:rPr>
          <w:rFonts w:ascii="Times New Roman" w:hAnsi="Times New Roman"/>
          <w:sz w:val="24"/>
          <w:szCs w:val="24"/>
        </w:rPr>
      </w:pPr>
      <w:r>
        <w:rPr>
          <w:rFonts w:ascii="Times New Roman" w:hAnsi="Times New Roman"/>
          <w:sz w:val="24"/>
          <w:szCs w:val="24"/>
        </w:rPr>
        <w:t>ПОЛОЖЕННЯ                                                                                                                                                   про вуличний комітет «Джерело – Городище 2021»</w:t>
      </w:r>
    </w:p>
    <w:p w:rsidR="00BD0824" w:rsidRDefault="00BD0824" w:rsidP="00BD0824">
      <w:pPr>
        <w:rPr>
          <w:rFonts w:ascii="Times New Roman" w:hAnsi="Times New Roman"/>
          <w:sz w:val="24"/>
          <w:szCs w:val="24"/>
        </w:rPr>
      </w:pPr>
      <w:r>
        <w:rPr>
          <w:rFonts w:ascii="Times New Roman" w:hAnsi="Times New Roman"/>
          <w:b/>
          <w:sz w:val="24"/>
          <w:szCs w:val="24"/>
        </w:rPr>
        <w:t xml:space="preserve">1.Загальні положення. </w:t>
      </w:r>
      <w:r>
        <w:rPr>
          <w:rFonts w:ascii="Times New Roman" w:hAnsi="Times New Roman"/>
          <w:sz w:val="24"/>
          <w:szCs w:val="24"/>
        </w:rPr>
        <w:t xml:space="preserve">                                                 </w:t>
      </w:r>
    </w:p>
    <w:p w:rsidR="00BD0824" w:rsidRDefault="00BD0824" w:rsidP="00BD0824">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1.1.Вуличний комітет «Джерело – Городище 2021» (далі Комітет) є органом самоорганізації населення утворений відповідно до положень Закону України «Про органи самоорганізації населення».                             </w:t>
      </w:r>
    </w:p>
    <w:p w:rsidR="00BD0824" w:rsidRDefault="00BD0824" w:rsidP="00BD0824">
      <w:pPr>
        <w:spacing w:after="0" w:line="240" w:lineRule="auto"/>
        <w:jc w:val="both"/>
        <w:rPr>
          <w:rFonts w:ascii="Times New Roman" w:hAnsi="Times New Roman"/>
          <w:sz w:val="24"/>
          <w:szCs w:val="24"/>
        </w:rPr>
      </w:pPr>
      <w:r>
        <w:rPr>
          <w:rFonts w:ascii="Times New Roman" w:hAnsi="Times New Roman"/>
          <w:sz w:val="24"/>
          <w:szCs w:val="24"/>
        </w:rPr>
        <w:t>1.2.Територією, в межах якої діє Комітет - вулиці Центральна, Східна, Глибока с. Городище.</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1.3.Комітет діє у відповідності до Конституції і Законів України, зокрема, Закону України "Про органи самоорганізації населення", Закону України "Про місцеве самоврядування в Україні" актів Президента України, Кабінету Міністрів України, рішень Тернопільської міської ради, її виконавчого комітету, цього Положення, а також рішень загальних зборів мешканців. </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1.4.Діяльність Комітету ґрунтується на принципах: законності, гласності, добровільності (щодо взяття окремих повноважень); територіальності, виборності. Підзвітності перед Тернопільською міською територіальною громадою, відповідальності перед мешканцями які його утворили.</w:t>
      </w:r>
    </w:p>
    <w:p w:rsidR="00BD0824" w:rsidRDefault="00BD0824" w:rsidP="00BD0824">
      <w:pPr>
        <w:spacing w:after="0"/>
        <w:jc w:val="both"/>
        <w:rPr>
          <w:rFonts w:ascii="Times New Roman" w:hAnsi="Times New Roman"/>
          <w:sz w:val="24"/>
          <w:szCs w:val="24"/>
        </w:rPr>
      </w:pPr>
    </w:p>
    <w:p w:rsidR="00BD0824" w:rsidRDefault="00BD0824" w:rsidP="00BD0824">
      <w:pPr>
        <w:jc w:val="both"/>
        <w:rPr>
          <w:rFonts w:ascii="Times New Roman" w:hAnsi="Times New Roman"/>
          <w:sz w:val="24"/>
          <w:szCs w:val="24"/>
        </w:rPr>
      </w:pPr>
      <w:r>
        <w:rPr>
          <w:rFonts w:ascii="Times New Roman" w:hAnsi="Times New Roman"/>
          <w:b/>
          <w:sz w:val="24"/>
          <w:szCs w:val="24"/>
        </w:rPr>
        <w:t>2.Основні завдання</w:t>
      </w:r>
      <w:r>
        <w:rPr>
          <w:rFonts w:ascii="Times New Roman" w:hAnsi="Times New Roman"/>
          <w:sz w:val="24"/>
          <w:szCs w:val="24"/>
        </w:rPr>
        <w:t>.</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 2.1.Створення умов для участі жителів села</w:t>
      </w:r>
      <w:r>
        <w:rPr>
          <w:rFonts w:ascii="Times New Roman" w:hAnsi="Times New Roman"/>
          <w:color w:val="FF0000"/>
          <w:sz w:val="24"/>
          <w:szCs w:val="24"/>
        </w:rPr>
        <w:t xml:space="preserve"> </w:t>
      </w:r>
      <w:r>
        <w:rPr>
          <w:rFonts w:ascii="Times New Roman" w:hAnsi="Times New Roman"/>
          <w:sz w:val="24"/>
          <w:szCs w:val="24"/>
        </w:rPr>
        <w:t>у вирішенні питань місцевого значення в межах Конституції і законів України.</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2.2.Задоволення соціальних, культурних, побутових та інших потреб жителів шляхом сприяння у наданні їм відповідних послуг.</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2.3.Участь у реалізації соціально-економічного, культурного розвитку відповідної території, інших</w:t>
      </w:r>
      <w:r>
        <w:rPr>
          <w:rFonts w:ascii="Times New Roman" w:hAnsi="Times New Roman"/>
          <w:color w:val="FF0000"/>
          <w:sz w:val="24"/>
          <w:szCs w:val="24"/>
        </w:rPr>
        <w:t xml:space="preserve"> </w:t>
      </w:r>
      <w:r>
        <w:rPr>
          <w:rFonts w:ascii="Times New Roman" w:hAnsi="Times New Roman"/>
          <w:sz w:val="24"/>
          <w:szCs w:val="24"/>
        </w:rPr>
        <w:t>місцевих програм.</w:t>
      </w:r>
    </w:p>
    <w:p w:rsidR="00BD0824" w:rsidRDefault="00BD0824" w:rsidP="00BD0824">
      <w:pPr>
        <w:spacing w:after="0"/>
        <w:jc w:val="both"/>
        <w:rPr>
          <w:rFonts w:ascii="Times New Roman" w:hAnsi="Times New Roman"/>
          <w:sz w:val="24"/>
          <w:szCs w:val="24"/>
        </w:rPr>
      </w:pPr>
    </w:p>
    <w:p w:rsidR="00BD0824" w:rsidRDefault="00BD0824" w:rsidP="00BD0824">
      <w:pPr>
        <w:rPr>
          <w:rFonts w:ascii="Times New Roman" w:hAnsi="Times New Roman"/>
          <w:sz w:val="24"/>
          <w:szCs w:val="24"/>
        </w:rPr>
      </w:pPr>
      <w:r>
        <w:rPr>
          <w:rFonts w:ascii="Times New Roman" w:hAnsi="Times New Roman"/>
          <w:b/>
          <w:sz w:val="24"/>
          <w:szCs w:val="24"/>
        </w:rPr>
        <w:t>3.Повноваження</w:t>
      </w:r>
      <w:r>
        <w:rPr>
          <w:rFonts w:ascii="Times New Roman" w:hAnsi="Times New Roman"/>
          <w:sz w:val="24"/>
          <w:szCs w:val="24"/>
        </w:rPr>
        <w:t>.</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3.1.Сприяти додержанню Конституції, законів України, інших нормативних актів та їх реалізації.</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3.2.Організовувати на добровільних засадах участь мешканців у здійсненні заходів щодо охорони навколишнього природного середовища, проведення робіт з благоустрою, озеленення, обладнанні дитячих і спортивних майданчиків тощо, використовувати інші форми залучення мешканців.</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3.3.Організовувати на добровільних засадах участь мешканців у здійсненні заходів з ліквідації стихійного лиха, будівництва та ремонту комунальних мереж, об'єктів загального користування із дотриманням встановленого законодавством порядку проведення таких робіт.</w:t>
      </w:r>
    </w:p>
    <w:p w:rsidR="00BD0824" w:rsidRDefault="00BD0824" w:rsidP="00BD0824">
      <w:pPr>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spacing w:after="0"/>
        <w:jc w:val="center"/>
        <w:rPr>
          <w:rFonts w:ascii="Times New Roman" w:hAnsi="Times New Roman"/>
          <w:sz w:val="24"/>
          <w:szCs w:val="24"/>
        </w:rPr>
      </w:pPr>
      <w:r>
        <w:rPr>
          <w:rFonts w:ascii="Times New Roman" w:hAnsi="Times New Roman"/>
          <w:sz w:val="24"/>
          <w:szCs w:val="24"/>
        </w:rPr>
        <w:lastRenderedPageBreak/>
        <w:t>2</w:t>
      </w:r>
    </w:p>
    <w:p w:rsidR="00BD0824" w:rsidRDefault="00BD0824" w:rsidP="00BD0824">
      <w:pPr>
        <w:spacing w:after="0"/>
        <w:jc w:val="center"/>
        <w:rPr>
          <w:rFonts w:ascii="Times New Roman" w:hAnsi="Times New Roman"/>
          <w:sz w:val="24"/>
          <w:szCs w:val="24"/>
        </w:rPr>
      </w:pP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3.4.Здійснювати контроль за якістю житлово-комунальних послуг, що надаються мешканцям. </w:t>
      </w:r>
    </w:p>
    <w:p w:rsidR="00BD0824" w:rsidRDefault="00BD0824" w:rsidP="00BD0824">
      <w:pPr>
        <w:spacing w:after="0"/>
        <w:jc w:val="both"/>
        <w:rPr>
          <w:rFonts w:ascii="Times New Roman" w:hAnsi="Times New Roman"/>
          <w:color w:val="FF0000"/>
          <w:sz w:val="24"/>
          <w:szCs w:val="24"/>
        </w:rPr>
      </w:pPr>
      <w:r>
        <w:rPr>
          <w:rFonts w:ascii="Times New Roman" w:hAnsi="Times New Roman"/>
          <w:sz w:val="24"/>
          <w:szCs w:val="24"/>
        </w:rPr>
        <w:t>3.5.Організовувати допомогу громадянам похилого віку, інвалідам, сім'ям загиблих військовослужбовців, малозабезпеченим та багатодітним сім'ям,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3.6.Брати участь у здійсненні громадського контролю за додержанням пожежної безпеки, надавати допомогу органам пожежного нагляду у здійсненні протипожежних заходів.</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3.7.Сприяти правоохоронним органам у забезпеченні ними охорони громадського порядку.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3.8.Розглядати звернення мешканців, вести прийом громадян.</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3.9.Вести облік громадян, які мешкають у межах території діяльності органу самоорганізації населення.</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3.10.Сприяти депутатам всіх рівнів в організації зустрічей з виборцями, прийому громадян та проведенні іншої роботи в округах.</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3.11.Інформувати мешканців про роботу Комітету, організовувати обговорення проектів його рішень з найважливіших питань.</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3.12.Сприяти додержанню мешканцями правил та норм щодо експлуатації неподільного і загального майна, сприяти в організації поточного ремонту.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3.13.Надавати підприємствам житлово-комунального господарства допомогу у здійсненні заходів, що направлені на зниження витрат та економію енергоносіїв, проводити роботу щодо оснащення приміщень мешканців приладами обліку енергоносіїв та контролювати своєчасність оплати за отримані житлово-комунальні послуги.</w:t>
      </w:r>
    </w:p>
    <w:p w:rsidR="00BD0824" w:rsidRDefault="00BD0824" w:rsidP="00BD0824">
      <w:pPr>
        <w:spacing w:after="0"/>
        <w:jc w:val="both"/>
        <w:rPr>
          <w:rFonts w:ascii="Times New Roman" w:hAnsi="Times New Roman"/>
          <w:sz w:val="24"/>
          <w:szCs w:val="24"/>
        </w:rPr>
      </w:pPr>
    </w:p>
    <w:p w:rsidR="00BD0824" w:rsidRDefault="00BD0824" w:rsidP="00BD0824">
      <w:pPr>
        <w:jc w:val="both"/>
        <w:rPr>
          <w:rFonts w:ascii="Times New Roman" w:hAnsi="Times New Roman"/>
          <w:sz w:val="24"/>
          <w:szCs w:val="24"/>
        </w:rPr>
      </w:pPr>
      <w:r>
        <w:rPr>
          <w:rFonts w:ascii="Times New Roman" w:hAnsi="Times New Roman"/>
          <w:b/>
          <w:sz w:val="24"/>
          <w:szCs w:val="24"/>
        </w:rPr>
        <w:t>4.Організація діяльності</w:t>
      </w:r>
      <w:r>
        <w:rPr>
          <w:rFonts w:ascii="Times New Roman" w:hAnsi="Times New Roman"/>
          <w:sz w:val="24"/>
          <w:szCs w:val="24"/>
        </w:rPr>
        <w:t>.</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4.1.Комітет обирається у складі голови, секретаря та членів Комітету.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4.2.Комітет обирається загальними зборами мешканців</w:t>
      </w:r>
      <w:r>
        <w:rPr>
          <w:rFonts w:ascii="Times New Roman" w:hAnsi="Times New Roman"/>
          <w:color w:val="FF0000"/>
          <w:sz w:val="24"/>
          <w:szCs w:val="24"/>
        </w:rPr>
        <w:t xml:space="preserve"> </w:t>
      </w:r>
      <w:r>
        <w:rPr>
          <w:rFonts w:ascii="Times New Roman" w:hAnsi="Times New Roman"/>
          <w:sz w:val="24"/>
          <w:szCs w:val="24"/>
        </w:rPr>
        <w:t>на підставі рівного, всебічного виборчого права шляхом таємного голосування, які на законних підставах проживають на даній території. Обраними до складу Комітету вважаються особи, які одержали більше половини голосів учасників зборів.</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4.3.Комітет обирається терміном на строк повноважень Тернопільської міської ради. </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4.4.Основною формою діяльності Комітету  є його засідання. Засідання скликаються головою або секретарем Комітету в міру необхідності, але не рідше 1 разу на квартал.</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4.5.Засідання Комітету є правочинними, якщо в його роботі приймає участь більше половини його загального складу.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4.6.Комітет з питань, що відносяться до його повноважень, може приймати рішення організаційно-розпорядчого характеру. Рішення Комітету  вважаються прийнятими, якщо за них проголосувало більше половини його загального складу.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4.7.Голова Комітету: здійснює заходи по виконанню плану господарської діяльності на поточний рік; організовує роботу Комітету; скликає та проводить засідання; організує виконання рішень Комітету; є розпорядником коштів, підписує рішення та інші документи Комітету, представляє його у відношеннях з старостою села, фізичними та юридичними особами; виконує доручення Комітету; виконує інші повноваження; проводить прийом громадян</w:t>
      </w:r>
      <w:r>
        <w:rPr>
          <w:rFonts w:ascii="Times New Roman" w:hAnsi="Times New Roman"/>
          <w:color w:val="FF0000"/>
          <w:sz w:val="24"/>
          <w:szCs w:val="24"/>
        </w:rPr>
        <w:t xml:space="preserve"> </w:t>
      </w:r>
      <w:r>
        <w:rPr>
          <w:rFonts w:ascii="Times New Roman" w:hAnsi="Times New Roman"/>
          <w:sz w:val="24"/>
          <w:szCs w:val="24"/>
        </w:rPr>
        <w:t xml:space="preserve">спільно з секретарем; скликає та проводить збори громадян за місцем проживання </w:t>
      </w:r>
    </w:p>
    <w:p w:rsidR="00BD0824" w:rsidRDefault="00BD0824" w:rsidP="00BD0824">
      <w:pPr>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tabs>
          <w:tab w:val="left" w:pos="180"/>
        </w:tabs>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spacing w:after="0"/>
        <w:jc w:val="center"/>
        <w:rPr>
          <w:rFonts w:ascii="Times New Roman" w:hAnsi="Times New Roman"/>
          <w:sz w:val="24"/>
          <w:szCs w:val="24"/>
        </w:rPr>
      </w:pPr>
      <w:r>
        <w:rPr>
          <w:rFonts w:ascii="Times New Roman" w:hAnsi="Times New Roman"/>
          <w:sz w:val="24"/>
          <w:szCs w:val="24"/>
        </w:rPr>
        <w:t>3</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щодо вивчення питання участі мешканців у проектах співфінансування, каналізування, водопостачання та асфальтування тощо.</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4.8.У випадку відсутності голови Комітету, або неможливості виконання ним своїх обов'язків з інших причин його повноваження виконує секретар.</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4.9.Секретар Комітету разом з головою Комітету приймає участь в прийомі громадян. Розглядає разом з головою Комітету звернення громадян. Інформує громадян про діяльність Комітету. Організує підготовку засідань Комітету (опрацьовує питання які виносяться на засідання, повідомляє членів Комітету про дату, час, місце та питання, які виносяться на порядок денний). Організує разом з головою Комітету підготовку та проведення зборів громадян (виготовлення оголошень, їх розклеювання, ведення протоколу зборів тощо). Забезпечує ведення діловодства (реєстрація звернень громадян, реєстрація вхідної та вихідної документації, реєстрація видачі довідок, оформлення протоколів засідання Комітету та зборів). Приймає участь в комісії по обстеженню матеріально-побутових умов громадян та оформлення акту обстеження. Приймає участь разом з головою Комітету у здійсненні контролю за якістю наданих мешканцям послуг, а саме: своєчасному вивезенню ПВ; дотриманням графіків руху громадським транспортом, шляхом проведення щомісячних моніторингів; проведенні робіт з благоустрою; ліквідації стихійних сміттєзвалищ; приймає участь в організації допомоги громадянам похилого віку, інвалідам, малозабезпеченим та багатодітним сім'ям; сприяє, відповідно до чинного законодавства правоохоронним органам у забезпеченні громадського порядку.</w:t>
      </w:r>
    </w:p>
    <w:p w:rsidR="00BD0824" w:rsidRDefault="00BD0824" w:rsidP="00BD0824">
      <w:pPr>
        <w:spacing w:after="0"/>
        <w:jc w:val="both"/>
        <w:rPr>
          <w:rFonts w:ascii="Times New Roman" w:hAnsi="Times New Roman"/>
          <w:sz w:val="24"/>
          <w:szCs w:val="24"/>
        </w:rPr>
      </w:pPr>
    </w:p>
    <w:p w:rsidR="00BD0824" w:rsidRDefault="00BD0824" w:rsidP="00BD0824">
      <w:pPr>
        <w:rPr>
          <w:rFonts w:ascii="Times New Roman" w:hAnsi="Times New Roman"/>
          <w:b/>
          <w:sz w:val="24"/>
          <w:szCs w:val="24"/>
        </w:rPr>
      </w:pPr>
      <w:r>
        <w:rPr>
          <w:rFonts w:ascii="Times New Roman" w:hAnsi="Times New Roman"/>
          <w:b/>
          <w:sz w:val="24"/>
          <w:szCs w:val="24"/>
        </w:rPr>
        <w:t>5.Фінансова-економічнаоснова діяльності Комітету.</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5.1.Фінансовою основою діяльності Комітету є: кошти з бюджету Тернопільської міської територіальної громади, добровільні внески фізичних і юридичних осіб, інші надходження не заборонені законодавством.</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5.2.Комітет самостійно використовує кошти, отримані з бюджету Тернопільської міської територіальної громади на цілі та в межах, визначених органом місцевого самоврядування на території якого розташований Комітет.</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5.3.Контроль за фінансовою діяльністю Комітету здійснює староста та збори жителів.</w:t>
      </w:r>
    </w:p>
    <w:p w:rsidR="00BD0824" w:rsidRDefault="00BD0824" w:rsidP="00BD0824">
      <w:pPr>
        <w:spacing w:after="0"/>
        <w:jc w:val="both"/>
        <w:rPr>
          <w:rFonts w:ascii="Times New Roman" w:hAnsi="Times New Roman"/>
          <w:sz w:val="24"/>
          <w:szCs w:val="24"/>
        </w:rPr>
      </w:pPr>
    </w:p>
    <w:p w:rsidR="00BD0824" w:rsidRDefault="00BD0824" w:rsidP="00BD0824">
      <w:pPr>
        <w:rPr>
          <w:rFonts w:ascii="Times New Roman" w:hAnsi="Times New Roman"/>
          <w:b/>
          <w:sz w:val="24"/>
          <w:szCs w:val="24"/>
        </w:rPr>
      </w:pPr>
      <w:r>
        <w:rPr>
          <w:rFonts w:ascii="Times New Roman" w:hAnsi="Times New Roman"/>
          <w:b/>
          <w:sz w:val="24"/>
          <w:szCs w:val="24"/>
        </w:rPr>
        <w:t xml:space="preserve">6.Припинення діяльності Комітету. </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6.1.Діяльність Комітету припиняється по закінченню строку повноважень </w:t>
      </w:r>
      <w:r>
        <w:rPr>
          <w:rFonts w:ascii="Times New Roman" w:hAnsi="Times New Roman"/>
          <w:sz w:val="24"/>
          <w:szCs w:val="24"/>
          <w:shd w:val="clear" w:color="auto" w:fill="FFFFFF"/>
        </w:rPr>
        <w:t>VIII</w:t>
      </w:r>
      <w:r>
        <w:rPr>
          <w:rFonts w:ascii="Times New Roman" w:hAnsi="Times New Roman"/>
          <w:color w:val="FF0000"/>
          <w:sz w:val="24"/>
          <w:szCs w:val="24"/>
        </w:rPr>
        <w:t xml:space="preserve"> </w:t>
      </w:r>
      <w:r>
        <w:rPr>
          <w:rFonts w:ascii="Times New Roman" w:hAnsi="Times New Roman"/>
          <w:sz w:val="24"/>
          <w:szCs w:val="24"/>
        </w:rPr>
        <w:t>скликання Тернопільської міської ради.</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6.2.Повноваження Комітету можуть бути достроково припинені за:</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 прийняття ним рішень, що суперечать Конституції і законам України, актам законодавства, Положенню про цей Комітет та іншим рішенням ради, її виконавчого органу, розпорядженням міського голови, а також рішенням зборів (конференції) жителів за місцем проживання, місцевого референдуму; </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 xml:space="preserve">- рішенням суду; </w:t>
      </w:r>
    </w:p>
    <w:p w:rsidR="00BD0824" w:rsidRDefault="00BD0824" w:rsidP="00BD0824">
      <w:pPr>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spacing w:after="0"/>
        <w:jc w:val="center"/>
        <w:rPr>
          <w:rFonts w:ascii="Times New Roman" w:hAnsi="Times New Roman"/>
          <w:sz w:val="24"/>
          <w:szCs w:val="24"/>
        </w:rPr>
      </w:pPr>
      <w:r>
        <w:rPr>
          <w:rFonts w:ascii="Times New Roman" w:hAnsi="Times New Roman"/>
          <w:sz w:val="24"/>
          <w:szCs w:val="24"/>
        </w:rPr>
        <w:lastRenderedPageBreak/>
        <w:t>4</w:t>
      </w:r>
    </w:p>
    <w:p w:rsidR="00BD0824" w:rsidRDefault="00BD0824" w:rsidP="00BD0824">
      <w:pPr>
        <w:spacing w:after="0"/>
        <w:jc w:val="center"/>
        <w:rPr>
          <w:rFonts w:ascii="Times New Roman" w:hAnsi="Times New Roman"/>
          <w:sz w:val="24"/>
          <w:szCs w:val="24"/>
        </w:rPr>
      </w:pPr>
    </w:p>
    <w:p w:rsidR="00BD0824" w:rsidRDefault="00BD0824" w:rsidP="00BD0824">
      <w:pPr>
        <w:spacing w:after="0"/>
        <w:jc w:val="both"/>
        <w:rPr>
          <w:rFonts w:ascii="Times New Roman" w:hAnsi="Times New Roman"/>
          <w:sz w:val="24"/>
          <w:szCs w:val="24"/>
        </w:rPr>
      </w:pPr>
      <w:r>
        <w:rPr>
          <w:rFonts w:ascii="Times New Roman" w:hAnsi="Times New Roman"/>
          <w:sz w:val="24"/>
          <w:szCs w:val="24"/>
        </w:rPr>
        <w:t>- у разі перебудови або реорганізації, якщо така перебудова, реорганізація пов'язана з відселенням (переселенням) мешканців, які брали участь у зборах (конференції), що заснували Комітет.</w:t>
      </w:r>
    </w:p>
    <w:p w:rsidR="00BD0824" w:rsidRDefault="00BD0824" w:rsidP="00BD0824">
      <w:pPr>
        <w:spacing w:after="0"/>
        <w:jc w:val="both"/>
        <w:rPr>
          <w:rFonts w:ascii="Times New Roman" w:hAnsi="Times New Roman"/>
          <w:sz w:val="24"/>
          <w:szCs w:val="24"/>
        </w:rPr>
      </w:pPr>
      <w:r>
        <w:rPr>
          <w:rFonts w:ascii="Times New Roman" w:hAnsi="Times New Roman"/>
          <w:sz w:val="24"/>
          <w:szCs w:val="24"/>
        </w:rPr>
        <w:t>6.3.У разі припинення діяльності Комітету фінансові ресурси та майно повертаються Тернопільській міській територіальній громаді.</w:t>
      </w:r>
    </w:p>
    <w:p w:rsidR="00BD0824" w:rsidRDefault="00BD0824" w:rsidP="00BD0824">
      <w:pPr>
        <w:spacing w:after="0"/>
        <w:jc w:val="both"/>
        <w:rPr>
          <w:rFonts w:ascii="Times New Roman" w:hAnsi="Times New Roman"/>
          <w:sz w:val="24"/>
          <w:szCs w:val="24"/>
        </w:rPr>
      </w:pPr>
    </w:p>
    <w:p w:rsidR="00BD0824" w:rsidRDefault="00BD0824" w:rsidP="00BD0824">
      <w:pPr>
        <w:spacing w:after="0"/>
        <w:jc w:val="both"/>
        <w:rPr>
          <w:rFonts w:ascii="Times New Roman" w:hAnsi="Times New Roman"/>
          <w:sz w:val="24"/>
          <w:szCs w:val="24"/>
        </w:rPr>
      </w:pPr>
    </w:p>
    <w:p w:rsidR="00BD0824" w:rsidRDefault="00BD0824" w:rsidP="00BD0824">
      <w:pPr>
        <w:rPr>
          <w:rFonts w:ascii="Times New Roman" w:hAnsi="Times New Roman"/>
          <w:sz w:val="24"/>
          <w:szCs w:val="24"/>
        </w:rPr>
      </w:pPr>
      <w:r>
        <w:rPr>
          <w:rFonts w:ascii="Times New Roman" w:hAnsi="Times New Roman"/>
          <w:sz w:val="24"/>
          <w:szCs w:val="24"/>
        </w:rPr>
        <w:t>Міський голова                                                                                                 Сергій НАДАЛ</w:t>
      </w:r>
    </w:p>
    <w:p w:rsidR="00000000" w:rsidRDefault="00956C2E"/>
    <w:sectPr w:rsidR="00000000" w:rsidSect="00956C2E">
      <w:pgSz w:w="11906" w:h="16838"/>
      <w:pgMar w:top="113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D0824"/>
    <w:rsid w:val="00956C2E"/>
    <w:rsid w:val="00BD08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5329</Words>
  <Characters>3039</Characters>
  <Application>Microsoft Office Word</Application>
  <DocSecurity>0</DocSecurity>
  <Lines>25</Lines>
  <Paragraphs>16</Paragraphs>
  <ScaleCrop>false</ScaleCrop>
  <Company>Reanimator Extreme Edition</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2021-04-09T10:26:00Z</dcterms:created>
  <dcterms:modified xsi:type="dcterms:W3CDTF">2021-04-09T10:26:00Z</dcterms:modified>
</cp:coreProperties>
</file>