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B1" w:rsidRDefault="00F839B1" w:rsidP="00F839B1">
      <w:pPr>
        <w:tabs>
          <w:tab w:val="left" w:pos="5690"/>
          <w:tab w:val="left" w:pos="7655"/>
        </w:tabs>
        <w:spacing w:after="0" w:line="240" w:lineRule="auto"/>
        <w:ind w:left="170" w:right="25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F839B1" w:rsidRDefault="00F839B1" w:rsidP="00F839B1">
      <w:pPr>
        <w:tabs>
          <w:tab w:val="left" w:pos="5690"/>
          <w:tab w:val="left" w:pos="7655"/>
        </w:tabs>
        <w:spacing w:after="0" w:line="240" w:lineRule="auto"/>
        <w:ind w:left="1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F839B1" w:rsidRDefault="00F839B1" w:rsidP="00F839B1">
      <w:pPr>
        <w:tabs>
          <w:tab w:val="left" w:pos="3670"/>
          <w:tab w:val="center" w:pos="467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ві</w:t>
      </w:r>
      <w:proofErr w:type="spellEnd"/>
      <w:r>
        <w:rPr>
          <w:rFonts w:ascii="Times New Roman" w:hAnsi="Times New Roman"/>
          <w:sz w:val="24"/>
          <w:szCs w:val="24"/>
        </w:rPr>
        <w:t>д___.___ 20___ №____</w:t>
      </w:r>
    </w:p>
    <w:p w:rsidR="00F839B1" w:rsidRDefault="00F839B1" w:rsidP="00F839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39B1" w:rsidRDefault="00F839B1" w:rsidP="00F839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39B1" w:rsidRDefault="00F839B1" w:rsidP="00F839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39B1" w:rsidRDefault="00F839B1" w:rsidP="00F839B1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F839B1" w:rsidRDefault="00F839B1" w:rsidP="00F839B1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роботу управління державної реєстрації Тернопільської міської  ради за 2019-2020</w:t>
      </w:r>
    </w:p>
    <w:p w:rsidR="00F839B1" w:rsidRDefault="00F839B1" w:rsidP="00F839B1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Управління державної реєстрації (надалі – Управління) є виконавчим органом Тернопільської міської ради, що утворюється нею відповідно до Конституції України та Закону України «Про місцеве самоврядування в Україні», Закону України «Про реєстрацію речових прав на нерухоме майно та їх обтяжень», Закону України «Про державну реєстрацію юридичних осіб та фізичних осіб – підприємців» для здійснення виконавчих функцій і повноважень місцевого самоврядування у межах, визначених Законами України. Управління є самостійним виконавчим органом Тернопільської міської ради, підзвітне та підконтрольне Тернопільській міській раді, підпорядковане її виконавчому комітету та міському голові. </w:t>
      </w:r>
    </w:p>
    <w:p w:rsidR="00F839B1" w:rsidRDefault="00F839B1" w:rsidP="00F839B1">
      <w:pPr>
        <w:pStyle w:val="a3"/>
        <w:spacing w:after="0"/>
        <w:ind w:right="-79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Управління у своїй діяльності керується Конституцією та законами України,  постановами  Верховної  Ради 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 розпорядженнями міського голови, ДСТУ ISO 9001, Настановою з якості та Положенням про управління державної реєстрації, затвердженого рішенням виконавчого комітету Тернопільської міської ради від 03.03.2016 р. №7/6/70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З квітня 2019 року управління переведено у нове приміщення за адресою бульвар Тараса Шевченка, 3. 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Нове приміщення знаходиться на першому поверсі в історичній частині міста Тернополя в якому передбачено протипожежну систему, вбиральні для відвідувачів, встановлено та діють електронні черги та платіжні термінали. З відвідувачами постійно працюють відповідальні посадові особи, </w:t>
      </w:r>
      <w:proofErr w:type="spellStart"/>
      <w:r>
        <w:rPr>
          <w:rFonts w:ascii="Times New Roman" w:hAnsi="Times New Roman"/>
          <w:sz w:val="24"/>
          <w:szCs w:val="24"/>
        </w:rPr>
        <w:t>якінадають</w:t>
      </w:r>
      <w:proofErr w:type="spellEnd"/>
      <w:r>
        <w:rPr>
          <w:rFonts w:ascii="Times New Roman" w:hAnsi="Times New Roman"/>
          <w:sz w:val="24"/>
          <w:szCs w:val="24"/>
        </w:rPr>
        <w:t xml:space="preserve"> первинну інформацію щодо способів отримання відповідних адміністративних послуг.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Створення сучасного простору для якісного отримання громадянами послуг оптимізувало роботу управління та дозволило суттєво зменшити черги. 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подальшому на 2020 рік завдяки здійсненню закупівлі нового </w:t>
      </w:r>
      <w:proofErr w:type="spellStart"/>
      <w:r>
        <w:rPr>
          <w:rFonts w:ascii="Times New Roman" w:hAnsi="Times New Roman"/>
          <w:sz w:val="24"/>
          <w:szCs w:val="24"/>
        </w:rPr>
        <w:t>программного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забезпечення для </w:t>
      </w:r>
      <w:proofErr w:type="spellStart"/>
      <w:r>
        <w:rPr>
          <w:rFonts w:ascii="Times New Roman" w:hAnsi="Times New Roman"/>
          <w:sz w:val="24"/>
          <w:szCs w:val="24"/>
        </w:rPr>
        <w:t>веденя</w:t>
      </w:r>
      <w:proofErr w:type="spellEnd"/>
      <w:r>
        <w:rPr>
          <w:rFonts w:ascii="Times New Roman" w:hAnsi="Times New Roman"/>
          <w:sz w:val="24"/>
          <w:szCs w:val="24"/>
        </w:rPr>
        <w:t xml:space="preserve"> реєстру територіальної громади планується надати доступ у режимі перегляду інформації для структурних </w:t>
      </w:r>
      <w:proofErr w:type="spellStart"/>
      <w:r>
        <w:rPr>
          <w:rFonts w:ascii="Times New Roman" w:hAnsi="Times New Roman"/>
          <w:sz w:val="24"/>
          <w:szCs w:val="24"/>
        </w:rPr>
        <w:t>підрозділівТернопільськоїміської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ради, що дозволить зменшити кількість паперових довідок.</w:t>
      </w:r>
    </w:p>
    <w:p w:rsidR="00F839B1" w:rsidRDefault="00F839B1" w:rsidP="00F839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Також 30 вересня 2019р. у відділі реєстрації проживання особи уповноваженими представниками Секретаріату Уповноваженого Верховної ради України з прав людини проведено планову виїзну перевірку щодо додержання законодавства у сфері захисту персональних даних. Згідно висновку за результатами перевірки встановлено дотримання законодавства 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z w:val="24"/>
          <w:szCs w:val="24"/>
        </w:rPr>
        <w:t>о захист персональних даних.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Варто зауважити що у зв’язку із запровадження карантинних заходів пов’язаних із </w:t>
      </w:r>
      <w:proofErr w:type="spellStart"/>
      <w:r>
        <w:rPr>
          <w:rFonts w:ascii="Times New Roman" w:hAnsi="Times New Roman"/>
          <w:sz w:val="24"/>
          <w:szCs w:val="24"/>
        </w:rPr>
        <w:t>коронавірусом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 особистий прийом громадян, працівниками відділу, які належать до складу управління, не проводився із 18 березня по 24 травня 2020 року.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Відділом державної реєстрації речових прав на нерухоме майно та їх обтяжень</w:t>
      </w:r>
      <w:r>
        <w:rPr>
          <w:rFonts w:ascii="Times New Roman" w:hAnsi="Times New Roman"/>
          <w:sz w:val="24"/>
          <w:szCs w:val="24"/>
        </w:rPr>
        <w:t xml:space="preserve"> за період з 01.01.2020 р. по 01.11.2020 р. було прийнято 4304  заяв. У порівнянні з відповідним періодом за 2019 р. кількість прийнятих заяв зменшилась на 434 заяви, а саме: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 звітний період з 01.01.2020 р. по 01.11.2020 р. прийнято 3748 заяв про реєстрацію права власності на нерухоме майно. У порівнянні з відповідним періодом за 2019 р. кількість прийнятих заяв зменшилась на 128;</w:t>
      </w:r>
    </w:p>
    <w:p w:rsidR="00F839B1" w:rsidRDefault="00F839B1" w:rsidP="00F839B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9B1" w:rsidRDefault="00F839B1" w:rsidP="00F83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 звітний період з 01.01.2020 р. по 01.11.2020 р. прийнято 308 заяви про реєстрацію іншого речового права. У порівнянні з відповідним періодом за 2019 р. кількість прийнятих заяв зменшилась на 85;</w:t>
      </w:r>
    </w:p>
    <w:p w:rsidR="00F839B1" w:rsidRDefault="00F839B1" w:rsidP="00F839B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9B1" w:rsidRDefault="00F839B1" w:rsidP="00F83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 звітний період з 01.01.2020 р. по 01.11.2020 р. прийнято 46 заяви про внесення змін до Державного реєстру речових прав. У порівнянні з відповідним періодом за 2019 р. кількість прийнятих заяв зменшилась на 189;</w:t>
      </w:r>
    </w:p>
    <w:p w:rsidR="00F839B1" w:rsidRDefault="00F839B1" w:rsidP="00F839B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9B1" w:rsidRDefault="00F839B1" w:rsidP="00F83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 звітний період з 01.01.2020 р. по 01.11.2020 р. прийнято 7 заяв про скасування права власності на нерухоме майно. У порівнянні з відповідним періодом за 2019 р. кількість прийнятих заяв зменшилася на 32;</w:t>
      </w:r>
    </w:p>
    <w:p w:rsidR="00F839B1" w:rsidRDefault="00F839B1" w:rsidP="00F839B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9B1" w:rsidRDefault="00F839B1" w:rsidP="00F83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 звітний період з 01.01.2020 р. по 01.11.2020 р. прийнято 195 заяв про реєстрацію обтяження. У порівнянні з відповідним періодом за 2019 р. кількість прийнятих заяв збільшилася на 20.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надання адміністративних послуг у сфері державної реєстрації речових прав на нерухоме майно та їх обтяжень до місцевого бюджету за період з 01.01.2020 р. по 01.11.2020 р. орієнтовно надійшло 662700грн., що у порівнянні з відповідним періодом за 2019 рік на 158400 грн. менше.</w:t>
      </w:r>
    </w:p>
    <w:p w:rsidR="00F839B1" w:rsidRDefault="00F839B1" w:rsidP="00F839B1">
      <w:pPr>
        <w:ind w:right="141"/>
        <w:rPr>
          <w:rFonts w:ascii="Times New Roman" w:hAnsi="Times New Roman"/>
          <w:sz w:val="18"/>
          <w:szCs w:val="1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"/>
        <w:gridCol w:w="3973"/>
        <w:gridCol w:w="625"/>
        <w:gridCol w:w="786"/>
        <w:gridCol w:w="874"/>
        <w:gridCol w:w="1064"/>
        <w:gridCol w:w="244"/>
        <w:gridCol w:w="701"/>
        <w:gridCol w:w="590"/>
        <w:gridCol w:w="522"/>
        <w:gridCol w:w="505"/>
      </w:tblGrid>
      <w:tr w:rsidR="00F839B1" w:rsidTr="00F839B1">
        <w:trPr>
          <w:gridBefore w:val="1"/>
          <w:wBefore w:w="405" w:type="dxa"/>
          <w:trHeight w:val="5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 рік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місяців 2019 року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місяців 2020 року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Відсоткове порівняння </w:t>
            </w:r>
          </w:p>
        </w:tc>
      </w:tr>
      <w:tr w:rsidR="00F839B1" w:rsidTr="00F839B1">
        <w:trPr>
          <w:gridBefore w:val="1"/>
          <w:wBefore w:w="405" w:type="dxa"/>
          <w:trHeight w:val="65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зареєстрованих заяв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89%</w:t>
            </w:r>
          </w:p>
        </w:tc>
      </w:tr>
      <w:tr w:rsidR="00F839B1" w:rsidTr="00F839B1">
        <w:trPr>
          <w:gridBefore w:val="1"/>
          <w:wBefore w:w="405" w:type="dxa"/>
          <w:trHeight w:val="65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Кількість відмов за результатом розгляду зареєстрованих заяв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F839B1" w:rsidTr="00F839B1">
        <w:trPr>
          <w:gridBefore w:val="1"/>
          <w:wBefore w:w="405" w:type="dxa"/>
          <w:trHeight w:val="557"/>
          <w:jc w:val="center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915400" cy="41719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839B1" w:rsidTr="00F839B1">
        <w:trPr>
          <w:gridAfter w:val="1"/>
          <w:wAfter w:w="505" w:type="dxa"/>
          <w:trHeight w:val="1031"/>
          <w:jc w:val="center"/>
        </w:trPr>
        <w:tc>
          <w:tcPr>
            <w:tcW w:w="5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 отриманого адміністративного збору у сфері державної реєстрації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 2019 рік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10 місяців 2019</w:t>
            </w: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</w:rPr>
              <w:t>року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</w:rPr>
              <w:t>За 10 місяців 2020 року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</w:rPr>
              <w:t>Відсоткове порівняння</w:t>
            </w:r>
          </w:p>
        </w:tc>
      </w:tr>
      <w:tr w:rsidR="00F839B1" w:rsidTr="00F839B1">
        <w:trPr>
          <w:gridAfter w:val="1"/>
          <w:wAfter w:w="505" w:type="dxa"/>
          <w:trHeight w:val="904"/>
          <w:jc w:val="center"/>
        </w:trPr>
        <w:tc>
          <w:tcPr>
            <w:tcW w:w="21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964100грн.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821100 грн.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662700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68 % </w:t>
            </w:r>
          </w:p>
        </w:tc>
      </w:tr>
      <w:tr w:rsidR="00F839B1" w:rsidTr="00F839B1">
        <w:trPr>
          <w:gridAfter w:val="1"/>
          <w:wAfter w:w="505" w:type="dxa"/>
          <w:trHeight w:val="4093"/>
          <w:jc w:val="center"/>
        </w:trPr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91050" cy="2752725"/>
                  <wp:effectExtent l="0" t="0" r="0" b="0"/>
                  <wp:docPr id="2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F839B1" w:rsidRDefault="00F839B1" w:rsidP="00F839B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839B1" w:rsidRDefault="00F839B1" w:rsidP="00F839B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Відділ реєстрації проживання особи управління державної реєстрації Тернопільської міської ради</w:t>
      </w:r>
      <w:r>
        <w:rPr>
          <w:rFonts w:ascii="Times New Roman" w:hAnsi="Times New Roman"/>
          <w:sz w:val="24"/>
          <w:szCs w:val="24"/>
        </w:rPr>
        <w:t>(далі – відділ) здійснює функції по реєстрації/знятті з реєстрації місця проживання осіб з 04 квітня 2016 року відповідно до Закону України «Про місцеве самоврядування в Україні» та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квітня 2019 року відділ переведено у нове приміщення за адресою бульвар Тараса Шевченка, 3, яке знаходиться на першому поверсі в історичній частині міста Тернополя, в якому передбачено протипожежну систему, вбиральні для відвідувачів, встановлено та діють електронні черги та платіжні термінали. З відвідувачами постійно працюють відповідальні посадові особи, які надають первинну інформацію щодо способів отримання відповідних адміністративних послуг.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Створення сучасного простору для якісного отримання громадянами послуг оптимізувало роботу відділу та дозволило суттєво зменшити черги.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році завдяки здійсненню закупівлі нового програмного забезпечення для ведення реєстру територіальної громади надано доступ у режимі перегляду інформації для структурних підрозділів Тернопільської міської ради, що дозволило зменшити кількість паперових довідок.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Так, 26 червня 2020 року на сесії Тернопільської міської ради затверджено Положення про інформаційну систему «Реєстр Тернопільської міської територіальної громади». Цей Реєстр встановлений в рамках реалізації Концепції е-урядування, яка передбачає максимальне переведення послуг, які надає міська рада, 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формат.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Основні завдання Реєстру громади – це інформаційно-довідкове та організаційно-технологічне забезпечення процесів реєстрації і зняття з реєстрації місця проживання/перебування фізичної особи, що здійснюється органами реєстрації у Тернополі.  У реєстрі міститься інформація про всіх зареєстрованих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тернополян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Наразі міська рада працює над Кабінетом мешканця, через який будуть надаватися усі послуги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Після запуску Кабінету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тернополяни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також зможуть бачити актуальні дані про своє місце реєстрації та перелік зареєстрованих осіб у власному житлі.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Розпорядженням Тернопільської міської ради від 11.08.2020р. № 188 «Про надання доступу до Реєстру Тернопільської міської територіальної громади» </w:t>
      </w:r>
      <w:r>
        <w:rPr>
          <w:rFonts w:ascii="Times New Roman" w:hAnsi="Times New Roman"/>
          <w:color w:val="1C1E21"/>
          <w:sz w:val="24"/>
          <w:szCs w:val="24"/>
        </w:rPr>
        <w:t xml:space="preserve">з 13 липня такий доступ надано управлінню </w:t>
      </w:r>
      <w:proofErr w:type="spellStart"/>
      <w:r>
        <w:rPr>
          <w:rFonts w:ascii="Times New Roman" w:hAnsi="Times New Roman"/>
          <w:color w:val="1C1E21"/>
          <w:sz w:val="24"/>
          <w:szCs w:val="24"/>
        </w:rPr>
        <w:t>соцполітики</w:t>
      </w:r>
      <w:proofErr w:type="spellEnd"/>
      <w:r>
        <w:rPr>
          <w:rFonts w:ascii="Times New Roman" w:hAnsi="Times New Roman"/>
          <w:color w:val="1C1E21"/>
          <w:sz w:val="24"/>
          <w:szCs w:val="24"/>
        </w:rPr>
        <w:t xml:space="preserve"> при призначенні пільг, субсидій та інший соціальних </w:t>
      </w:r>
      <w:proofErr w:type="spellStart"/>
      <w:r>
        <w:rPr>
          <w:rFonts w:ascii="Times New Roman" w:hAnsi="Times New Roman"/>
          <w:color w:val="1C1E21"/>
          <w:sz w:val="24"/>
          <w:szCs w:val="24"/>
        </w:rPr>
        <w:t>допомог</w:t>
      </w:r>
      <w:proofErr w:type="spellEnd"/>
      <w:r>
        <w:rPr>
          <w:rFonts w:ascii="Times New Roman" w:hAnsi="Times New Roman"/>
          <w:color w:val="1C1E21"/>
          <w:sz w:val="24"/>
          <w:szCs w:val="24"/>
        </w:rPr>
        <w:t xml:space="preserve">, тобто </w:t>
      </w:r>
      <w:proofErr w:type="spellStart"/>
      <w:r>
        <w:rPr>
          <w:rFonts w:ascii="Times New Roman" w:hAnsi="Times New Roman"/>
          <w:color w:val="1C1E21"/>
          <w:sz w:val="24"/>
          <w:szCs w:val="24"/>
        </w:rPr>
        <w:t>тернополянам</w:t>
      </w:r>
      <w:proofErr w:type="spellEnd"/>
      <w:r>
        <w:rPr>
          <w:rFonts w:ascii="Times New Roman" w:hAnsi="Times New Roman"/>
          <w:color w:val="1C1E21"/>
          <w:sz w:val="24"/>
          <w:szCs w:val="24"/>
        </w:rPr>
        <w:t xml:space="preserve"> більше не потрібно надавати довідки</w:t>
      </w:r>
      <w:r>
        <w:rPr>
          <w:rFonts w:ascii="Times New Roman" w:hAnsi="Times New Roman"/>
          <w:color w:val="000000"/>
          <w:sz w:val="24"/>
          <w:szCs w:val="24"/>
        </w:rPr>
        <w:t xml:space="preserve"> про склад сім’ї. 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color w:val="1C1E2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/>
          <w:color w:val="1C1E21"/>
          <w:sz w:val="24"/>
          <w:szCs w:val="24"/>
        </w:rPr>
        <w:t xml:space="preserve">12 серпня </w:t>
      </w:r>
      <w:proofErr w:type="spellStart"/>
      <w:r>
        <w:rPr>
          <w:rFonts w:ascii="Times New Roman" w:hAnsi="Times New Roman"/>
          <w:color w:val="1C1E21"/>
          <w:sz w:val="24"/>
          <w:szCs w:val="24"/>
        </w:rPr>
        <w:t>тернополянам</w:t>
      </w:r>
      <w:proofErr w:type="spellEnd"/>
      <w:r>
        <w:rPr>
          <w:rFonts w:ascii="Times New Roman" w:hAnsi="Times New Roman"/>
          <w:color w:val="1C1E21"/>
          <w:sz w:val="24"/>
          <w:szCs w:val="24"/>
        </w:rPr>
        <w:t xml:space="preserve"> більше не потрібно приносити довідки про реєстрацію місця проживання у школу чи дитячий садочок, адже доступ до відповідних даних мають керівники шкіл та дитячих садочків, а також управління освіти та науки.</w:t>
      </w:r>
    </w:p>
    <w:p w:rsidR="00F839B1" w:rsidRDefault="00F839B1" w:rsidP="00F839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C1E21"/>
          <w:sz w:val="24"/>
          <w:szCs w:val="24"/>
        </w:rPr>
      </w:pPr>
      <w:r>
        <w:rPr>
          <w:rFonts w:ascii="Times New Roman" w:hAnsi="Times New Roman"/>
          <w:color w:val="1C1E21"/>
          <w:sz w:val="24"/>
          <w:szCs w:val="24"/>
        </w:rPr>
        <w:t>За 10 місяців 2020 року здійснено 10380 дій по реєстрації місця проживання, а також реєстрації із одночасним зняттям з попереднього місця проживання (за аналогічний період 2019р. – 9831 дія) та 9499 дій по зняттю з реєстрації місця проживання (2019р. – 6505 дій). У порівнянні із звітним періодом за 2019 рік спостерігається динаміка до збільшення кількості вчинених реєстраційних дій.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91225" cy="2686050"/>
            <wp:effectExtent l="0" t="0" r="0" b="0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Згідно наведеного вище графіку кількість вчинених дій по реєстрації місця проживання у 2020 році збільшилась.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448425" cy="2647950"/>
            <wp:effectExtent l="0" t="0" r="0" b="0"/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839B1" w:rsidRDefault="00F839B1" w:rsidP="00F839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1C1E21"/>
          <w:sz w:val="24"/>
          <w:szCs w:val="24"/>
          <w:lang w:eastAsia="en-US"/>
        </w:rPr>
      </w:pPr>
      <w:r>
        <w:rPr>
          <w:rFonts w:ascii="Times New Roman" w:hAnsi="Times New Roman"/>
          <w:color w:val="1C1E21"/>
          <w:sz w:val="24"/>
          <w:szCs w:val="24"/>
        </w:rPr>
        <w:t xml:space="preserve">Також у відповідності до Правил реєстрації місця проживання та з метою полегшення процедури реєстрації місця проживання новонароджених дітей посадовими особами відділу разом із Тернопільським </w:t>
      </w:r>
      <w:proofErr w:type="spellStart"/>
      <w:r>
        <w:rPr>
          <w:rFonts w:ascii="Times New Roman" w:hAnsi="Times New Roman"/>
          <w:color w:val="1C1E21"/>
          <w:sz w:val="24"/>
          <w:szCs w:val="24"/>
        </w:rPr>
        <w:t>міськрайонним</w:t>
      </w:r>
      <w:proofErr w:type="spellEnd"/>
      <w:r>
        <w:rPr>
          <w:rFonts w:ascii="Times New Roman" w:hAnsi="Times New Roman"/>
          <w:color w:val="1C1E21"/>
          <w:sz w:val="24"/>
          <w:szCs w:val="24"/>
        </w:rPr>
        <w:t xml:space="preserve"> відділом ДРАЦС проводиться роз’яснювальна робота через засоби масової інформації щодо можливості реєстрації місця проживання при виготовленні свідоцтва про народження дитини, без відвідуваннями батьками новонароджених дітей органу реєстрації.</w:t>
      </w:r>
    </w:p>
    <w:p w:rsidR="00F839B1" w:rsidRDefault="00F839B1" w:rsidP="00F839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C1E21"/>
          <w:sz w:val="24"/>
          <w:szCs w:val="24"/>
        </w:rPr>
      </w:pPr>
      <w:r>
        <w:rPr>
          <w:rFonts w:ascii="Times New Roman" w:hAnsi="Times New Roman"/>
          <w:color w:val="1C1E21"/>
          <w:sz w:val="24"/>
          <w:szCs w:val="24"/>
        </w:rPr>
        <w:t>За звітний період 2020р. здійснено 363 таких реєстрацій, тоді як у відповідному періоді 2019р. – 655. Варто зазначити, що зменшення наданих адміністративних послуг у кількісному виразі пов’язано перш за все із запровадженням карантинних заходів.</w:t>
      </w:r>
    </w:p>
    <w:p w:rsidR="00F839B1" w:rsidRDefault="00F839B1" w:rsidP="00F839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C1E21"/>
          <w:sz w:val="24"/>
          <w:szCs w:val="24"/>
        </w:rPr>
      </w:pPr>
    </w:p>
    <w:p w:rsidR="00F839B1" w:rsidRDefault="00F839B1" w:rsidP="00F83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467475" cy="4048125"/>
            <wp:effectExtent l="0" t="0" r="0" b="0"/>
            <wp:docPr id="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39B1" w:rsidRDefault="00F839B1" w:rsidP="00F83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39B1" w:rsidRDefault="00F839B1" w:rsidP="00F8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Також за звітний період 10 місяців 2020 року розглянуто 182 листи та звернень через систему електронний документообіг (151 – у 2019р.) та 15921 заяву на видачу довідки про реєстрацію місця проживання, запитів від органів державної влади про доступ до персональних даних громадян та звернень громадян з різних питань, що безпосередньо надійшли у відділ реєстрації проживання особи управління державної реєстрації (6276 – у 2019р.). </w:t>
      </w:r>
    </w:p>
    <w:p w:rsidR="00F839B1" w:rsidRDefault="00F839B1" w:rsidP="00F8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839B1" w:rsidRDefault="00F839B1" w:rsidP="00F8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24550" cy="2943225"/>
            <wp:effectExtent l="0" t="0" r="0" b="0"/>
            <wp:docPr id="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39B1" w:rsidRDefault="00F839B1" w:rsidP="00F8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839B1" w:rsidRDefault="00F839B1" w:rsidP="00F8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839B1" w:rsidRDefault="00F839B1" w:rsidP="00F8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Збільшення кількості звернень та запитів третій рік поспіль пов’язано із змінами до Порядку вчинення нотаріальних дій нотаріусами України від 04.12.2017  № 3851/5, відповідно до чого інформацію стосовно померлої особи при заведені спадкової справи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надають виключно органи реєстрації та отриманням довідки про реєстрацію місця проживання до паспорта громадянина України у формі картки зразка 2015 року.</w:t>
      </w:r>
    </w:p>
    <w:p w:rsidR="00F839B1" w:rsidRDefault="00F839B1" w:rsidP="00F8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Щоденно посадовими особами відділу проводиться консультування та прийом громадян з питань реєстрації/зняття місця проживання. </w:t>
      </w:r>
    </w:p>
    <w:p w:rsidR="00F839B1" w:rsidRDefault="00F839B1" w:rsidP="00F839B1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середньому за один день працівниками відділу здійснюється прийом та надаються послуги понад 125 особам з різних питань.</w:t>
      </w:r>
    </w:p>
    <w:p w:rsidR="00F839B1" w:rsidRDefault="00F839B1" w:rsidP="00F839B1">
      <w:pPr>
        <w:spacing w:after="0"/>
        <w:ind w:firstLine="45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надання адміністративних послуг у сфері реєстрації місця проживання громадян до місцевого бюджету надійшло орієнтовно 192 500 грн. (262 066 грн. – 2019р.).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Відділом державної реєстрації юридичних та фізичних осіб - підприємців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період роботи з 01.01.2020 по 31.10.2020 року було вчинено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4721</w:t>
      </w:r>
      <w:r>
        <w:rPr>
          <w:rFonts w:ascii="Times New Roman" w:hAnsi="Times New Roman"/>
          <w:sz w:val="24"/>
          <w:szCs w:val="24"/>
          <w:lang w:eastAsia="ru-RU"/>
        </w:rPr>
        <w:t xml:space="preserve"> реєстраційних дій як по м. Тернопіль так і Тернопільській області у результаті чого до місцевого бюджету було зараховано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576800</w:t>
      </w:r>
      <w:r>
        <w:rPr>
          <w:rFonts w:ascii="Times New Roman" w:hAnsi="Times New Roman"/>
          <w:sz w:val="24"/>
          <w:szCs w:val="24"/>
          <w:lang w:eastAsia="ru-RU"/>
        </w:rPr>
        <w:t xml:space="preserve">,00 грн. Окрім того до державного бюджету було зараховано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18480</w:t>
      </w:r>
      <w:r>
        <w:rPr>
          <w:rFonts w:ascii="Times New Roman" w:hAnsi="Times New Roman"/>
          <w:sz w:val="24"/>
          <w:szCs w:val="24"/>
          <w:lang w:eastAsia="ru-RU"/>
        </w:rPr>
        <w:t>грн, за надання відомостей з Єдиного державного реєстру юридичних осіб, фізичних осіб – підприємців та громадських формувань.</w:t>
      </w:r>
    </w:p>
    <w:p w:rsidR="00F839B1" w:rsidRDefault="00F839B1" w:rsidP="00F83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noProof/>
        </w:rPr>
        <w:drawing>
          <wp:inline distT="0" distB="0" distL="0" distR="0">
            <wp:extent cx="13658850" cy="510540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7"/>
        <w:gridCol w:w="1625"/>
        <w:gridCol w:w="2265"/>
        <w:gridCol w:w="2271"/>
        <w:gridCol w:w="1387"/>
      </w:tblGrid>
      <w:tr w:rsidR="00F839B1" w:rsidTr="00F839B1">
        <w:trPr>
          <w:trHeight w:val="83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юридичних осіб та фізичних осіб - підприємців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 рік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10 місяців 2019 року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10 місяців 2020 року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Відсоткове порівняння </w:t>
            </w:r>
          </w:p>
        </w:tc>
      </w:tr>
      <w:tr w:rsidR="00F839B1" w:rsidTr="00F839B1">
        <w:trPr>
          <w:trHeight w:val="96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реєстраційних дій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7534</w:t>
            </w: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6333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39B1" w:rsidRDefault="00F8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74,55%</w:t>
            </w:r>
          </w:p>
        </w:tc>
      </w:tr>
    </w:tbl>
    <w:p w:rsidR="00F839B1" w:rsidRDefault="00F839B1" w:rsidP="00F839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Варто зазначити, що зменшення наданих адміністративних послуг у кількісному виразі пов’язано перш за все із запровадженням карантинних заходів.</w:t>
      </w:r>
    </w:p>
    <w:p w:rsidR="00F839B1" w:rsidRDefault="00F839B1" w:rsidP="00F839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9B1" w:rsidRDefault="00F839B1" w:rsidP="00F839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9B1" w:rsidRDefault="00F839B1" w:rsidP="00F839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458"/>
        <w:gridCol w:w="2451"/>
        <w:gridCol w:w="2473"/>
        <w:gridCol w:w="2473"/>
      </w:tblGrid>
      <w:tr w:rsidR="00F839B1" w:rsidTr="00F839B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Фонд оплати праці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2019р. (грн.)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2019р. 10 місяців(грн.)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2020р. 10 місяців(грн.)</w:t>
            </w:r>
          </w:p>
        </w:tc>
      </w:tr>
      <w:tr w:rsidR="00F839B1" w:rsidTr="00F839B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Нарахована заробітна плата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3734125,84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3734125,84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3216166,05</w:t>
            </w:r>
          </w:p>
        </w:tc>
      </w:tr>
      <w:tr w:rsidR="00F839B1" w:rsidTr="00F839B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 т числі премія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1032620,09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1032620,09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1" w:rsidRDefault="00F839B1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562269,15</w:t>
            </w:r>
          </w:p>
        </w:tc>
      </w:tr>
    </w:tbl>
    <w:p w:rsidR="00F839B1" w:rsidRDefault="00F839B1" w:rsidP="00F839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839B1" w:rsidRDefault="00F839B1" w:rsidP="00F839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9B1" w:rsidRDefault="00F839B1" w:rsidP="00F839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Начальник управління   державної реєстрації                                    Василь ФРАНКІВ</w:t>
      </w: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 з питань</w:t>
      </w: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діяльності виконавчих органів ради                                                     Володимир ДІДИЧ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Сергій НАДАЛ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9B1" w:rsidRDefault="00F839B1" w:rsidP="00F839B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Наталія </w:t>
      </w:r>
      <w:proofErr w:type="spellStart"/>
      <w:r>
        <w:rPr>
          <w:rFonts w:ascii="Times New Roman" w:hAnsi="Times New Roman"/>
          <w:sz w:val="18"/>
          <w:szCs w:val="18"/>
        </w:rPr>
        <w:t>Горин</w:t>
      </w:r>
      <w:proofErr w:type="spellEnd"/>
    </w:p>
    <w:p w:rsidR="00F839B1" w:rsidRDefault="00F839B1" w:rsidP="00F83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0967637605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0000" w:rsidRDefault="00F839B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7D05"/>
    <w:multiLevelType w:val="hybridMultilevel"/>
    <w:tmpl w:val="CB1EBE50"/>
    <w:lvl w:ilvl="0" w:tplc="CDE20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39B1"/>
    <w:rsid w:val="00F8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iPriority w:val="99"/>
    <w:semiHidden/>
    <w:unhideWhenUsed/>
    <w:rsid w:val="00F839B1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  <w:sz w:val="20"/>
      <w:szCs w:val="20"/>
      <w:lang w:val="ru-RU" w:eastAsia="en-US"/>
    </w:rPr>
  </w:style>
  <w:style w:type="table" w:styleId="a4">
    <w:name w:val="Table Grid"/>
    <w:basedOn w:val="a1"/>
    <w:uiPriority w:val="99"/>
    <w:rsid w:val="00F839B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28-Sluvka\Desktop\&#1047;&#1074;&#1110;&#1090;%20&#1090;&#1072;&#1073;&#1083;&#1080;&#1095;&#1082;&#1072;%2020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92;\Desktop\&#1090;&#1072;&#1073;&#1083;%202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d28-Gorohivskiy\Desktop\&#1047;&#1042;&#1030;&#1058;%20&#1040;&#1085;&#1090;&#1086;&#1085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28-Gorohivskiy\Desktop\&#1047;&#1042;&#1030;&#1058;%20&#1040;&#1085;&#1090;&#1086;&#1085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28-Gorohivskiy\Desktop\&#1047;&#1042;&#1030;&#1058;%20&#1040;&#1085;&#1090;&#1086;&#1085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d28-Gorohivskiy\Desktop\&#1047;&#1042;&#1030;&#1058;%20&#1040;&#1085;&#1090;&#1086;&#1085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6;&#1084;&#1087;&#1102;&#1090;&#1077;&#1088;27.06.17\&#1047;&#1042;&#1030;&#1058;%202019\&#9675;&#9675;&#9675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ru-RU" sz="18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800"/>
              <a:t>            </a:t>
            </a:r>
            <a:r>
              <a:rPr lang="ru-RU" sz="1800"/>
              <a:t>Кільк</a:t>
            </a:r>
            <a:r>
              <a:rPr lang="uk-UA" sz="1800"/>
              <a:t>і</a:t>
            </a:r>
            <a:r>
              <a:rPr lang="ru-RU" sz="1800"/>
              <a:t>сть зареєстрованих заяв за 2019,</a:t>
            </a:r>
            <a:endParaRPr lang="en-US" sz="1800"/>
          </a:p>
          <a:p>
            <a:pPr algn="ctr">
              <a:defRPr lang="ru-RU" sz="18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800"/>
              <a:t> </a:t>
            </a:r>
            <a:r>
              <a:rPr lang="en-US" sz="1800"/>
              <a:t>     </a:t>
            </a:r>
            <a:r>
              <a:rPr lang="uk-UA" sz="1800"/>
              <a:t>      </a:t>
            </a:r>
            <a:r>
              <a:rPr lang="en-US" sz="1800"/>
              <a:t> </a:t>
            </a:r>
            <a:r>
              <a:rPr lang="ru-RU" sz="1800"/>
              <a:t>10 місяців 2019 та 10 місяців 2020 року.</a:t>
            </a:r>
          </a:p>
        </c:rich>
      </c:tx>
      <c:layout>
        <c:manualLayout>
          <c:xMode val="edge"/>
          <c:yMode val="edge"/>
          <c:x val="5.2421652421652407E-2"/>
          <c:y val="1.0819880391663402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2756571672195893E-2"/>
          <c:y val="0.16440170150212863"/>
          <c:w val="0.89241682987595805"/>
          <c:h val="0.44975485341818788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cat>
            <c:multiLvlStrRef>
              <c:f>Лист1!$A$1:$B$17</c:f>
              <c:multiLvlStrCache>
                <c:ptCount val="17"/>
                <c:lvl>
                  <c:pt idx="0">
                    <c:v>Право власності</c:v>
                  </c:pt>
                  <c:pt idx="1">
                    <c:v>Інше речове право</c:v>
                  </c:pt>
                  <c:pt idx="2">
                    <c:v>Внесення змін</c:v>
                  </c:pt>
                  <c:pt idx="3">
                    <c:v>Скасування</c:v>
                  </c:pt>
                  <c:pt idx="4">
                    <c:v>Обтяження</c:v>
                  </c:pt>
                  <c:pt idx="6">
                    <c:v>Право власності</c:v>
                  </c:pt>
                  <c:pt idx="7">
                    <c:v>Інше речове право</c:v>
                  </c:pt>
                  <c:pt idx="8">
                    <c:v>Внесення змін</c:v>
                  </c:pt>
                  <c:pt idx="9">
                    <c:v>Скасування</c:v>
                  </c:pt>
                  <c:pt idx="10">
                    <c:v>Обтяження</c:v>
                  </c:pt>
                  <c:pt idx="12">
                    <c:v>Право власності</c:v>
                  </c:pt>
                  <c:pt idx="13">
                    <c:v>Інше речове право</c:v>
                  </c:pt>
                  <c:pt idx="14">
                    <c:v>Внесення змін</c:v>
                  </c:pt>
                  <c:pt idx="15">
                    <c:v>Скасування</c:v>
                  </c:pt>
                  <c:pt idx="16">
                    <c:v>Обтяження</c:v>
                  </c:pt>
                </c:lvl>
                <c:lvl>
                  <c:pt idx="0">
                    <c:v>2019 р.</c:v>
                  </c:pt>
                  <c:pt idx="5">
                    <c:v>10 місяців 2019 р.</c:v>
                  </c:pt>
                  <c:pt idx="11">
                    <c:v>10 місяців 2020 р.</c:v>
                  </c:pt>
                </c:lvl>
              </c:multiLvlStrCache>
            </c:multiLvlStrRef>
          </c:cat>
          <c:val>
            <c:numRef>
              <c:f>Лист1!$C$1:$C$17</c:f>
              <c:numCache>
                <c:formatCode>General</c:formatCode>
                <c:ptCount val="1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5D-46AC-AAB6-7B6D29DFEE3E}"/>
            </c:ext>
          </c:extLst>
        </c:ser>
        <c:ser>
          <c:idx val="1"/>
          <c:order val="1"/>
          <c:spPr>
            <a:solidFill>
              <a:srgbClr val="C00000"/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2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Лист1!$A$1:$B$17</c:f>
              <c:multiLvlStrCache>
                <c:ptCount val="17"/>
                <c:lvl>
                  <c:pt idx="0">
                    <c:v>Право власності</c:v>
                  </c:pt>
                  <c:pt idx="1">
                    <c:v>Інше речове право</c:v>
                  </c:pt>
                  <c:pt idx="2">
                    <c:v>Внесення змін</c:v>
                  </c:pt>
                  <c:pt idx="3">
                    <c:v>Скасування</c:v>
                  </c:pt>
                  <c:pt idx="4">
                    <c:v>Обтяження</c:v>
                  </c:pt>
                  <c:pt idx="6">
                    <c:v>Право власності</c:v>
                  </c:pt>
                  <c:pt idx="7">
                    <c:v>Інше речове право</c:v>
                  </c:pt>
                  <c:pt idx="8">
                    <c:v>Внесення змін</c:v>
                  </c:pt>
                  <c:pt idx="9">
                    <c:v>Скасування</c:v>
                  </c:pt>
                  <c:pt idx="10">
                    <c:v>Обтяження</c:v>
                  </c:pt>
                  <c:pt idx="12">
                    <c:v>Право власності</c:v>
                  </c:pt>
                  <c:pt idx="13">
                    <c:v>Інше речове право</c:v>
                  </c:pt>
                  <c:pt idx="14">
                    <c:v>Внесення змін</c:v>
                  </c:pt>
                  <c:pt idx="15">
                    <c:v>Скасування</c:v>
                  </c:pt>
                  <c:pt idx="16">
                    <c:v>Обтяження</c:v>
                  </c:pt>
                </c:lvl>
                <c:lvl>
                  <c:pt idx="0">
                    <c:v>2019 р.</c:v>
                  </c:pt>
                  <c:pt idx="5">
                    <c:v>10 місяців 2019 р.</c:v>
                  </c:pt>
                  <c:pt idx="11">
                    <c:v>10 місяців 2020 р.</c:v>
                  </c:pt>
                </c:lvl>
              </c:multiLvlStrCache>
            </c:multiLvlStrRef>
          </c:cat>
          <c:val>
            <c:numRef>
              <c:f>Лист1!$D$1:$D$17</c:f>
              <c:numCache>
                <c:formatCode>General</c:formatCode>
                <c:ptCount val="17"/>
                <c:pt idx="0">
                  <c:v>4523</c:v>
                </c:pt>
                <c:pt idx="1">
                  <c:v>452</c:v>
                </c:pt>
                <c:pt idx="2">
                  <c:v>316</c:v>
                </c:pt>
                <c:pt idx="3">
                  <c:v>42</c:v>
                </c:pt>
                <c:pt idx="4">
                  <c:v>240</c:v>
                </c:pt>
                <c:pt idx="6">
                  <c:v>3876</c:v>
                </c:pt>
                <c:pt idx="7">
                  <c:v>413</c:v>
                </c:pt>
                <c:pt idx="8">
                  <c:v>235</c:v>
                </c:pt>
                <c:pt idx="9">
                  <c:v>39</c:v>
                </c:pt>
                <c:pt idx="10">
                  <c:v>175</c:v>
                </c:pt>
                <c:pt idx="12">
                  <c:v>3748</c:v>
                </c:pt>
                <c:pt idx="13">
                  <c:v>308</c:v>
                </c:pt>
                <c:pt idx="14">
                  <c:v>46</c:v>
                </c:pt>
                <c:pt idx="15">
                  <c:v>7</c:v>
                </c:pt>
                <c:pt idx="16">
                  <c:v>195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5D-46AC-AAB6-7B6D29DFEE3E}"/>
            </c:ext>
          </c:extLst>
        </c:ser>
        <c:gapWidth val="100"/>
        <c:overlap val="-24"/>
        <c:axId val="161880320"/>
        <c:axId val="16189849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Лист1!$E$1:$E$17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65D-46AC-AAB6-7B6D29DFEE3E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Лист1!$F$1:$F$17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65D-46AC-AAB6-7B6D29DFEE3E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Лист1!$G$1:$G$17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65D-46AC-AAB6-7B6D29DFEE3E}"/>
                  </c:ext>
                </c:extLst>
              </c15:ser>
            </c15:filteredBarSeries>
            <c15:filteredBarSeries>
              <c15:ser>
                <c:idx val="5"/>
                <c:order val="5"/>
                <c:spPr>
                  <a:solidFill>
                    <a:schemeClr val="accent6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Лист1!$H$1:$H$17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65D-46AC-AAB6-7B6D29DFEE3E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Лист1!$I$1:$I$17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E65D-46AC-AAB6-7B6D29DFEE3E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Лист1!$J$1:$J$17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E65D-46AC-AAB6-7B6D29DFEE3E}"/>
                  </c:ext>
                </c:extLst>
              </c15:ser>
            </c15:filteredBarSeries>
            <c15:filteredBarSeries>
              <c15:ser>
                <c:idx val="8"/>
                <c:order val="8"/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Лист1!$K$1:$K$17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E65D-46AC-AAB6-7B6D29DFEE3E}"/>
                  </c:ext>
                </c:extLst>
              </c15:ser>
            </c15:filteredBarSeries>
            <c15:filteredBarSeries>
              <c15:ser>
                <c:idx val="9"/>
                <c:order val="9"/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Лист1!$L$1:$L$17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E65D-46AC-AAB6-7B6D29DFEE3E}"/>
                  </c:ext>
                </c:extLst>
              </c15:ser>
            </c15:filteredBarSeries>
            <c15:filteredBarSeries>
              <c15:ser>
                <c:idx val="10"/>
                <c:order val="10"/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Лист1!$M$1:$M$17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E65D-46AC-AAB6-7B6D29DFEE3E}"/>
                  </c:ext>
                </c:extLst>
              </c15:ser>
            </c15:filteredBarSeries>
            <c15:filteredBarSeries>
              <c15:ser>
                <c:idx val="11"/>
                <c:order val="11"/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Лист1!$A$1:$B$17</c15:sqref>
                        </c15:formulaRef>
                      </c:ext>
                    </c:extLst>
                    <c:multiLvlStrCache>
                      <c:ptCount val="17"/>
                      <c:lvl>
                        <c:pt idx="0">
                          <c:v>Право власності</c:v>
                        </c:pt>
                        <c:pt idx="1">
                          <c:v>Інше речове право</c:v>
                        </c:pt>
                        <c:pt idx="2">
                          <c:v>Внесення змін</c:v>
                        </c:pt>
                        <c:pt idx="3">
                          <c:v>Скасування</c:v>
                        </c:pt>
                        <c:pt idx="4">
                          <c:v>Обтяження</c:v>
                        </c:pt>
                        <c:pt idx="6">
                          <c:v>Право власності</c:v>
                        </c:pt>
                        <c:pt idx="7">
                          <c:v>Інше речове право</c:v>
                        </c:pt>
                        <c:pt idx="8">
                          <c:v>Внесення змін</c:v>
                        </c:pt>
                        <c:pt idx="9">
                          <c:v>Скасування</c:v>
                        </c:pt>
                        <c:pt idx="10">
                          <c:v>Обтяження</c:v>
                        </c:pt>
                        <c:pt idx="12">
                          <c:v>Право власності</c:v>
                        </c:pt>
                        <c:pt idx="13">
                          <c:v>Інше речове право</c:v>
                        </c:pt>
                        <c:pt idx="14">
                          <c:v>Внесення змін</c:v>
                        </c:pt>
                        <c:pt idx="15">
                          <c:v>Скасування</c:v>
                        </c:pt>
                        <c:pt idx="16">
                          <c:v>Обтяження</c:v>
                        </c:pt>
                      </c:lvl>
                      <c:lvl>
                        <c:pt idx="0">
                          <c:v>2019 р.</c:v>
                        </c:pt>
                        <c:pt idx="5">
                          <c:v>10 місяців 2019 р.</c:v>
                        </c:pt>
                        <c:pt idx="11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Лист1!$N$1:$N$18</c15:sqref>
                        </c15:formulaRef>
                      </c:ext>
                    </c:extLst>
                    <c:numCache>
                      <c:formatCode>General</c:formatCode>
                      <c:ptCount val="18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E65D-46AC-AAB6-7B6D29DFEE3E}"/>
                  </c:ext>
                </c:extLst>
              </c15:ser>
            </c15:filteredBarSeries>
          </c:ext>
        </c:extLst>
      </c:barChart>
      <c:catAx>
        <c:axId val="161880320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61898496"/>
        <c:crosses val="autoZero"/>
        <c:auto val="1"/>
        <c:lblAlgn val="ctr"/>
        <c:lblOffset val="100"/>
      </c:catAx>
      <c:valAx>
        <c:axId val="161898496"/>
        <c:scaling>
          <c:logBase val="10"/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88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i="0" baseline="0">
                <a:solidFill>
                  <a:schemeClr val="tx1"/>
                </a:solidFill>
              </a:rPr>
              <a:t>Сума отриманого адміністративного збору у сфері державної реєстрації</a:t>
            </a:r>
            <a:endParaRPr lang="ru-RU" b="1" i="0" baseline="0">
              <a:solidFill>
                <a:schemeClr val="tx1"/>
              </a:solidFill>
            </a:endParaRP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solidFill>
            <a:schemeClr val="bg1">
              <a:lumMod val="65000"/>
            </a:schemeClr>
          </a:solidFill>
        </a:ln>
        <a:effectLst/>
        <a:sp3d>
          <a:contourClr>
            <a:schemeClr val="bg1">
              <a:lumMod val="6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90048118985127"/>
          <c:y val="0.25083333333333324"/>
          <c:w val="0.84654396325459635"/>
          <c:h val="0.66491542723826513"/>
        </c:manualLayout>
      </c:layout>
      <c:bar3DChart>
        <c:barDir val="col"/>
        <c:grouping val="stacked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Лист1!$A$1:$A$3</c:f>
              <c:strCache>
                <c:ptCount val="3"/>
                <c:pt idx="0">
                  <c:v>2 019р.</c:v>
                </c:pt>
                <c:pt idx="1">
                  <c:v>10 місяців 2019 р.</c:v>
                </c:pt>
                <c:pt idx="2">
                  <c:v>10 місяців 2020 р.</c:v>
                </c:pt>
              </c:strCache>
            </c:strRef>
          </c:cat>
          <c:val>
            <c:numRef>
              <c:f>Лист1!$B$1:$B$3</c:f>
              <c:numCache>
                <c:formatCode>#,##0</c:formatCode>
                <c:ptCount val="3"/>
                <c:pt idx="0">
                  <c:v>964100</c:v>
                </c:pt>
                <c:pt idx="1">
                  <c:v>821100</c:v>
                </c:pt>
                <c:pt idx="2">
                  <c:v>662700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3D-4D26-8FB6-C952E6B7AD77}"/>
            </c:ext>
          </c:extLst>
        </c:ser>
        <c:dLbls>
          <c:showVal val="1"/>
        </c:dLbls>
        <c:shape val="box"/>
        <c:axId val="161291648"/>
        <c:axId val="161342592"/>
        <c:axId val="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Лист1!$A$1:$A$3</c15:sqref>
                        </c15:formulaRef>
                      </c:ext>
                    </c:extLst>
                    <c:strCache>
                      <c:ptCount val="3"/>
                      <c:pt idx="0">
                        <c:v>2 018р.</c:v>
                      </c:pt>
                      <c:pt idx="1">
                        <c:v>10 місяців 2018 р.</c:v>
                      </c:pt>
                      <c:pt idx="2">
                        <c:v>10 місяців 2019 р.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Лист1!$C$1:$C$3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73D-4D26-8FB6-C952E6B7AD77}"/>
                  </c:ext>
                </c:extLst>
              </c15:ser>
            </c15:filteredBarSeries>
          </c:ext>
        </c:extLst>
      </c:bar3DChart>
      <c:catAx>
        <c:axId val="161291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342592"/>
        <c:crossesAt val="0"/>
        <c:auto val="1"/>
        <c:lblAlgn val="ctr"/>
        <c:lblOffset val="100"/>
      </c:catAx>
      <c:valAx>
        <c:axId val="161342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low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291648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Реєстрація місця проживання.</a:t>
            </a:r>
          </a:p>
        </c:rich>
      </c:tx>
      <c:layout>
        <c:manualLayout>
          <c:xMode val="edge"/>
          <c:yMode val="edge"/>
          <c:x val="0.23377652489002609"/>
          <c:y val="4.4239310284768789E-2"/>
        </c:manualLayout>
      </c:layout>
      <c:overlay val="1"/>
      <c:spPr>
        <a:noFill/>
        <a:ln>
          <a:noFill/>
        </a:ln>
        <a:effectLst/>
      </c:spPr>
    </c:title>
    <c:view3D>
      <c:rotX val="10"/>
      <c:rotY val="0"/>
      <c:depthPercent val="100"/>
      <c:perspective val="30"/>
    </c:view3D>
    <c:floor>
      <c:spPr>
        <a:solidFill>
          <a:schemeClr val="lt1"/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98204361856104"/>
          <c:y val="0.10580603210543123"/>
          <c:w val="0.86956266824054429"/>
          <c:h val="0.83167418502714152"/>
        </c:manualLayout>
      </c:layout>
      <c:bar3DChart>
        <c:barDir val="col"/>
        <c:grouping val="clustered"/>
        <c:ser>
          <c:idx val="0"/>
          <c:order val="0"/>
          <c:tx>
            <c:strRef>
              <c:f>Аркуш1!$K$3</c:f>
              <c:strCache>
                <c:ptCount val="1"/>
                <c:pt idx="0">
                  <c:v>2019 р. 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dLbls>
            <c:dLbl>
              <c:idx val="0"/>
              <c:layout>
                <c:manualLayout>
                  <c:x val="8.843312791315781E-3"/>
                  <c:y val="-3.53914482278150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E8F-479C-9F16-DF5EBF638908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8F-479C-9F16-DF5EBF638908}"/>
                </c:ext>
              </c:extLst>
            </c:dLbl>
            <c:dLbl>
              <c:idx val="2"/>
              <c:layout>
                <c:manualLayout>
                  <c:x val="0"/>
                  <c:y val="-1.4746436761589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E8F-479C-9F16-DF5EBF6389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Аркуш1!$L$1:$N$2</c:f>
              <c:strCache>
                <c:ptCount val="2"/>
                <c:pt idx="1">
                  <c:v>Реєстрація за 10 місяців</c:v>
                </c:pt>
              </c:strCache>
            </c:strRef>
          </c:cat>
          <c:val>
            <c:numRef>
              <c:f>Аркуш1!$L$3:$N$3</c:f>
              <c:numCache>
                <c:formatCode>General</c:formatCode>
                <c:ptCount val="3"/>
                <c:pt idx="0">
                  <c:v>9831</c:v>
                </c:pt>
                <c:pt idx="1">
                  <c:v>0</c:v>
                </c:pt>
                <c:pt idx="2">
                  <c:v>10380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AE8F-479C-9F16-DF5EBF638908}"/>
            </c:ext>
          </c:extLst>
        </c:ser>
        <c:dLbls>
          <c:showVal val="1"/>
        </c:dLbls>
        <c:gapWidth val="160"/>
        <c:gapDepth val="0"/>
        <c:shape val="box"/>
        <c:axId val="160449664"/>
        <c:axId val="160451584"/>
        <c:axId val="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Аркуш1!$K$4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ltDnDiag">
                    <a:fgClr>
                      <a:schemeClr val="accent2"/>
                    </a:fgClr>
                    <a:bgClr>
                      <a:schemeClr val="accent2">
                        <a:lumMod val="20000"/>
                        <a:lumOff val="80000"/>
                      </a:schemeClr>
                    </a:bgClr>
                  </a:pattFill>
                  <a:ln>
                    <a:solidFill>
                      <a:schemeClr val="accent2"/>
                    </a:solidFill>
                  </a:ln>
                  <a:effectLst/>
                  <a:sp3d>
                    <a:contourClr>
                      <a:schemeClr val="accent2"/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Аркуш1!$L$1:$N$2</c15:sqref>
                        </c15:formulaRef>
                      </c:ext>
                    </c:extLst>
                    <c:strCache>
                      <c:ptCount val="2"/>
                      <c:pt idx="1">
                        <c:v>Реєстрація за 10 місяців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Аркуш1!$L$4:$N$4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AE8F-479C-9F16-DF5EBF638908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Аркуш1!$K$5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ltDnDiag">
                    <a:fgClr>
                      <a:schemeClr val="accent3"/>
                    </a:fgClr>
                    <a:bgClr>
                      <a:schemeClr val="accent3">
                        <a:lumMod val="20000"/>
                        <a:lumOff val="80000"/>
                      </a:schemeClr>
                    </a:bgClr>
                  </a:pattFill>
                  <a:ln>
                    <a:solidFill>
                      <a:schemeClr val="accent3"/>
                    </a:solidFill>
                  </a:ln>
                  <a:effectLst/>
                  <a:sp3d>
                    <a:contourClr>
                      <a:schemeClr val="accent3"/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Аркуш1!$L$1:$N$2</c15:sqref>
                        </c15:formulaRef>
                      </c:ext>
                    </c:extLst>
                    <c:strCache>
                      <c:ptCount val="2"/>
                      <c:pt idx="1">
                        <c:v>Реєстрація за 10 місяців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Аркуш1!$L$5:$N$5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E8F-479C-9F16-DF5EBF638908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Аркуш1!$K$6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ltDnDiag">
                    <a:fgClr>
                      <a:schemeClr val="accent4"/>
                    </a:fgClr>
                    <a:bgClr>
                      <a:schemeClr val="accent4">
                        <a:lumMod val="20000"/>
                        <a:lumOff val="80000"/>
                      </a:schemeClr>
                    </a:bgClr>
                  </a:pattFill>
                  <a:ln>
                    <a:solidFill>
                      <a:schemeClr val="accent4"/>
                    </a:solidFill>
                  </a:ln>
                  <a:effectLst/>
                  <a:sp3d>
                    <a:contourClr>
                      <a:schemeClr val="accent4"/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Аркуш1!$L$1:$N$2</c15:sqref>
                        </c15:formulaRef>
                      </c:ext>
                    </c:extLst>
                    <c:strCache>
                      <c:ptCount val="2"/>
                      <c:pt idx="1">
                        <c:v>Реєстрація за 10 місяців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Аркуш1!$L$6:$N$6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AE8F-479C-9F16-DF5EBF638908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Аркуш1!$K$7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ltDnDiag">
                    <a:fgClr>
                      <a:schemeClr val="accent5"/>
                    </a:fgClr>
                    <a:bgClr>
                      <a:schemeClr val="accent5">
                        <a:lumMod val="20000"/>
                        <a:lumOff val="80000"/>
                      </a:schemeClr>
                    </a:bgClr>
                  </a:pattFill>
                  <a:ln>
                    <a:solidFill>
                      <a:schemeClr val="accent5"/>
                    </a:solidFill>
                  </a:ln>
                  <a:effectLst/>
                  <a:sp3d>
                    <a:contourClr>
                      <a:schemeClr val="accent5"/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Аркуш1!$L$1:$N$2</c15:sqref>
                        </c15:formulaRef>
                      </c:ext>
                    </c:extLst>
                    <c:strCache>
                      <c:ptCount val="2"/>
                      <c:pt idx="1">
                        <c:v>Реєстрація за 10 місяців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Аркуш1!$L$7:$N$7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AE8F-479C-9F16-DF5EBF638908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Аркуш1!$K$8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ltDnDiag">
                    <a:fgClr>
                      <a:schemeClr val="accent6"/>
                    </a:fgClr>
                    <a:bgClr>
                      <a:schemeClr val="accent6">
                        <a:lumMod val="20000"/>
                        <a:lumOff val="80000"/>
                      </a:schemeClr>
                    </a:bgClr>
                  </a:pattFill>
                  <a:ln>
                    <a:solidFill>
                      <a:schemeClr val="accent6"/>
                    </a:solidFill>
                  </a:ln>
                  <a:effectLst/>
                  <a:sp3d>
                    <a:contourClr>
                      <a:schemeClr val="accent6"/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Аркуш1!$L$1:$N$2</c15:sqref>
                        </c15:formulaRef>
                      </c:ext>
                    </c:extLst>
                    <c:strCache>
                      <c:ptCount val="2"/>
                      <c:pt idx="1">
                        <c:v>Реєстрація за 10 місяців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Аркуш1!$L$8:$N$8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AE8F-479C-9F16-DF5EBF638908}"/>
                  </c:ext>
                </c:extLst>
              </c15:ser>
            </c15:filteredBarSeries>
          </c:ext>
        </c:extLst>
      </c:bar3DChart>
      <c:catAx>
        <c:axId val="16044966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ru-RU" sz="900" b="1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200">
                    <a:ln>
                      <a:noFill/>
                    </a:ln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2020</a:t>
                </a:r>
                <a:r>
                  <a:rPr lang="uk-UA" sz="1200" baseline="0">
                    <a:ln>
                      <a:noFill/>
                    </a:ln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р.</a:t>
                </a:r>
                <a:endParaRPr lang="en-US" sz="1200">
                  <a:ln>
                    <a:noFill/>
                  </a:ln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75985056612449164"/>
              <c:y val="0.92930842977399886"/>
            </c:manualLayout>
          </c:layout>
          <c:spPr>
            <a:noFill/>
            <a:ln>
              <a:noFill/>
            </a:ln>
            <a:effectLst>
              <a:softEdge rad="0"/>
            </a:effectLst>
          </c:spPr>
        </c:title>
        <c:numFmt formatCode="General" sourceLinked="1"/>
        <c:tickLblPos val="nextTo"/>
        <c:spPr>
          <a:noFill/>
          <a:ln w="38100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451584"/>
        <c:crosses val="autoZero"/>
        <c:auto val="1"/>
        <c:lblAlgn val="ctr"/>
        <c:lblOffset val="100"/>
      </c:catAx>
      <c:valAx>
        <c:axId val="16045158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кількість осіб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44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lang="ru-RU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Зняття з реєстрації місця проживання   </a:t>
            </a:r>
          </a:p>
          <a:p>
            <a:pPr algn="l">
              <a:defRPr lang="ru-RU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2019р.                                                2020р.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3"/>
          <c:order val="3"/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Pt>
            <c:idx val="0"/>
            <c:explosion val="12"/>
            <c:extLst xmlns:c16r2="http://schemas.microsoft.com/office/drawing/2015/06/chart">
              <c:ext xmlns:c16="http://schemas.microsoft.com/office/drawing/2014/chart" uri="{C3380CC4-5D6E-409C-BE32-E72D297353CC}">
                <c16:uniqueId val="{00000000-E7A0-4D33-ABA7-C0951CFEF71B}"/>
              </c:ext>
            </c:extLst>
          </c:dPt>
          <c:dLbls>
            <c:dLbl>
              <c:idx val="0"/>
              <c:layout>
                <c:manualLayout>
                  <c:x val="-3.2823916752962146E-17"/>
                  <c:y val="-0.279659542706788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9499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7A0-4D33-ABA7-C0951CFEF71B}"/>
                </c:ext>
              </c:extLst>
            </c:dLbl>
            <c:dLbl>
              <c:idx val="2"/>
              <c:layout>
                <c:manualLayout>
                  <c:x val="0"/>
                  <c:y val="-0.320650066367220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6505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A0-4D33-ABA7-C0951CFEF7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2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Аркуш1!$K$41:$N$41</c:f>
              <c:numCache>
                <c:formatCode>General</c:formatCode>
                <c:ptCount val="4"/>
                <c:pt idx="0">
                  <c:v>6505</c:v>
                </c:pt>
                <c:pt idx="2">
                  <c:v>8395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A0-4D33-ABA7-C0951CFEF71B}"/>
            </c:ext>
          </c:extLst>
        </c:ser>
        <c:firstSliceAng val="0"/>
      </c:pieChart>
      <c:barChart>
        <c:barDir val="col"/>
        <c:grouping val="stack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Аркуш1!$K$38:$N$38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7A0-4D33-ABA7-C0951CFEF71B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Аркуш1!$K$39:$N$39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7A0-4D33-ABA7-C0951CFEF71B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Аркуш1!$K$40:$N$40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7A0-4D33-ABA7-C0951CFEF71B}"/>
            </c:ext>
          </c:extLst>
        </c:ser>
        <c:dLbls>
          <c:showVal val="1"/>
        </c:dLbls>
        <c:overlap val="100"/>
        <c:axId val="133605632"/>
        <c:axId val="161218944"/>
      </c:barChart>
      <c:catAx>
        <c:axId val="13360563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Реєстрація за 10 міс.</a:t>
                </a:r>
              </a:p>
            </c:rich>
          </c:tx>
          <c:layout>
            <c:manualLayout>
              <c:xMode val="edge"/>
              <c:yMode val="edge"/>
              <c:x val="0.42046893959291087"/>
              <c:y val="0.83923620811065058"/>
            </c:manualLayout>
          </c:layout>
          <c:spPr>
            <a:noFill/>
            <a:ln>
              <a:noFill/>
            </a:ln>
            <a:effectLst/>
          </c:spPr>
        </c:title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218944"/>
        <c:crosses val="autoZero"/>
        <c:auto val="1"/>
        <c:lblAlgn val="ctr"/>
        <c:lblOffset val="100"/>
      </c:catAx>
      <c:valAx>
        <c:axId val="1612189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Кількість</a:t>
                </a:r>
                <a:r>
                  <a:rPr lang="uk-UA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осіб</a:t>
                </a:r>
                <a:endParaRPr lang="uk-UA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2532912994375115E-2"/>
              <c:y val="0.3137060786457853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crossAx val="13360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Рестрація місця проживання новонароджених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Аркуш1!$G$94:$G$101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6B-4455-81D9-F8198EAD7752}"/>
            </c:ext>
          </c:extLst>
        </c:ser>
        <c:ser>
          <c:idx val="1"/>
          <c:order val="1"/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Аркуш1!$H$94:$H$101</c:f>
              <c:numCache>
                <c:formatCode>General</c:formatCode>
                <c:ptCount val="8"/>
                <c:pt idx="2">
                  <c:v>655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6B-4455-81D9-F8198EAD7752}"/>
            </c:ext>
          </c:extLst>
        </c:ser>
        <c:ser>
          <c:idx val="2"/>
          <c:order val="2"/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Аркуш1!$I$94:$I$101</c:f>
              <c:numCache>
                <c:formatCode>General</c:formatCode>
                <c:ptCount val="8"/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6B-4455-81D9-F8198EAD7752}"/>
            </c:ext>
          </c:extLst>
        </c:ser>
        <c:ser>
          <c:idx val="3"/>
          <c:order val="3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Аркуш1!$J$94:$J$101</c:f>
              <c:numCache>
                <c:formatCode>General</c:formatCode>
                <c:ptCount val="8"/>
                <c:pt idx="2">
                  <c:v>363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6B-4455-81D9-F8198EAD7752}"/>
            </c:ext>
          </c:extLst>
        </c:ser>
        <c:dLbls>
          <c:showVal val="1"/>
        </c:dLbls>
        <c:shape val="box"/>
        <c:axId val="160501120"/>
        <c:axId val="160507392"/>
        <c:axId val="0"/>
      </c:bar3DChart>
      <c:catAx>
        <c:axId val="16050112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Реєстрація</a:t>
                </a:r>
                <a:r>
                  <a:rPr lang="uk-UA" sz="14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за 10 міс.</a:t>
                </a:r>
                <a:endParaRPr lang="uk-UA" sz="14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0283097626487285"/>
              <c:y val="0.88081423351135213"/>
            </c:manualLayout>
          </c:layout>
          <c:spPr>
            <a:noFill/>
            <a:ln>
              <a:noFill/>
            </a:ln>
            <a:effectLst/>
          </c:spPr>
        </c:title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507392"/>
        <c:crosses val="autoZero"/>
        <c:auto val="1"/>
        <c:lblAlgn val="ctr"/>
        <c:lblOffset val="100"/>
      </c:catAx>
      <c:valAx>
        <c:axId val="160507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кількість</a:t>
                </a:r>
                <a:r>
                  <a:rPr lang="uk-UA" sz="14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 осіб</a:t>
                </a:r>
                <a:endParaRPr lang="uk-UA" sz="14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99947467218252E-2"/>
              <c:y val="0.33203550834486573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50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Розгляд листів докоментообігу (електроний)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val>
            <c:numRef>
              <c:f>Аркуш1!$G$106:$G$113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92-4825-B81D-C8ECDF9F329B}"/>
            </c:ext>
          </c:extLst>
        </c:ser>
        <c:ser>
          <c:idx val="1"/>
          <c:order val="1"/>
          <c:spPr>
            <a:solidFill>
              <a:schemeClr val="accent3"/>
            </a:solidFill>
            <a:ln>
              <a:noFill/>
            </a:ln>
            <a:effectLst/>
            <a:sp3d/>
          </c:spPr>
          <c:val>
            <c:numRef>
              <c:f>Аркуш1!$H$106:$H$113</c:f>
              <c:numCache>
                <c:formatCode>General</c:formatCode>
                <c:ptCount val="8"/>
                <c:pt idx="2">
                  <c:v>6276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92-4825-B81D-C8ECDF9F329B}"/>
            </c:ext>
          </c:extLst>
        </c:ser>
        <c:ser>
          <c:idx val="2"/>
          <c:order val="2"/>
          <c:spPr>
            <a:solidFill>
              <a:schemeClr val="accent5"/>
            </a:solidFill>
            <a:ln>
              <a:noFill/>
            </a:ln>
            <a:effectLst/>
            <a:sp3d/>
          </c:spPr>
          <c:val>
            <c:numRef>
              <c:f>Аркуш1!$I$106:$I$113</c:f>
              <c:numCache>
                <c:formatCode>General</c:formatCode>
                <c:ptCount val="8"/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92-4825-B81D-C8ECDF9F329B}"/>
            </c:ext>
          </c:extLst>
        </c:ser>
        <c:ser>
          <c:idx val="3"/>
          <c:order val="3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val>
            <c:numRef>
              <c:f>Аркуш1!$J$106:$J$113</c:f>
              <c:numCache>
                <c:formatCode>General</c:formatCode>
                <c:ptCount val="8"/>
                <c:pt idx="2">
                  <c:v>15820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92-4825-B81D-C8ECDF9F329B}"/>
            </c:ext>
          </c:extLst>
        </c:ser>
        <c:shape val="box"/>
        <c:axId val="130876928"/>
        <c:axId val="130878848"/>
        <c:axId val="0"/>
      </c:bar3DChart>
      <c:catAx>
        <c:axId val="13087692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800" b="0" i="0" baseline="0">
                    <a:effectLst/>
                  </a:rPr>
                  <a:t>Реєстрація за 10 міс.</a:t>
                </a:r>
                <a:endParaRPr lang="uk-UA">
                  <a:effectLst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0878848"/>
        <c:crosses val="autoZero"/>
        <c:auto val="1"/>
        <c:lblAlgn val="ctr"/>
        <c:lblOffset val="100"/>
      </c:catAx>
      <c:valAx>
        <c:axId val="130878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087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ru-RU" sz="1600" b="1" i="0" u="none" strike="noStrike" kern="1200" spc="100" baseline="0">
                <a:solidFill>
                  <a:schemeClr val="dk1"/>
                </a:solidFill>
                <a:effectLst>
                  <a:glow rad="127000">
                    <a:schemeClr val="bg1">
                      <a:lumMod val="85000"/>
                    </a:schemeClr>
                  </a:glow>
                  <a:innerShdw blurRad="76200" dist="50800" dir="5400000">
                    <a:prstClr val="black">
                      <a:alpha val="50000"/>
                    </a:prstClr>
                  </a:inn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            </a:t>
            </a:r>
            <a:r>
              <a:rPr lang="ru-RU"/>
              <a:t>Кільк</a:t>
            </a:r>
            <a:r>
              <a:rPr lang="uk-UA"/>
              <a:t>і</a:t>
            </a:r>
            <a:r>
              <a:rPr lang="ru-RU"/>
              <a:t>сть зареєстрованих заяв  </a:t>
            </a:r>
            <a:endParaRPr lang="uk-UA"/>
          </a:p>
          <a:p>
            <a:pPr algn="ctr">
              <a:defRPr lang="ru-RU" sz="1600" b="1" i="0" u="none" strike="noStrike" kern="1200" spc="100" baseline="0">
                <a:solidFill>
                  <a:schemeClr val="dk1"/>
                </a:solidFill>
                <a:effectLst>
                  <a:glow rad="127000">
                    <a:schemeClr val="bg1">
                      <a:lumMod val="85000"/>
                    </a:schemeClr>
                  </a:glow>
                  <a:innerShdw blurRad="76200" dist="50800" dir="5400000">
                    <a:prstClr val="black">
                      <a:alpha val="50000"/>
                    </a:prstClr>
                  </a:inn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ru-RU"/>
              <a:t>10 місяців 2019 та 10 місяців 2020 року.</a:t>
            </a:r>
          </a:p>
        </c:rich>
      </c:tx>
      <c:layout>
        <c:manualLayout>
          <c:xMode val="edge"/>
          <c:yMode val="edge"/>
          <c:x val="0.22080791931465391"/>
          <c:y val="1.630276116326531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6795427314175039E-2"/>
          <c:y val="0.16186317834923925"/>
          <c:w val="0.89241682987595872"/>
          <c:h val="0.45225957418694485"/>
        </c:manualLayout>
      </c:layout>
      <c:areaChart>
        <c:grouping val="stacked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cat>
            <c:multiLvlStrRef>
              <c:f>Лист1!$A$1:$B$14</c:f>
              <c:multiLvlStrCache>
                <c:ptCount val="14"/>
                <c:lvl>
                  <c:pt idx="0">
                    <c:v>Державна реєстрація створення юридичної особи</c:v>
                  </c:pt>
                  <c:pt idx="1">
                    <c:v>Державна реєстрація фізичної особи - підприємця</c:v>
                  </c:pt>
                  <c:pt idx="2">
                    <c:v>Державна реєстрація змін до відомостей про юридичну особу, що містяться в Єдиному державному реєстрі</c:v>
                  </c:pt>
                  <c:pt idx="3">
                    <c:v>Державна реєстрація змін до відомостей про фізичну особу-підприємця</c:v>
                  </c:pt>
                  <c:pt idx="4">
                    <c:v>Державна реєстрація припинення фізичної особи-підприємця</c:v>
                  </c:pt>
                  <c:pt idx="5">
                    <c:v>Державна реєстрація припинення юридичної особи</c:v>
                  </c:pt>
                  <c:pt idx="6">
                    <c:v>Державна реєстрація інших реєстраційних змін</c:v>
                  </c:pt>
                  <c:pt idx="7">
                    <c:v>Державна реєстрація створення юридичної особи</c:v>
                  </c:pt>
                  <c:pt idx="8">
                    <c:v>Державна реєстрація фізичної особи - підприємця</c:v>
                  </c:pt>
                  <c:pt idx="9">
                    <c:v>Державна реєстрація змін до відомостей про юридичну особу, що містяться в Єдиному державному реєстрі</c:v>
                  </c:pt>
                  <c:pt idx="10">
                    <c:v>Державна реєстрація змін до відомостей про фізичну особу-підприємця</c:v>
                  </c:pt>
                  <c:pt idx="11">
                    <c:v>Державна реєстрація припинення фізичної особи-підприємця</c:v>
                  </c:pt>
                  <c:pt idx="12">
                    <c:v>Державна реєстрація припинення юридичної особи</c:v>
                  </c:pt>
                  <c:pt idx="13">
                    <c:v>Державна реєстрація інших реєстраційних змін</c:v>
                  </c:pt>
                </c:lvl>
                <c:lvl>
                  <c:pt idx="0">
                    <c:v>10 місяців 2019р.</c:v>
                  </c:pt>
                  <c:pt idx="7">
                    <c:v>10 місяців 2020 р.</c:v>
                  </c:pt>
                </c:lvl>
              </c:multiLvlStrCache>
            </c:multiLvlStrRef>
          </c:cat>
          <c:val>
            <c:numRef>
              <c:f>Лист1!$C$1:$C$14</c:f>
              <c:numCache>
                <c:formatCode>General</c:formatCode>
                <c:ptCount val="1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3-4BB2-9C5F-90A8A956AD7C}"/>
            </c:ext>
          </c:extLst>
        </c:ser>
        <c:axId val="131016960"/>
        <c:axId val="131031040"/>
      </c:areaChart>
      <c:barChart>
        <c:barDir val="col"/>
        <c:grouping val="clustered"/>
        <c:ser>
          <c:idx val="1"/>
          <c:order val="1"/>
          <c:spPr>
            <a:solidFill>
              <a:srgbClr val="7030A0"/>
            </a:solidFill>
            <a:ln>
              <a:noFill/>
            </a:ln>
            <a:effectLst>
              <a:outerShdw blurRad="50800" dist="38100" dir="5400000" algn="ctr" rotWithShape="0">
                <a:srgbClr val="000000">
                  <a:alpha val="43137"/>
                </a:srgbClr>
              </a:outerShdw>
              <a:softEdge rad="12700"/>
            </a:effectLst>
            <a:scene3d>
              <a:camera prst="orthographicFront"/>
              <a:lightRig rig="flood" dir="t"/>
            </a:scene3d>
            <a:sp3d prstMaterial="dkEdge">
              <a:bevelT w="44450" h="50800" prst="slope"/>
              <a:bevelB/>
            </a:sp3d>
          </c:spPr>
          <c:dLbls>
            <c:dLbl>
              <c:idx val="11"/>
              <c:spPr>
                <a:solidFill>
                  <a:schemeClr val="accent3">
                    <a:lumMod val="50000"/>
                  </a:schemeClr>
                </a:solidFill>
                <a:ln>
                  <a:noFill/>
                </a:ln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ru-RU" sz="900" b="0" i="0" u="none" strike="noStrike" kern="1200" baseline="0">
                      <a:solidFill>
                        <a:schemeClr val="dk1"/>
                      </a:solidFill>
                      <a:effectLst>
                        <a:glow rad="127000">
                          <a:schemeClr val="bg1">
                            <a:lumMod val="85000"/>
                          </a:schemeClr>
                        </a:glow>
                        <a:innerShdw blurRad="76200" dist="50800" dir="5400000">
                          <a:prstClr val="black">
                            <a:alpha val="50000"/>
                          </a:prstClr>
                        </a:inn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</c:dLbl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dk1"/>
                    </a:solidFill>
                    <a:effectLst>
                      <a:glow rad="127000">
                        <a:schemeClr val="bg1">
                          <a:lumMod val="85000"/>
                        </a:schemeClr>
                      </a:glow>
                      <a:innerShdw blurRad="76200" dist="50800" dir="5400000">
                        <a:prstClr val="black">
                          <a:alpha val="50000"/>
                        </a:prstClr>
                      </a:innerShdw>
                    </a:effectLst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Лист1!$A$1:$B$14</c:f>
              <c:multiLvlStrCache>
                <c:ptCount val="14"/>
                <c:lvl>
                  <c:pt idx="0">
                    <c:v>Державна реєстрація створення юридичної особи</c:v>
                  </c:pt>
                  <c:pt idx="1">
                    <c:v>Державна реєстрація фізичної особи - підприємця</c:v>
                  </c:pt>
                  <c:pt idx="2">
                    <c:v>Державна реєстрація змін до відомостей про юридичну особу, що містяться в Єдиному державному реєстрі</c:v>
                  </c:pt>
                  <c:pt idx="3">
                    <c:v>Державна реєстрація змін до відомостей про фізичну особу-підприємця</c:v>
                  </c:pt>
                  <c:pt idx="4">
                    <c:v>Державна реєстрація припинення фізичної особи-підприємця</c:v>
                  </c:pt>
                  <c:pt idx="5">
                    <c:v>Державна реєстрація припинення юридичної особи</c:v>
                  </c:pt>
                  <c:pt idx="6">
                    <c:v>Державна реєстрація інших реєстраційних змін</c:v>
                  </c:pt>
                  <c:pt idx="7">
                    <c:v>Державна реєстрація створення юридичної особи</c:v>
                  </c:pt>
                  <c:pt idx="8">
                    <c:v>Державна реєстрація фізичної особи - підприємця</c:v>
                  </c:pt>
                  <c:pt idx="9">
                    <c:v>Державна реєстрація змін до відомостей про юридичну особу, що містяться в Єдиному державному реєстрі</c:v>
                  </c:pt>
                  <c:pt idx="10">
                    <c:v>Державна реєстрація змін до відомостей про фізичну особу-підприємця</c:v>
                  </c:pt>
                  <c:pt idx="11">
                    <c:v>Державна реєстрація припинення фізичної особи-підприємця</c:v>
                  </c:pt>
                  <c:pt idx="12">
                    <c:v>Державна реєстрація припинення юридичної особи</c:v>
                  </c:pt>
                  <c:pt idx="13">
                    <c:v>Державна реєстрація інших реєстраційних змін</c:v>
                  </c:pt>
                </c:lvl>
                <c:lvl>
                  <c:pt idx="0">
                    <c:v>10 місяців 2019р.</c:v>
                  </c:pt>
                  <c:pt idx="7">
                    <c:v>10 місяців 2020 р.</c:v>
                  </c:pt>
                </c:lvl>
              </c:multiLvlStrCache>
            </c:multiLvlStrRef>
          </c:cat>
          <c:val>
            <c:numRef>
              <c:f>Лист1!$D$1:$D$14</c:f>
              <c:numCache>
                <c:formatCode>General</c:formatCode>
                <c:ptCount val="14"/>
                <c:pt idx="0">
                  <c:v>314</c:v>
                </c:pt>
                <c:pt idx="1">
                  <c:v>1648</c:v>
                </c:pt>
                <c:pt idx="2">
                  <c:v>1237</c:v>
                </c:pt>
                <c:pt idx="3">
                  <c:v>1185</c:v>
                </c:pt>
                <c:pt idx="4">
                  <c:v>1612</c:v>
                </c:pt>
                <c:pt idx="5">
                  <c:v>103</c:v>
                </c:pt>
                <c:pt idx="6">
                  <c:v>234</c:v>
                </c:pt>
                <c:pt idx="7">
                  <c:v>264</c:v>
                </c:pt>
                <c:pt idx="8">
                  <c:v>1610</c:v>
                </c:pt>
                <c:pt idx="9">
                  <c:v>778</c:v>
                </c:pt>
                <c:pt idx="10">
                  <c:v>963</c:v>
                </c:pt>
                <c:pt idx="11">
                  <c:v>1234</c:v>
                </c:pt>
                <c:pt idx="12">
                  <c:v>24</c:v>
                </c:pt>
                <c:pt idx="13">
                  <c:v>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B3-4BB2-9C5F-90A8A956AD7C}"/>
            </c:ext>
          </c:extLst>
        </c:ser>
        <c:dLbls>
          <c:showVal val="1"/>
        </c:dLbls>
        <c:gapWidth val="28"/>
        <c:axId val="131016960"/>
        <c:axId val="13103104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Лист1!$E$1:$E$15</c15:sqref>
                        </c15:formulaRef>
                      </c:ext>
                    </c:extLst>
                    <c:numCache>
                      <c:formatCode>General</c:formatCode>
                      <c:ptCount val="1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5B3-4BB2-9C5F-90A8A956AD7C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Лист1!$F$1:$F$17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15B3-4BB2-9C5F-90A8A956AD7C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Лист1!$G$1:$G$17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5B3-4BB2-9C5F-90A8A956AD7C}"/>
                  </c:ext>
                </c:extLst>
              </c15:ser>
            </c15:filteredBarSeries>
            <c15:filteredBarSeries>
              <c15:ser>
                <c:idx val="5"/>
                <c:order val="5"/>
                <c:spPr>
                  <a:solidFill>
                    <a:schemeClr val="accent6"/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Лист1!$H$1:$H$17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5B3-4BB2-9C5F-90A8A956AD7C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Лист1!$I$1:$I$17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15B3-4BB2-9C5F-90A8A956AD7C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Лист1!$J$1:$J$17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15B3-4BB2-9C5F-90A8A956AD7C}"/>
                  </c:ext>
                </c:extLst>
              </c15:ser>
            </c15:filteredBarSeries>
            <c15:filteredBarSeries>
              <c15:ser>
                <c:idx val="8"/>
                <c:order val="8"/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Лист1!$K$1:$K$17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15B3-4BB2-9C5F-90A8A956AD7C}"/>
                  </c:ext>
                </c:extLst>
              </c15:ser>
            </c15:filteredBarSeries>
            <c15:filteredBarSeries>
              <c15:ser>
                <c:idx val="9"/>
                <c:order val="9"/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Лист1!$L$1:$L$17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15B3-4BB2-9C5F-90A8A956AD7C}"/>
                  </c:ext>
                </c:extLst>
              </c15:ser>
            </c15:filteredBarSeries>
            <c15:filteredBarSeries>
              <c15:ser>
                <c:idx val="10"/>
                <c:order val="10"/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Лист1!$M$1:$M$17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15B3-4BB2-9C5F-90A8A956AD7C}"/>
                  </c:ext>
                </c:extLst>
              </c15:ser>
            </c15:filteredBarSeries>
            <c15:filteredBarSeries>
              <c15:ser>
                <c:idx val="11"/>
                <c:order val="11"/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brightRoom" dir="tl">
                      <a:rot lat="0" lon="0" rev="1800000"/>
                    </a:lightRig>
                  </a:scene3d>
                  <a:sp3d contourW="10160" prstMaterial="dkEdge">
                    <a:bevelT w="38100" h="50800" prst="angle"/>
                    <a:contourClr>
                      <a:scrgbClr r="0" g="0" b="0">
                        <a:shade val="40000"/>
                        <a:satMod val="15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effectLst>
                            <a:glow rad="127000">
                              <a:schemeClr val="bg1">
                                <a:lumMod val="85000"/>
                              </a:schemeClr>
                            </a:glow>
                            <a:innerShdw blurRad="762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Лист1!$A$1:$B$14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Державна реєстрація створення юридичної особи</c:v>
                        </c:pt>
                        <c:pt idx="1">
                          <c:v>Державна реєстрація фізичної особи - підприємця</c:v>
                        </c:pt>
                        <c:pt idx="2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3">
                          <c:v>Державна реєстрація змін до відомостей про фізичну особу-підприємця</c:v>
                        </c:pt>
                        <c:pt idx="4">
                          <c:v>Державна реєстрація припинення фізичної особи-підприємця</c:v>
                        </c:pt>
                        <c:pt idx="5">
                          <c:v>Державна реєстрація припинення юридичної особи</c:v>
                        </c:pt>
                        <c:pt idx="6">
                          <c:v>Державна реєстрація інших реєстраційних змін</c:v>
                        </c:pt>
                        <c:pt idx="7">
                          <c:v>Державна реєстрація створення юридичної особи</c:v>
                        </c:pt>
                        <c:pt idx="8">
                          <c:v>Державна реєстрація фізичної особи - підприємця</c:v>
                        </c:pt>
                        <c:pt idx="9">
                          <c:v>Державна реєстрація змін до відомостей про юридичну особу, що містяться в Єдиному державному реєстрі</c:v>
                        </c:pt>
                        <c:pt idx="10">
                          <c:v>Державна реєстрація змін до відомостей про фізичну особу-підприємця</c:v>
                        </c:pt>
                        <c:pt idx="11">
                          <c:v>Державна реєстрація припинення фізичної особи-підприємця</c:v>
                        </c:pt>
                        <c:pt idx="12">
                          <c:v>Державна реєстрація припинення юридичної особи</c:v>
                        </c:pt>
                        <c:pt idx="13">
                          <c:v>Державна реєстрація інших реєстраційних змін</c:v>
                        </c:pt>
                      </c:lvl>
                      <c:lvl>
                        <c:pt idx="0">
                          <c:v>10 місяців 2019р.</c:v>
                        </c:pt>
                        <c:pt idx="7">
                          <c:v>10 місяців 2020 р.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Лист1!$N$1:$N$18</c15:sqref>
                        </c15:formulaRef>
                      </c:ext>
                    </c:extLst>
                    <c:numCache>
                      <c:formatCode>General</c:formatCode>
                      <c:ptCount val="18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15B3-4BB2-9C5F-90A8A956AD7C}"/>
                  </c:ext>
                </c:extLst>
              </c15:ser>
            </c15:filteredBarSeries>
          </c:ext>
        </c:extLst>
      </c:barChart>
      <c:catAx>
        <c:axId val="131016960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50" b="1" i="0" u="none" strike="noStrike" kern="1200" baseline="0">
                <a:ln cap="flat" cmpd="dbl">
                  <a:solidFill>
                    <a:schemeClr val="tx1">
                      <a:alpha val="65000"/>
                    </a:schemeClr>
                  </a:solidFill>
                  <a:round/>
                  <a:tailEnd type="oval"/>
                </a:ln>
                <a:solidFill>
                  <a:schemeClr val="dk1"/>
                </a:solidFill>
                <a:effectLst>
                  <a:glow rad="127000">
                    <a:schemeClr val="bg1">
                      <a:lumMod val="85000"/>
                    </a:schemeClr>
                  </a:glow>
                  <a:innerShdw blurRad="76200" dist="50800" dir="5400000">
                    <a:prstClr val="black">
                      <a:alpha val="50000"/>
                    </a:prstClr>
                  </a:innerShd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031040"/>
        <c:crosses val="autoZero"/>
        <c:auto val="1"/>
        <c:lblAlgn val="ctr"/>
        <c:lblOffset val="100"/>
      </c:catAx>
      <c:valAx>
        <c:axId val="131031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/>
                </a:solidFill>
                <a:effectLst>
                  <a:glow rad="127000">
                    <a:schemeClr val="bg1">
                      <a:lumMod val="85000"/>
                    </a:schemeClr>
                  </a:glow>
                  <a:innerShdw blurRad="76200" dist="50800" dir="5400000">
                    <a:prstClr val="black">
                      <a:alpha val="50000"/>
                    </a:prstClr>
                  </a:innerShd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016960"/>
        <c:crosses val="autoZero"/>
        <c:crossBetween val="between"/>
      </c:valAx>
      <c:spPr>
        <a:solidFill>
          <a:schemeClr val="bg1">
            <a:lumMod val="65000"/>
          </a:schemeClr>
        </a:solidFill>
        <a:ln>
          <a:noFill/>
        </a:ln>
        <a:effectLst/>
      </c:spPr>
    </c:plotArea>
    <c:plotVisOnly val="1"/>
    <c:dispBlanksAs val="zero"/>
  </c:chart>
  <c:spPr>
    <a:solidFill>
      <a:schemeClr val="bg1">
        <a:lumMod val="75000"/>
      </a:schemeClr>
    </a:solidFill>
    <a:ln>
      <a:noFill/>
    </a:ln>
    <a:effectLst>
      <a:softEdge rad="114300"/>
    </a:effectLst>
    <a:scene3d>
      <a:camera prst="orthographicFront"/>
      <a:lightRig rig="threePt" dir="t"/>
    </a:scene3d>
    <a:sp3d prstMaterial="matte"/>
  </c:spPr>
  <c:txPr>
    <a:bodyPr/>
    <a:lstStyle/>
    <a:p>
      <a:pPr>
        <a:defRPr>
          <a:solidFill>
            <a:schemeClr val="dk1"/>
          </a:solidFill>
          <a:effectLst>
            <a:glow rad="127000">
              <a:schemeClr val="bg1">
                <a:lumMod val="85000"/>
              </a:schemeClr>
            </a:glow>
            <a:innerShdw blurRad="76200" dist="50800" dir="5400000">
              <a:prstClr val="black">
                <a:alpha val="50000"/>
              </a:prstClr>
            </a:innerShdw>
          </a:effectLst>
        </a:defRPr>
      </a:pPr>
      <a:endParaRPr lang="uk-UA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</cdr:x>
      <cdr:y>0.90739</cdr:y>
    </cdr:from>
    <cdr:to>
      <cdr:x>0.35219</cdr:x>
      <cdr:y>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152524" y="3172945"/>
          <a:ext cx="685801" cy="3238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2019</a:t>
          </a:r>
          <a:r>
            <a:rPr lang="uk-UA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р</a:t>
          </a:r>
          <a:r>
            <a:rPr lang="uk-UA" sz="1100" baseline="0"/>
            <a:t>.</a:t>
          </a:r>
          <a:endParaRPr lang="uk-UA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0.22294</cdr:x>
      <cdr:y>0.5847</cdr:y>
    </cdr:from>
    <cdr:to>
      <cdr:x>0.34023</cdr:x>
      <cdr:y>0.64249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58687" y="2312894"/>
          <a:ext cx="609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6276</a:t>
          </a:r>
        </a:p>
      </cdr:txBody>
    </cdr:sp>
  </cdr:relSizeAnchor>
  <cdr:relSizeAnchor xmlns:cdr="http://schemas.openxmlformats.org/drawingml/2006/chartDrawing">
    <cdr:from>
      <cdr:x>0.43994</cdr:x>
      <cdr:y>0.22922</cdr:y>
    </cdr:from>
    <cdr:to>
      <cdr:x>0.57556</cdr:x>
      <cdr:y>0.29374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95245" y="778419"/>
          <a:ext cx="738382" cy="219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15820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7385</Words>
  <Characters>4211</Characters>
  <Application>Microsoft Office Word</Application>
  <DocSecurity>0</DocSecurity>
  <Lines>35</Lines>
  <Paragraphs>23</Paragraphs>
  <ScaleCrop>false</ScaleCrop>
  <Company>Reanimator Extreme Edition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2020-11-06T12:39:00Z</dcterms:created>
  <dcterms:modified xsi:type="dcterms:W3CDTF">2020-11-06T12:39:00Z</dcterms:modified>
</cp:coreProperties>
</file>