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5" w:type="dxa"/>
        <w:tblLayout w:type="fixed"/>
        <w:tblCellMar>
          <w:left w:w="0" w:type="dxa"/>
          <w:right w:w="0" w:type="dxa"/>
        </w:tblCellMar>
        <w:tblLook w:val="04A0"/>
      </w:tblPr>
      <w:tblGrid>
        <w:gridCol w:w="5002"/>
        <w:gridCol w:w="636"/>
        <w:gridCol w:w="2891"/>
        <w:gridCol w:w="1476"/>
      </w:tblGrid>
      <w:tr w:rsidR="00492463" w:rsidTr="00492463">
        <w:tc>
          <w:tcPr>
            <w:tcW w:w="5004" w:type="dxa"/>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ПОГОДЖЕНО</w:t>
            </w:r>
          </w:p>
        </w:tc>
        <w:tc>
          <w:tcPr>
            <w:tcW w:w="636" w:type="dxa"/>
          </w:tcPr>
          <w:p w:rsidR="00492463" w:rsidRDefault="00492463">
            <w:pPr>
              <w:spacing w:after="160" w:line="256" w:lineRule="auto"/>
              <w:rPr>
                <w:rFonts w:ascii="Times New Roman" w:hAnsi="Times New Roman" w:cs="Times New Roman"/>
                <w:lang w:eastAsia="en-US"/>
              </w:rPr>
            </w:pPr>
          </w:p>
        </w:tc>
        <w:tc>
          <w:tcPr>
            <w:tcW w:w="4368" w:type="dxa"/>
            <w:gridSpan w:val="2"/>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ЗАТВЕРДЖЕНО</w:t>
            </w:r>
          </w:p>
        </w:tc>
      </w:tr>
      <w:tr w:rsidR="00492463" w:rsidTr="00492463">
        <w:tc>
          <w:tcPr>
            <w:tcW w:w="5004" w:type="dxa"/>
            <w:tcBorders>
              <w:top w:val="nil"/>
              <w:left w:val="nil"/>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Рішення Виконавчого комітету Тернопільської міської ради</w:t>
            </w:r>
          </w:p>
        </w:tc>
        <w:tc>
          <w:tcPr>
            <w:tcW w:w="636" w:type="dxa"/>
          </w:tcPr>
          <w:p w:rsidR="00492463" w:rsidRDefault="00492463">
            <w:pPr>
              <w:spacing w:after="160" w:line="256" w:lineRule="auto"/>
              <w:rPr>
                <w:rFonts w:ascii="Times New Roman" w:hAnsi="Times New Roman" w:cs="Times New Roman"/>
                <w:lang w:eastAsia="en-US"/>
              </w:rPr>
            </w:pPr>
          </w:p>
        </w:tc>
        <w:tc>
          <w:tcPr>
            <w:tcW w:w="4368" w:type="dxa"/>
            <w:gridSpan w:val="2"/>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Директор КП “Тернопільводоканал”</w:t>
            </w:r>
          </w:p>
        </w:tc>
      </w:tr>
      <w:tr w:rsidR="00492463" w:rsidTr="00492463">
        <w:tc>
          <w:tcPr>
            <w:tcW w:w="5004" w:type="dxa"/>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(найменування органу місцевого самоврядування)</w:t>
            </w:r>
          </w:p>
        </w:tc>
        <w:tc>
          <w:tcPr>
            <w:tcW w:w="636" w:type="dxa"/>
          </w:tcPr>
          <w:p w:rsidR="00492463" w:rsidRDefault="00492463">
            <w:pPr>
              <w:spacing w:after="160" w:line="256" w:lineRule="auto"/>
              <w:rPr>
                <w:rFonts w:ascii="Times New Roman" w:hAnsi="Times New Roman" w:cs="Times New Roman"/>
                <w:lang w:eastAsia="en-US"/>
              </w:rPr>
            </w:pPr>
          </w:p>
        </w:tc>
        <w:tc>
          <w:tcPr>
            <w:tcW w:w="4368" w:type="dxa"/>
            <w:gridSpan w:val="2"/>
          </w:tcPr>
          <w:p w:rsidR="00492463" w:rsidRDefault="00492463">
            <w:pPr>
              <w:spacing w:after="160" w:line="256" w:lineRule="auto"/>
              <w:rPr>
                <w:rFonts w:ascii="Times New Roman" w:hAnsi="Times New Roman" w:cs="Times New Roman"/>
                <w:lang w:eastAsia="en-US"/>
              </w:rPr>
            </w:pPr>
          </w:p>
        </w:tc>
      </w:tr>
      <w:tr w:rsidR="00492463" w:rsidTr="00492463">
        <w:tc>
          <w:tcPr>
            <w:tcW w:w="5004" w:type="dxa"/>
            <w:tcMar>
              <w:top w:w="55" w:type="dxa"/>
              <w:left w:w="55" w:type="dxa"/>
              <w:bottom w:w="55" w:type="dxa"/>
              <w:right w:w="55"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Від  __________ № ___________</w:t>
            </w:r>
          </w:p>
        </w:tc>
        <w:tc>
          <w:tcPr>
            <w:tcW w:w="636" w:type="dxa"/>
            <w:tcMar>
              <w:top w:w="55" w:type="dxa"/>
              <w:left w:w="55" w:type="dxa"/>
              <w:bottom w:w="55" w:type="dxa"/>
              <w:right w:w="55" w:type="dxa"/>
            </w:tcMar>
          </w:tcPr>
          <w:p w:rsidR="00492463" w:rsidRDefault="00492463">
            <w:pPr>
              <w:spacing w:after="160" w:line="256" w:lineRule="auto"/>
              <w:rPr>
                <w:rFonts w:ascii="Times New Roman" w:hAnsi="Times New Roman" w:cs="Times New Roman"/>
                <w:lang w:eastAsia="en-US"/>
              </w:rPr>
            </w:pPr>
          </w:p>
        </w:tc>
        <w:tc>
          <w:tcPr>
            <w:tcW w:w="4368" w:type="dxa"/>
            <w:gridSpan w:val="2"/>
            <w:tcBorders>
              <w:top w:val="nil"/>
              <w:left w:val="nil"/>
              <w:bottom w:val="single" w:sz="2" w:space="0" w:color="000000"/>
              <w:right w:val="nil"/>
            </w:tcBorders>
            <w:tcMar>
              <w:top w:w="55" w:type="dxa"/>
              <w:left w:w="55" w:type="dxa"/>
              <w:bottom w:w="55" w:type="dxa"/>
              <w:right w:w="55"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Кузьма В.А.</w:t>
            </w:r>
          </w:p>
        </w:tc>
      </w:tr>
      <w:tr w:rsidR="00492463" w:rsidTr="00492463">
        <w:tc>
          <w:tcPr>
            <w:tcW w:w="5004" w:type="dxa"/>
          </w:tcPr>
          <w:p w:rsidR="00492463" w:rsidRDefault="00492463">
            <w:pPr>
              <w:spacing w:after="160" w:line="256" w:lineRule="auto"/>
              <w:rPr>
                <w:rFonts w:ascii="Times New Roman" w:hAnsi="Times New Roman" w:cs="Times New Roman"/>
                <w:lang w:eastAsia="en-US"/>
              </w:rPr>
            </w:pPr>
          </w:p>
        </w:tc>
        <w:tc>
          <w:tcPr>
            <w:tcW w:w="636" w:type="dxa"/>
          </w:tcPr>
          <w:p w:rsidR="00492463" w:rsidRDefault="00492463">
            <w:pPr>
              <w:spacing w:after="160" w:line="256" w:lineRule="auto"/>
              <w:rPr>
                <w:rFonts w:ascii="Times New Roman" w:hAnsi="Times New Roman" w:cs="Times New Roman"/>
                <w:lang w:eastAsia="en-US"/>
              </w:rPr>
            </w:pPr>
          </w:p>
        </w:tc>
        <w:tc>
          <w:tcPr>
            <w:tcW w:w="2892" w:type="dxa"/>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(підпис) </w:t>
            </w:r>
          </w:p>
        </w:tc>
        <w:tc>
          <w:tcPr>
            <w:tcW w:w="1476" w:type="dxa"/>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(ПІБ)</w:t>
            </w:r>
          </w:p>
        </w:tc>
      </w:tr>
      <w:tr w:rsidR="00492463" w:rsidTr="00492463">
        <w:tc>
          <w:tcPr>
            <w:tcW w:w="5004" w:type="dxa"/>
          </w:tcPr>
          <w:p w:rsidR="00492463" w:rsidRDefault="00492463">
            <w:pPr>
              <w:spacing w:after="160" w:line="256" w:lineRule="auto"/>
              <w:rPr>
                <w:rFonts w:ascii="Times New Roman" w:hAnsi="Times New Roman" w:cs="Times New Roman"/>
                <w:lang w:eastAsia="en-US"/>
              </w:rPr>
            </w:pPr>
          </w:p>
        </w:tc>
        <w:tc>
          <w:tcPr>
            <w:tcW w:w="636" w:type="dxa"/>
          </w:tcPr>
          <w:p w:rsidR="00492463" w:rsidRDefault="00492463">
            <w:pPr>
              <w:spacing w:after="160" w:line="256" w:lineRule="auto"/>
              <w:rPr>
                <w:rFonts w:ascii="Times New Roman" w:hAnsi="Times New Roman" w:cs="Times New Roman"/>
                <w:lang w:eastAsia="en-US"/>
              </w:rPr>
            </w:pPr>
          </w:p>
        </w:tc>
        <w:tc>
          <w:tcPr>
            <w:tcW w:w="4368" w:type="dxa"/>
            <w:gridSpan w:val="2"/>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“______”________________20_____р.</w:t>
            </w:r>
          </w:p>
        </w:tc>
      </w:tr>
      <w:tr w:rsidR="00492463" w:rsidTr="00492463">
        <w:tc>
          <w:tcPr>
            <w:tcW w:w="5004" w:type="dxa"/>
          </w:tcPr>
          <w:p w:rsidR="00492463" w:rsidRDefault="00492463">
            <w:pPr>
              <w:spacing w:after="160" w:line="256" w:lineRule="auto"/>
              <w:rPr>
                <w:rFonts w:ascii="Times New Roman" w:hAnsi="Times New Roman" w:cs="Times New Roman"/>
                <w:lang w:eastAsia="en-US"/>
              </w:rPr>
            </w:pPr>
          </w:p>
        </w:tc>
        <w:tc>
          <w:tcPr>
            <w:tcW w:w="636" w:type="dxa"/>
          </w:tcPr>
          <w:p w:rsidR="00492463" w:rsidRDefault="00492463">
            <w:pPr>
              <w:spacing w:after="160" w:line="256" w:lineRule="auto"/>
              <w:rPr>
                <w:rFonts w:ascii="Times New Roman" w:hAnsi="Times New Roman" w:cs="Times New Roman"/>
                <w:lang w:eastAsia="en-US"/>
              </w:rPr>
            </w:pPr>
          </w:p>
        </w:tc>
        <w:tc>
          <w:tcPr>
            <w:tcW w:w="4368" w:type="dxa"/>
            <w:gridSpan w:val="2"/>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М.П.</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jc w:val="center"/>
        <w:rPr>
          <w:rFonts w:ascii="Times New Roman" w:hAnsi="Times New Roman" w:cs="Times New Roman"/>
          <w:b/>
          <w:bCs/>
          <w:sz w:val="24"/>
        </w:rPr>
      </w:pPr>
    </w:p>
    <w:p w:rsidR="00492463" w:rsidRDefault="00492463" w:rsidP="00492463">
      <w:pPr>
        <w:jc w:val="center"/>
        <w:rPr>
          <w:rFonts w:ascii="Times New Roman" w:hAnsi="Times New Roman" w:cs="Times New Roman"/>
          <w:b/>
          <w:bCs/>
          <w:sz w:val="24"/>
        </w:rPr>
      </w:pPr>
    </w:p>
    <w:p w:rsidR="00492463" w:rsidRDefault="00492463" w:rsidP="00492463">
      <w:pPr>
        <w:jc w:val="center"/>
        <w:rPr>
          <w:rFonts w:ascii="Times New Roman" w:hAnsi="Times New Roman" w:cs="Times New Roman"/>
          <w:b/>
          <w:bCs/>
          <w:sz w:val="24"/>
        </w:rPr>
      </w:pPr>
      <w:r>
        <w:rPr>
          <w:rFonts w:ascii="Times New Roman" w:hAnsi="Times New Roman" w:cs="Times New Roman"/>
          <w:b/>
          <w:bCs/>
          <w:sz w:val="24"/>
        </w:rPr>
        <w:t>Зміни до</w:t>
      </w:r>
    </w:p>
    <w:p w:rsidR="00492463" w:rsidRDefault="00492463" w:rsidP="00492463">
      <w:pPr>
        <w:jc w:val="center"/>
        <w:rPr>
          <w:rFonts w:ascii="Times New Roman" w:hAnsi="Times New Roman" w:cs="Times New Roman"/>
          <w:b/>
          <w:bCs/>
          <w:sz w:val="24"/>
        </w:rPr>
      </w:pPr>
    </w:p>
    <w:p w:rsidR="00492463" w:rsidRDefault="00492463" w:rsidP="00492463">
      <w:pPr>
        <w:jc w:val="center"/>
        <w:rPr>
          <w:rFonts w:ascii="Times New Roman" w:hAnsi="Times New Roman" w:cs="Times New Roman"/>
          <w:b/>
          <w:bCs/>
          <w:sz w:val="24"/>
        </w:rPr>
      </w:pPr>
      <w:r>
        <w:rPr>
          <w:rFonts w:ascii="Times New Roman" w:hAnsi="Times New Roman" w:cs="Times New Roman"/>
          <w:b/>
          <w:bCs/>
          <w:sz w:val="24"/>
        </w:rPr>
        <w:t>ІНВЕСТИЦІЙНОЇ ПРОГРАМИ</w:t>
      </w:r>
    </w:p>
    <w:p w:rsidR="00492463" w:rsidRDefault="00492463" w:rsidP="00492463">
      <w:pPr>
        <w:jc w:val="center"/>
        <w:rPr>
          <w:rFonts w:ascii="Times New Roman" w:hAnsi="Times New Roman" w:cs="Times New Roman"/>
          <w:b/>
          <w:bCs/>
          <w:sz w:val="24"/>
        </w:rPr>
      </w:pPr>
    </w:p>
    <w:p w:rsidR="00492463" w:rsidRDefault="00492463" w:rsidP="00492463">
      <w:pPr>
        <w:jc w:val="center"/>
        <w:rPr>
          <w:rFonts w:ascii="Times New Roman" w:hAnsi="Times New Roman" w:cs="Times New Roman"/>
          <w:b/>
          <w:bCs/>
          <w:sz w:val="24"/>
        </w:rPr>
      </w:pPr>
      <w:r>
        <w:rPr>
          <w:rFonts w:ascii="Times New Roman" w:hAnsi="Times New Roman" w:cs="Times New Roman"/>
          <w:b/>
          <w:bCs/>
          <w:sz w:val="24"/>
        </w:rPr>
        <w:t>КОМУНАЛЬНОГО ПІДПРИЄМСТВА “ТЕРНОПІЛЬВОДОКАНАЛ”</w:t>
      </w:r>
    </w:p>
    <w:p w:rsidR="00492463" w:rsidRDefault="00492463" w:rsidP="00492463">
      <w:pPr>
        <w:jc w:val="center"/>
        <w:rPr>
          <w:rFonts w:ascii="Times New Roman" w:hAnsi="Times New Roman" w:cs="Times New Roman"/>
          <w:b/>
          <w:bCs/>
          <w:sz w:val="24"/>
        </w:rPr>
      </w:pPr>
    </w:p>
    <w:p w:rsidR="00492463" w:rsidRDefault="00492463" w:rsidP="00492463">
      <w:pPr>
        <w:jc w:val="center"/>
        <w:rPr>
          <w:rFonts w:ascii="Times New Roman" w:hAnsi="Times New Roman" w:cs="Times New Roman"/>
          <w:b/>
          <w:bCs/>
          <w:sz w:val="24"/>
        </w:rPr>
      </w:pPr>
      <w:r>
        <w:rPr>
          <w:rFonts w:ascii="Times New Roman" w:hAnsi="Times New Roman" w:cs="Times New Roman"/>
          <w:b/>
          <w:bCs/>
          <w:sz w:val="24"/>
        </w:rPr>
        <w:t>на 2021 рік</w:t>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spacing w:after="0"/>
        <w:rPr>
          <w:rFonts w:ascii="Times New Roman" w:hAnsi="Times New Roman" w:cs="Times New Roman"/>
        </w:rPr>
        <w:sectPr w:rsidR="00492463">
          <w:pgSz w:w="11906" w:h="16838"/>
          <w:pgMar w:top="1134" w:right="851" w:bottom="2268" w:left="1701" w:header="709" w:footer="709" w:gutter="0"/>
          <w:cols w:space="720"/>
        </w:sect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jc w:val="center"/>
        <w:rPr>
          <w:rFonts w:ascii="Times New Roman" w:hAnsi="Times New Roman" w:cs="Times New Roman"/>
          <w:b/>
          <w:bCs/>
          <w:sz w:val="24"/>
          <w:szCs w:val="24"/>
        </w:rPr>
      </w:pPr>
      <w:r>
        <w:rPr>
          <w:rFonts w:ascii="Times New Roman" w:hAnsi="Times New Roman" w:cs="Times New Roman"/>
          <w:b/>
          <w:bCs/>
          <w:sz w:val="24"/>
          <w:szCs w:val="24"/>
        </w:rPr>
        <w:t>ЗМІСТ</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 Інформаційна карта ліцензіата до інвестиційної програми на 2021 рік______________________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 Фінансовий план довгострокової інвестиційної програми на 2021-2022 роки 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 Річний інвестиційний план на 2021 рік_________________________________________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4. План витрат за джерелами фінансування на виконання Інвестиційної програми для врахування у структурі тарифів на 12 місяців 2021 року 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 Узагальнена характеристика об'єктів з централізованого водопостачання та водовідведення КП “Тернопільводоканал”______________________________________________________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6. Оперативні схеми оснащення технологічним обліком систем водопостачання та водовідведенням_______________________________________________________________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7. Реєстр лічильників технологічного обліку в системі централізованого водопостачання та водовідведення______________________________________________________________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 Пояснювальназаписка________________________________________________________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8.1. Коротка інформація про ліцензіата_________________________________________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8.2. Очікувані результати від реалізації Інвестиційної програми______________________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8.3. Очікувані результати від реалізації Інвестиційної програми за рахунок кредитних коштів Світового Банку_________________________________________________________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8.4 Оцінка економічної ефективності інвестиційної програми________________________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8.5. Аналіз впливу результатів реалізації програми на структуру тарифі_______________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 Опис заходів Інвестиційної програми 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 Водопостачання. Заходи зі зниження питомих витрат, а також втрат ресурсів_________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 Реконструкція свердловин Тернопільського водозабору (п.1.1.1)_________________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9.1.1.2.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9.1.2. Реконструкція Тернопільського водозабору в т.ч. будівництво станції пом`якшення води ( розробка проектно-кошторисної документації) (п.1.1.2)___________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9.1.2.1.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9.1.2.2.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9.1.2.3.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9.1.3. Реконструкція водопроводу по вул. 15 квітня від ВНС №4 до пр. Злуки (п.1.1.3)__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9.1.3.1.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9.1.3.2.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9.1.3.3.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9.1.4. Реконструкція водопроводу по пр. Злуки (від камери регулятора тиску до житлового будинку №25 по пр Злуки  (п.1.1.4)______________________________________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9.1.4.1. Техніко-економічне обґрунтування необхідності та доцільності впровадження заходу_________________________________________________________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9.1.4.2.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9.1.4.3.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9.1.5. Будівництво станції знезалізнення води з реконструкцією насосної станції третього підйому в м.Тернополі (п.1.1.5)_________________________________________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9.1.5.1. Техніко-економічне обґрунтування необхідності та доцільності впровадження заходу_________________________________________________________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9.1.5.2.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9.1.5.3.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9.1.6. Реконструкція Верхньо-Івачівського водозабору (п.1.1.6)_______________________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9.1.6.1. Техніко-економічне обґрунтування необхідності та доцільності впровадження заходу_________________________________________________________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9.1.6.2.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9.1.6.3.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9.1.7. Оптимізація системи подачі і розподілу води та стоків включаючи заміну та санацію мереж водопостачання та водовідведення (водопостачання)  (п.1.1.7)__________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9.1.7.1.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9.1.7.2.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9.1.7.3.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 Водопостачання. Заходи щодо забезпечення технологічного та/або комерційного обліку ресурсів______________________________________________________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9.2.1.Придбання портативного ультразвукового витратоміра (водопостачання) (п.1.2.1)__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9.2.1.1. Техніко-економічне обґрунтування необхідності та доцільності впровадження заходу___________________________________________________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9.2.1.2.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9.2.1.3.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 Водопостачання. Заходи щодо провадження та розвитку інформаційних технологій_________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9.3.1. Впровадження системи автоматизації та диспетчеризації ВНС, КНС, КОС та мереж водопостачання і водовідведення (водопостачання) (п.1.5.1)____________________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9.3.1.1. Техніко-економічне обґрунтування необхідності та доцільності впровадження заходу___________________________________________________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9.3.1.2.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9.3.1.3.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 Водопостачання. Заходи щодо модернізації та закупівлі транспортних засобів спеціального та спеціального призначення________________________________________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9.4.1.  Придбання автомобіля для чергової бригади (водопостачання) (п.1.6.1)__________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9.4.1.2.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9.4.1.3.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9.4.2. Придбання катка (водопостачання) (п.1.6.2)___________________________________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9.4.2.1.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9.4.2.2.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9.4.2.3.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9.4.3. Придбання напівпричепа з маніпулятором (водопостачання) (п.1.6.3)____________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9.4.3.1.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9.4.3.2.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9.4.3.3.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 Водопостачання. Інші заходи__________________________________________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9.5.1. Передконтрактні послуги та послуги з технічного нагляду протягом виконання контрактів на проектування , постачання та монтаж (водопостачання) (п.1.8.1)________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9.5.1.2. Визначення економічного ефекту та строку окупності заходу_________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9.5.1.3. Обґрунтування вартості запланованого заходу____________________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9.5.2. Розвиток міської інфраструктури — 2 (водопостачання) 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9.5.2.1. Обгрунтування вартості запланованого заходу в частині сплати тіла кредиту (п.1.8.2)____________________________________________________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9.5.2.2. Обгрунтування вартості запланованого заходу в частині сплати відсотків за користування кредитом (п.1.8.3)_____________________________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 Водовідведення. Заходи зі зниження питомих витрат, а також втрат ресурсів_______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9.6.1. Реконструкція камери переключення КНС №9 із заміною запірної арматури  (п.2.1.1)___________________________________________________________________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9.6.1.2.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9.6.1.3.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9.6.2. Реконструкція каналізаційних очисних споруд з будівництвом цеху обробки мулу мулу (п.2.1.2)_______________________________________________________________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9.6.2.1.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9.6.2.2.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9.6.2.3.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9.6.3. Модернізація каналізаційних насосних станцій №7,9 (п.2.1.3)___________________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9.6.3.1.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9.6.3.2.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9.6.3.3.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9.6.4. Оптимізація системи подачі і розподілу води та стоків включаючи заміну та санацію мереж водопостачання та водовідведення (водовідведення)  (п.2.1.4)__________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9.6.4.1.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9.6.4.2.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9.6.4.3.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 Водовідведення. Заходи щодо забезпечення технологічного та/або комерційного обліку ресурсів__________________________________________________________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9.7.1. Придбання портативного ультразвукового витратоміра (водовідведення) (п.2.2.1)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9.7.1.2.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9.7.1.3.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9.8. Водовідведення. Заходи щодо впровадження та розвитку інформаційних технологій_______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9.8.1. Впровадження системи автоматизації та диспетчиризації ВНС, КНС, КОС та мереж водопостачання і водовідведення (водовідведення) (п.2.3.1)____________________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9.8.1.1.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9.8.1.2. Визначення економічного ефекту та строку окупності заходу________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9.8.1.3.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 Водовідведення. Заходи щодо модернізації та закупівлі транспортних засобів спеціального та спеціального призначення_________________________________________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9.9.1.  Придбання автомобіля для чергової бригади (водовідведення) (п.2.4.1)__________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9.9.1.2.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9.9.1.3.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9.9.2. Придбання катка (водовідведення) (п.2.4.2)______________________________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9.9.2.1.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9.9.2.2.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9.9.2.3.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9.9.3. Придбання напівпричепа з маніпулятором (водовідведення) (п.2.4.3)____________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9.9.3.1.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9.9.3.2.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9.9.3.3. Обґрунтування вартості запланованого заходу_____________________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 Водовідведення. Заходи щодо підвищення екологічної безпеки та охорони навколишнього середовища__________________’__________________________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9.10.1. Реконструкція майданчиків для підсушування мулу на КОС (розробка проектно-кошторисної документації)   (п.2.5.1.)_________________________________________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9.10.1.2. Визначення економічного ефекту та строку окупності заходу_______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9.10.1.3.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9.10.2. Реконструкція біологічних ставків доочищення КОС майданчиків для підсушування мулу на КОС (розробка проектно-кошторисної документації)   (п.2.5.2.)_____________________________________________________________________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9.10.2.1.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9.10.2.2.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9.10.2.3.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9.10.3. Реконструкція  каналізації по пр-ту Злуки  1, 3, 5, 9а, 13, 15, 17, 21, 23, 25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(розробка проектно-кошторисної документації)   (п.2.5.3.)___________________________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9.10.3.1.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9.10.3.2. Визначення економічного ефекту та строку окупності заходу_______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9.10.3.3.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9.10.4. Реконструкція каналізації по пр-ту Злуки 7-7а (п.2.5.4.)________________________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9.10.4.1.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9.10.4.2. Визначення економічного ефекту та строку окупності заходу_______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9.10.4.3.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9.10.5. Реконструкція каналізації по вул. Чубинського, 2 (п.2.5.5.)_____________________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9.10.5.1.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9.10.5.2.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9.10.5.3.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9.10.6. Реконструкція каналізації по вул. Чумацька  (від вул.Тернопільська до вул.Михалевича) (розробка проектно-кошторисної документації)   (п.2.5.6.)___________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9.10.6.1.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9.10.6.2.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9.10.6.3.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9.11. Водовідведення. Інші заходи______________________________________________________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9.11.1. Передконтрактні послуги та послуги з технічного нагляду протягом виконання контрактів на проектування , постачання та монтаж (водовідведення) (п.2.6.1)________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9.11.1.1. Техніко-економічне обґрунтування необхідності та доцільності впровадження заходу__________________________________________________________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9.11.1.2. Визначення економічного ефекту та строку окупності заходу________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9.11.1.3. Обґрунтування вартості запланованого заходу____________________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9.11.2. Розвиток міської інфраструктури — 2 (водовідведення) 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9.11.2.1. Обгрунтування вартості запланованого заходу в частині сплати тіла кредиту (п.2.6.2)_____________________________________________________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9.11.2.2. Обгрунтування вартості запланованого заходу в частині сплати відсотків за користування кредитом (п.2.6.3)_____________________________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10. Інформація щодо планових витрат на придбання водопровідних труб (враховані в інвестиційній програмі на 2021 рік)_____________________________________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11. Інформація щодо планових витрат на придбання каналізаційних труб (враховані в інвестиційній програмі на 2021 рік)____________________________________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12. Інформація щодо планових витрат на придбання насосного обладнання з водопостачання (враховані в інвестиційній програмі на 2021 рік)________________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13. Інформація щодо планових витрат на придбання насосного обладнання з водовідведення (враховані в інвестиційній програмі на 2021 рік)_____________________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14. Інформація щодо планових витрат на придбання загальнобудинкових лічильників (враховані в інвестиційній програмі на 2021 рік)________________________________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15. Інформація щодо планових витрат на придбання лічильників технологічного обліку з водопостачання та водовідведення (враховані в інвестиційній програмі на 2021 рік)___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16. Інформація щодо планових витрат на придбання перетворювача частоти струму з водопостачання (враховані в інвестиційній програмі на 2021 рік)_______________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17. Інформація щодо планових витрат на придбання перетворювача частоти струму з водовідведення  (враховані в інвестиційній програмі на 2021 рік)_____________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18. Інформація щодо планових витрат на придбання запірної арматури  (враховані в інвестиційній програмі на 2021 рік)____________________________________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19. Інформація щодо планових витрат на придбання силового обладнання  (враховані в інвестиційній програмі на 2021 рік)______________________________________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20. Інформація щодо планових витрат на придбання лабораторного обладнання  (враховані в інвестиційній програмі на 2021 рік)_________________________________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21. Інформація щодо планових витрат на придбання спеціального обладнання  (враховані в інвестиційній програмі на 2021 рік)______________________________________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22. Інформація щодо планових витрат на придбання спеціальної техніки  (враховані в інвестиційній програмі на 2021 рік)______________________________________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23. Перелік об'єктів незавершеного будівництва, модернізації та реконструкції_____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24. Перелік комп'ютерної техніки на початок планованого періоду___________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25. Узагальнений порівняльний аналіз змін технічного стану колісних транспортних засобів, спеціальних машин та механізмів, виконаних на колісних шасі_______________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26. Аналіз колісної техніки станом на початок прогнозного періоду_______________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27. Розрахунок економічної ефективності закупівлі колісної техніки на прогнозний період______</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28. Впровадження та розвиток інформаційних технологій__________________________________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29. Зобов'язання КП “Тернопільводоканал” щодо досягнення ефективності реалізації Інвестиційної програми______________________________________________________________</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tbl>
      <w:tblPr>
        <w:tblW w:w="9645" w:type="dxa"/>
        <w:tblInd w:w="55" w:type="dxa"/>
        <w:tblLayout w:type="fixed"/>
        <w:tblCellMar>
          <w:top w:w="55" w:type="dxa"/>
          <w:left w:w="55" w:type="dxa"/>
          <w:bottom w:w="55" w:type="dxa"/>
          <w:right w:w="55" w:type="dxa"/>
        </w:tblCellMar>
        <w:tblLook w:val="04A0"/>
      </w:tblPr>
      <w:tblGrid>
        <w:gridCol w:w="4822"/>
        <w:gridCol w:w="4823"/>
      </w:tblGrid>
      <w:tr w:rsidR="00492463" w:rsidTr="00492463">
        <w:tc>
          <w:tcPr>
            <w:tcW w:w="4819" w:type="dxa"/>
          </w:tcPr>
          <w:p w:rsidR="00492463" w:rsidRDefault="00492463">
            <w:pPr>
              <w:spacing w:after="160" w:line="256" w:lineRule="auto"/>
              <w:rPr>
                <w:rFonts w:ascii="Times New Roman" w:hAnsi="Times New Roman" w:cs="Times New Roman"/>
                <w:sz w:val="24"/>
                <w:szCs w:val="24"/>
                <w:lang w:eastAsia="en-US"/>
              </w:rPr>
            </w:pPr>
          </w:p>
        </w:tc>
        <w:tc>
          <w:tcPr>
            <w:tcW w:w="4819" w:type="dxa"/>
            <w:hideMark/>
          </w:tcPr>
          <w:p w:rsidR="00492463" w:rsidRDefault="00492463">
            <w:pPr>
              <w:rPr>
                <w:rFonts w:ascii="Times New Roman" w:eastAsiaTheme="minorHAnsi" w:hAnsi="Times New Roman" w:cs="Times New Roman"/>
                <w:sz w:val="24"/>
                <w:szCs w:val="24"/>
                <w:lang w:eastAsia="en-US"/>
              </w:rPr>
            </w:pPr>
            <w:r>
              <w:rPr>
                <w:rFonts w:ascii="Times New Roman" w:hAnsi="Times New Roman" w:cs="Times New Roman"/>
                <w:sz w:val="24"/>
                <w:szCs w:val="24"/>
              </w:rPr>
              <w:t>Додаток 2</w:t>
            </w:r>
          </w:p>
          <w:p w:rsidR="00492463" w:rsidRDefault="00492463">
            <w:pPr>
              <w:spacing w:after="160" w:line="256" w:lineRule="auto"/>
              <w:rPr>
                <w:rFonts w:ascii="Times New Roman" w:hAnsi="Times New Roman" w:cs="Times New Roman"/>
                <w:sz w:val="24"/>
                <w:szCs w:val="24"/>
                <w:lang w:eastAsia="en-US"/>
              </w:rPr>
            </w:pPr>
            <w:r>
              <w:rPr>
                <w:rFonts w:ascii="Times New Roman" w:hAnsi="Times New Roman" w:cs="Times New Roman"/>
                <w:sz w:val="24"/>
                <w:szCs w:val="24"/>
              </w:rPr>
              <w:lastRenderedPageBreak/>
              <w:t>до Порядку розроблення, погодження та затвердження інвестиційних програм суб'єктів господарювання у сфері централізованого водопостачання та водовідведення</w:t>
            </w:r>
          </w:p>
        </w:tc>
      </w:tr>
    </w:tbl>
    <w:p w:rsidR="00492463" w:rsidRDefault="00492463" w:rsidP="00492463">
      <w:pPr>
        <w:rPr>
          <w:rFonts w:ascii="Times New Roman" w:hAnsi="Times New Roman" w:cs="Times New Roman"/>
          <w:sz w:val="24"/>
          <w:szCs w:val="24"/>
          <w:lang w:eastAsia="en-US"/>
        </w:rPr>
      </w:pPr>
    </w:p>
    <w:p w:rsidR="00492463" w:rsidRDefault="00492463" w:rsidP="00492463">
      <w:pPr>
        <w:rPr>
          <w:rFonts w:ascii="Times New Roman" w:hAnsi="Times New Roman" w:cs="Times New Roman"/>
          <w:sz w:val="24"/>
          <w:szCs w:val="24"/>
        </w:rPr>
      </w:pPr>
    </w:p>
    <w:p w:rsidR="00492463" w:rsidRDefault="00492463" w:rsidP="00492463">
      <w:pPr>
        <w:jc w:val="center"/>
        <w:rPr>
          <w:rFonts w:ascii="Times New Roman" w:hAnsi="Times New Roman" w:cs="Times New Roman"/>
          <w:sz w:val="24"/>
          <w:szCs w:val="24"/>
        </w:rPr>
      </w:pPr>
      <w:r>
        <w:rPr>
          <w:rFonts w:ascii="Times New Roman" w:hAnsi="Times New Roman" w:cs="Times New Roman"/>
          <w:sz w:val="24"/>
          <w:szCs w:val="24"/>
        </w:rPr>
        <w:t>Інформаційна карта ліцензіата до Інвестиційної програми</w:t>
      </w:r>
    </w:p>
    <w:p w:rsidR="00492463" w:rsidRDefault="00492463" w:rsidP="00492463">
      <w:pPr>
        <w:jc w:val="center"/>
        <w:rPr>
          <w:rFonts w:ascii="Times New Roman" w:hAnsi="Times New Roman" w:cs="Times New Roman"/>
          <w:sz w:val="24"/>
          <w:szCs w:val="24"/>
        </w:rPr>
      </w:pPr>
      <w:r>
        <w:rPr>
          <w:rFonts w:ascii="Times New Roman" w:hAnsi="Times New Roman" w:cs="Times New Roman"/>
          <w:sz w:val="24"/>
          <w:szCs w:val="24"/>
        </w:rPr>
        <w:t>на 2021 рік</w:t>
      </w:r>
    </w:p>
    <w:p w:rsidR="00492463" w:rsidRDefault="00492463" w:rsidP="00492463">
      <w:pPr>
        <w:jc w:val="center"/>
        <w:rPr>
          <w:rFonts w:ascii="Times New Roman" w:hAnsi="Times New Roman" w:cs="Times New Roman"/>
          <w:sz w:val="24"/>
          <w:szCs w:val="24"/>
        </w:rPr>
      </w:pPr>
      <w:r>
        <w:rPr>
          <w:rFonts w:ascii="Times New Roman" w:hAnsi="Times New Roman" w:cs="Times New Roman"/>
          <w:sz w:val="24"/>
          <w:szCs w:val="24"/>
        </w:rPr>
        <w:t>Комунального підприємства “Тернопільводоканал”</w:t>
      </w:r>
    </w:p>
    <w:p w:rsidR="00492463" w:rsidRDefault="00492463" w:rsidP="00492463">
      <w:pPr>
        <w:jc w:val="center"/>
        <w:rPr>
          <w:rFonts w:ascii="Times New Roman" w:hAnsi="Times New Roman" w:cs="Times New Roman"/>
          <w:sz w:val="24"/>
          <w:szCs w:val="24"/>
        </w:rPr>
      </w:pPr>
    </w:p>
    <w:p w:rsidR="00492463" w:rsidRDefault="00492463" w:rsidP="00492463">
      <w:pPr>
        <w:jc w:val="center"/>
        <w:rPr>
          <w:rFonts w:ascii="Times New Roman" w:hAnsi="Times New Roman" w:cs="Times New Roman"/>
          <w:sz w:val="24"/>
          <w:szCs w:val="24"/>
        </w:rPr>
      </w:pPr>
      <w:r>
        <w:rPr>
          <w:rFonts w:ascii="Times New Roman" w:hAnsi="Times New Roman" w:cs="Times New Roman"/>
          <w:sz w:val="24"/>
          <w:szCs w:val="24"/>
        </w:rPr>
        <w:t>Загальна інформація про ліцензіата</w:t>
      </w:r>
    </w:p>
    <w:p w:rsidR="00492463" w:rsidRDefault="00492463" w:rsidP="00492463">
      <w:pPr>
        <w:rPr>
          <w:rFonts w:ascii="Times New Roman" w:hAnsi="Times New Roman" w:cs="Times New Roman"/>
        </w:rPr>
      </w:pPr>
    </w:p>
    <w:tbl>
      <w:tblPr>
        <w:tblW w:w="9300" w:type="dxa"/>
        <w:tblInd w:w="48" w:type="dxa"/>
        <w:tblLayout w:type="fixed"/>
        <w:tblLook w:val="04A0"/>
      </w:tblPr>
      <w:tblGrid>
        <w:gridCol w:w="3792"/>
        <w:gridCol w:w="5508"/>
      </w:tblGrid>
      <w:tr w:rsidR="00492463" w:rsidTr="00492463">
        <w:tc>
          <w:tcPr>
            <w:tcW w:w="3792"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Найменування ліцензіата</w:t>
            </w:r>
          </w:p>
        </w:tc>
        <w:tc>
          <w:tcPr>
            <w:tcW w:w="550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Комунальне підприємство “Тернопільводоканал”</w:t>
            </w:r>
          </w:p>
        </w:tc>
      </w:tr>
      <w:tr w:rsidR="00492463" w:rsidTr="00492463">
        <w:tc>
          <w:tcPr>
            <w:tcW w:w="3792"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Рік заснування </w:t>
            </w:r>
          </w:p>
        </w:tc>
        <w:tc>
          <w:tcPr>
            <w:tcW w:w="550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1949</w:t>
            </w:r>
          </w:p>
        </w:tc>
      </w:tr>
      <w:tr w:rsidR="00492463" w:rsidTr="00492463">
        <w:tc>
          <w:tcPr>
            <w:tcW w:w="3792"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Форма власності </w:t>
            </w:r>
          </w:p>
        </w:tc>
        <w:tc>
          <w:tcPr>
            <w:tcW w:w="550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комунальна</w:t>
            </w:r>
          </w:p>
        </w:tc>
      </w:tr>
      <w:tr w:rsidR="00492463" w:rsidTr="00492463">
        <w:tc>
          <w:tcPr>
            <w:tcW w:w="3792"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Місце знаходження </w:t>
            </w:r>
          </w:p>
        </w:tc>
        <w:tc>
          <w:tcPr>
            <w:tcW w:w="550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46008, м.Тернопіль, вул.Танцорова, 7</w:t>
            </w:r>
          </w:p>
        </w:tc>
      </w:tr>
      <w:tr w:rsidR="00492463" w:rsidTr="00492463">
        <w:tc>
          <w:tcPr>
            <w:tcW w:w="3792"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Код за ЄДРПОУ</w:t>
            </w:r>
          </w:p>
        </w:tc>
        <w:tc>
          <w:tcPr>
            <w:tcW w:w="550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03353845</w:t>
            </w:r>
          </w:p>
        </w:tc>
      </w:tr>
      <w:tr w:rsidR="00492463" w:rsidTr="00492463">
        <w:tc>
          <w:tcPr>
            <w:tcW w:w="3792"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Прізвище, ім’я, по батькові посадової особи ліцензіата, посада</w:t>
            </w:r>
          </w:p>
        </w:tc>
        <w:tc>
          <w:tcPr>
            <w:tcW w:w="550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Кузьма Володимир Антонович</w:t>
            </w:r>
          </w:p>
        </w:tc>
      </w:tr>
      <w:tr w:rsidR="00492463" w:rsidTr="00492463">
        <w:tc>
          <w:tcPr>
            <w:tcW w:w="3792"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Тел., факс, E-mail </w:t>
            </w:r>
          </w:p>
        </w:tc>
        <w:tc>
          <w:tcPr>
            <w:tcW w:w="5508" w:type="dxa"/>
            <w:tcBorders>
              <w:top w:val="single" w:sz="6" w:space="0" w:color="000000"/>
              <w:left w:val="single" w:sz="6" w:space="0" w:color="000000"/>
              <w:bottom w:val="single" w:sz="6" w:space="0" w:color="000000"/>
              <w:right w:val="single" w:sz="6" w:space="0" w:color="000000"/>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Тел./факс: 0352-52-52-20</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E-mail: info@vodokanal.te.ua</w:t>
            </w:r>
          </w:p>
        </w:tc>
      </w:tr>
      <w:tr w:rsidR="00492463" w:rsidTr="00492463">
        <w:trPr>
          <w:trHeight w:val="1023"/>
        </w:trPr>
        <w:tc>
          <w:tcPr>
            <w:tcW w:w="3792" w:type="dxa"/>
            <w:tcBorders>
              <w:top w:val="single" w:sz="6" w:space="0" w:color="000000"/>
              <w:left w:val="single" w:sz="6" w:space="0" w:color="000000"/>
              <w:bottom w:val="single" w:sz="6" w:space="0" w:color="000000"/>
              <w:right w:val="nil"/>
            </w:tcBorders>
          </w:tcPr>
          <w:p w:rsidR="00492463" w:rsidRDefault="00492463">
            <w:pPr>
              <w:rPr>
                <w:rFonts w:ascii="Times New Roman" w:eastAsiaTheme="minorHAnsi" w:hAnsi="Times New Roman" w:cs="Times New Roman"/>
                <w:lang w:eastAsia="en-US"/>
              </w:rPr>
            </w:pPr>
          </w:p>
          <w:p w:rsidR="00492463" w:rsidRDefault="00492463">
            <w:pPr>
              <w:rPr>
                <w:rFonts w:ascii="Times New Roman" w:hAnsi="Times New Roman" w:cs="Times New Roman"/>
              </w:rPr>
            </w:pPr>
            <w:r>
              <w:rPr>
                <w:rFonts w:ascii="Times New Roman" w:hAnsi="Times New Roman" w:cs="Times New Roman"/>
              </w:rPr>
              <w:t xml:space="preserve">Ліцензія на централізоване водопостачання та водовідведення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дата видачі, строк дії)</w:t>
            </w:r>
          </w:p>
        </w:tc>
        <w:tc>
          <w:tcPr>
            <w:tcW w:w="5508" w:type="dxa"/>
            <w:tcBorders>
              <w:top w:val="single" w:sz="6" w:space="0" w:color="000000"/>
              <w:left w:val="single" w:sz="6" w:space="0" w:color="000000"/>
              <w:bottom w:val="single" w:sz="6" w:space="0" w:color="000000"/>
              <w:right w:val="single" w:sz="6" w:space="0" w:color="000000"/>
            </w:tcBorders>
          </w:tcPr>
          <w:p w:rsidR="00492463" w:rsidRDefault="00492463">
            <w:pPr>
              <w:rPr>
                <w:rFonts w:ascii="Times New Roman" w:eastAsiaTheme="minorHAnsi" w:hAnsi="Times New Roman" w:cs="Times New Roman"/>
                <w:lang w:eastAsia="en-US"/>
              </w:rPr>
            </w:pPr>
          </w:p>
          <w:p w:rsidR="00492463" w:rsidRDefault="00492463">
            <w:pPr>
              <w:rPr>
                <w:rFonts w:ascii="Times New Roman" w:hAnsi="Times New Roman" w:cs="Times New Roman"/>
              </w:rPr>
            </w:pPr>
            <w:r>
              <w:rPr>
                <w:rFonts w:ascii="Times New Roman" w:hAnsi="Times New Roman" w:cs="Times New Roman"/>
              </w:rPr>
              <w:t>Постанова НКРЕКП 08.06.2017 №750.</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Безстрокова.</w:t>
            </w:r>
          </w:p>
        </w:tc>
      </w:tr>
      <w:tr w:rsidR="00492463" w:rsidTr="00492463">
        <w:trPr>
          <w:trHeight w:val="675"/>
        </w:trPr>
        <w:tc>
          <w:tcPr>
            <w:tcW w:w="3792" w:type="dxa"/>
            <w:tcBorders>
              <w:top w:val="single" w:sz="6" w:space="0" w:color="000000"/>
              <w:left w:val="single" w:sz="6" w:space="0" w:color="000000"/>
              <w:bottom w:val="single" w:sz="6"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Статутний капітал підприємства, тис. грн</w:t>
            </w:r>
          </w:p>
        </w:tc>
        <w:tc>
          <w:tcPr>
            <w:tcW w:w="5508" w:type="dxa"/>
            <w:tcBorders>
              <w:top w:val="single" w:sz="6" w:space="0" w:color="000000"/>
              <w:left w:val="single" w:sz="6" w:space="0" w:color="000000"/>
              <w:bottom w:val="single" w:sz="6" w:space="0" w:color="000000"/>
              <w:right w:val="single" w:sz="6" w:space="0" w:color="000000"/>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110 000,00</w:t>
            </w:r>
          </w:p>
        </w:tc>
      </w:tr>
      <w:tr w:rsidR="00492463" w:rsidTr="00492463">
        <w:trPr>
          <w:trHeight w:val="675"/>
        </w:trPr>
        <w:tc>
          <w:tcPr>
            <w:tcW w:w="3792" w:type="dxa"/>
            <w:tcBorders>
              <w:top w:val="single" w:sz="6" w:space="0" w:color="000000"/>
              <w:left w:val="single" w:sz="6" w:space="0" w:color="000000"/>
              <w:bottom w:val="single" w:sz="6"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Балансова вартість активів, тис. грн</w:t>
            </w:r>
          </w:p>
        </w:tc>
        <w:tc>
          <w:tcPr>
            <w:tcW w:w="5508" w:type="dxa"/>
            <w:tcBorders>
              <w:top w:val="single" w:sz="6" w:space="0" w:color="000000"/>
              <w:left w:val="single" w:sz="6" w:space="0" w:color="000000"/>
              <w:bottom w:val="single" w:sz="6" w:space="0" w:color="000000"/>
              <w:right w:val="single" w:sz="6" w:space="0" w:color="000000"/>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211 468,00  (станом на 01.01.2020 р.)</w:t>
            </w:r>
          </w:p>
        </w:tc>
      </w:tr>
      <w:tr w:rsidR="00492463" w:rsidTr="00492463">
        <w:trPr>
          <w:trHeight w:val="690"/>
        </w:trPr>
        <w:tc>
          <w:tcPr>
            <w:tcW w:w="3792" w:type="dxa"/>
            <w:tcBorders>
              <w:top w:val="single" w:sz="6" w:space="0" w:color="000000"/>
              <w:left w:val="single" w:sz="6" w:space="0" w:color="000000"/>
              <w:bottom w:val="single" w:sz="6"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Амортизаційні відрахування за останній звітний період, тис. грн</w:t>
            </w:r>
          </w:p>
        </w:tc>
        <w:tc>
          <w:tcPr>
            <w:tcW w:w="5508" w:type="dxa"/>
            <w:tcBorders>
              <w:top w:val="single" w:sz="6" w:space="0" w:color="000000"/>
              <w:left w:val="single" w:sz="6" w:space="0" w:color="000000"/>
              <w:bottom w:val="single" w:sz="6" w:space="0" w:color="000000"/>
              <w:right w:val="single" w:sz="6" w:space="0" w:color="000000"/>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8 217,0  (за  2019 рік)</w:t>
            </w:r>
          </w:p>
        </w:tc>
      </w:tr>
      <w:tr w:rsidR="00492463" w:rsidTr="00492463">
        <w:tc>
          <w:tcPr>
            <w:tcW w:w="3792" w:type="dxa"/>
            <w:tcBorders>
              <w:top w:val="single" w:sz="6" w:space="0" w:color="000000"/>
              <w:left w:val="single" w:sz="6" w:space="0" w:color="000000"/>
              <w:bottom w:val="single" w:sz="6"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Заборгованість по сплаті податків, зборів (обов’язкових платежів), тис.грн</w:t>
            </w:r>
          </w:p>
        </w:tc>
        <w:tc>
          <w:tcPr>
            <w:tcW w:w="5508" w:type="dxa"/>
            <w:tcBorders>
              <w:top w:val="single" w:sz="6" w:space="0" w:color="000000"/>
              <w:left w:val="single" w:sz="6" w:space="0" w:color="000000"/>
              <w:bottom w:val="single" w:sz="6" w:space="0" w:color="000000"/>
              <w:right w:val="single" w:sz="6" w:space="0" w:color="000000"/>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4 743,0   (за 2019 рік)</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інформація про інвестиційну програму</w:t>
      </w:r>
    </w:p>
    <w:p w:rsidR="00492463" w:rsidRDefault="00492463" w:rsidP="00492463">
      <w:pPr>
        <w:rPr>
          <w:rFonts w:ascii="Times New Roman" w:hAnsi="Times New Roman" w:cs="Times New Roman"/>
        </w:rPr>
      </w:pPr>
    </w:p>
    <w:tbl>
      <w:tblPr>
        <w:tblW w:w="9330" w:type="dxa"/>
        <w:tblInd w:w="12" w:type="dxa"/>
        <w:tblLayout w:type="fixed"/>
        <w:tblLook w:val="04A0"/>
      </w:tblPr>
      <w:tblGrid>
        <w:gridCol w:w="3778"/>
        <w:gridCol w:w="5552"/>
      </w:tblGrid>
      <w:tr w:rsidR="00492463" w:rsidTr="00492463">
        <w:trPr>
          <w:trHeight w:val="308"/>
        </w:trPr>
        <w:tc>
          <w:tcPr>
            <w:tcW w:w="3780" w:type="dxa"/>
            <w:tcBorders>
              <w:top w:val="single" w:sz="6" w:space="0" w:color="000000"/>
              <w:left w:val="single" w:sz="6" w:space="0" w:color="000000"/>
              <w:bottom w:val="single" w:sz="6"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Цілі інвестиційної програми</w:t>
            </w:r>
          </w:p>
        </w:tc>
        <w:tc>
          <w:tcPr>
            <w:tcW w:w="5556"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Підвищення ефективності виробництва, обсягів реалізації послуг, зменшення витрат та втрат води, покращення якості надання послуг, підвищення рівня організації виробництва, </w:t>
            </w:r>
          </w:p>
        </w:tc>
      </w:tr>
      <w:tr w:rsidR="00492463" w:rsidTr="00492463">
        <w:tc>
          <w:tcPr>
            <w:tcW w:w="378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Строки реалізації інвестиційної програми</w:t>
            </w:r>
          </w:p>
        </w:tc>
        <w:tc>
          <w:tcPr>
            <w:tcW w:w="5556"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 01.01.2021 по 31.12.2021</w:t>
            </w:r>
          </w:p>
        </w:tc>
      </w:tr>
      <w:tr w:rsidR="00492463" w:rsidTr="00492463">
        <w:tc>
          <w:tcPr>
            <w:tcW w:w="378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 якому етапі реалізації заходів, зазначених в інвестиційній програмі, ліцензіат знаходиться</w:t>
            </w:r>
          </w:p>
        </w:tc>
        <w:tc>
          <w:tcPr>
            <w:tcW w:w="5556" w:type="dxa"/>
            <w:tcBorders>
              <w:top w:val="single" w:sz="6" w:space="0" w:color="000000"/>
              <w:left w:val="single" w:sz="6" w:space="0" w:color="000000"/>
              <w:bottom w:val="single" w:sz="6" w:space="0" w:color="000000"/>
              <w:right w:val="single" w:sz="6" w:space="0" w:color="000000"/>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Кошторисна документація розроблена.</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Необхідні договори, комерційні пропозиції та рахунки на поставку наявні. </w:t>
            </w:r>
          </w:p>
        </w:tc>
      </w:tr>
      <w:tr w:rsidR="00492463" w:rsidTr="00492463">
        <w:tc>
          <w:tcPr>
            <w:tcW w:w="378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Головні етапи реалізації інвестиційної програми</w:t>
            </w:r>
          </w:p>
        </w:tc>
        <w:tc>
          <w:tcPr>
            <w:tcW w:w="5556"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Зниження питомих витрат і втрат енергоресурсів, забезпечення технологічного та/або комерційного обліку ресурсів, впровадження та розвитку інформаційних технологій,  підвищення екологічної безпеки та охорони навколишнього середовища, модернізація та закупівля транспортних засобів спеціального та спеціалізованого призначення, інших заходів</w:t>
            </w:r>
          </w:p>
        </w:tc>
      </w:tr>
    </w:tbl>
    <w:p w:rsidR="00492463" w:rsidRDefault="00492463" w:rsidP="00492463">
      <w:pPr>
        <w:rPr>
          <w:rFonts w:ascii="Times New Roman" w:hAnsi="Times New Roman" w:cs="Times New Roman"/>
          <w:lang w:eastAsia="en-US"/>
        </w:rPr>
      </w:pPr>
      <w:r>
        <w:rPr>
          <w:rFonts w:ascii="Times New Roman" w:hAnsi="Times New Roman" w:cs="Times New Roman"/>
        </w:rPr>
        <w:t xml:space="preserve">3.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3.Відомості про інвестиції за інвестиційною програмою</w:t>
      </w:r>
    </w:p>
    <w:p w:rsidR="00492463" w:rsidRDefault="00492463" w:rsidP="00492463">
      <w:pPr>
        <w:rPr>
          <w:rFonts w:ascii="Times New Roman" w:hAnsi="Times New Roman" w:cs="Times New Roman"/>
        </w:rPr>
      </w:pPr>
    </w:p>
    <w:tbl>
      <w:tblPr>
        <w:tblW w:w="9285" w:type="dxa"/>
        <w:tblInd w:w="60" w:type="dxa"/>
        <w:tblLayout w:type="fixed"/>
        <w:tblLook w:val="04A0"/>
      </w:tblPr>
      <w:tblGrid>
        <w:gridCol w:w="5338"/>
        <w:gridCol w:w="3947"/>
      </w:tblGrid>
      <w:tr w:rsidR="00492463" w:rsidTr="00492463">
        <w:trPr>
          <w:cantSplit/>
        </w:trPr>
        <w:tc>
          <w:tcPr>
            <w:tcW w:w="534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Загальний обсяг інвестицій, тис. грн</w:t>
            </w:r>
          </w:p>
        </w:tc>
        <w:tc>
          <w:tcPr>
            <w:tcW w:w="394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667 596,05</w:t>
            </w:r>
          </w:p>
        </w:tc>
      </w:tr>
      <w:tr w:rsidR="00492463" w:rsidTr="00492463">
        <w:trPr>
          <w:cantSplit/>
        </w:trPr>
        <w:tc>
          <w:tcPr>
            <w:tcW w:w="534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власні кошти</w:t>
            </w:r>
          </w:p>
        </w:tc>
        <w:tc>
          <w:tcPr>
            <w:tcW w:w="394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72 471,15</w:t>
            </w:r>
          </w:p>
        </w:tc>
      </w:tr>
      <w:tr w:rsidR="00492463" w:rsidTr="00492463">
        <w:trPr>
          <w:cantSplit/>
        </w:trPr>
        <w:tc>
          <w:tcPr>
            <w:tcW w:w="534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позичкові кошти</w:t>
            </w:r>
          </w:p>
        </w:tc>
        <w:tc>
          <w:tcPr>
            <w:tcW w:w="394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595 124,90</w:t>
            </w:r>
          </w:p>
        </w:tc>
      </w:tr>
      <w:tr w:rsidR="00492463" w:rsidTr="00492463">
        <w:trPr>
          <w:cantSplit/>
        </w:trPr>
        <w:tc>
          <w:tcPr>
            <w:tcW w:w="534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залучені кошти</w:t>
            </w:r>
          </w:p>
        </w:tc>
        <w:tc>
          <w:tcPr>
            <w:tcW w:w="394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cantSplit/>
        </w:trPr>
        <w:tc>
          <w:tcPr>
            <w:tcW w:w="534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бюджетні кошти</w:t>
            </w:r>
          </w:p>
        </w:tc>
        <w:tc>
          <w:tcPr>
            <w:tcW w:w="394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cantSplit/>
        </w:trPr>
        <w:tc>
          <w:tcPr>
            <w:tcW w:w="9288" w:type="dxa"/>
            <w:gridSpan w:val="2"/>
            <w:tcBorders>
              <w:top w:val="single" w:sz="6" w:space="0" w:color="000000"/>
              <w:left w:val="single" w:sz="6" w:space="0" w:color="000000"/>
              <w:bottom w:val="single" w:sz="6" w:space="0" w:color="000000"/>
              <w:right w:val="single" w:sz="6" w:space="0" w:color="000000"/>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Напрямки використання інвестицій (у % від загального обсягу інвестицій):</w:t>
            </w:r>
          </w:p>
        </w:tc>
      </w:tr>
      <w:tr w:rsidR="00492463" w:rsidTr="00492463">
        <w:trPr>
          <w:cantSplit/>
        </w:trPr>
        <w:tc>
          <w:tcPr>
            <w:tcW w:w="534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заходи зі зниження питомих витрат, а також втрат ресурсів </w:t>
            </w:r>
          </w:p>
        </w:tc>
        <w:tc>
          <w:tcPr>
            <w:tcW w:w="394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87,6</w:t>
            </w:r>
          </w:p>
        </w:tc>
      </w:tr>
      <w:tr w:rsidR="00492463" w:rsidTr="00492463">
        <w:trPr>
          <w:cantSplit/>
        </w:trPr>
        <w:tc>
          <w:tcPr>
            <w:tcW w:w="5340" w:type="dxa"/>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заходи щодо забезпечення технологічного та/або комерційного обліку ресурсів</w:t>
            </w:r>
          </w:p>
        </w:tc>
        <w:tc>
          <w:tcPr>
            <w:tcW w:w="3948" w:type="dxa"/>
            <w:tcBorders>
              <w:top w:val="single" w:sz="6" w:space="0" w:color="000000"/>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0,1</w:t>
            </w:r>
          </w:p>
        </w:tc>
      </w:tr>
      <w:tr w:rsidR="00492463" w:rsidTr="00492463">
        <w:trPr>
          <w:cantSplit/>
        </w:trPr>
        <w:tc>
          <w:tcPr>
            <w:tcW w:w="5340" w:type="dxa"/>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заходи зі зменшення обсягу витрат води на технологічні потреби</w:t>
            </w:r>
          </w:p>
        </w:tc>
        <w:tc>
          <w:tcPr>
            <w:tcW w:w="3948" w:type="dxa"/>
            <w:tcBorders>
              <w:top w:val="nil"/>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w:t>
            </w:r>
          </w:p>
        </w:tc>
      </w:tr>
      <w:tr w:rsidR="00492463" w:rsidTr="00492463">
        <w:trPr>
          <w:cantSplit/>
        </w:trPr>
        <w:tc>
          <w:tcPr>
            <w:tcW w:w="5340" w:type="dxa"/>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заходи щодо підвищення якості послуг з централізованого водопостачання та водовідведення </w:t>
            </w:r>
          </w:p>
        </w:tc>
        <w:tc>
          <w:tcPr>
            <w:tcW w:w="3948" w:type="dxa"/>
            <w:tcBorders>
              <w:top w:val="nil"/>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w:t>
            </w:r>
          </w:p>
        </w:tc>
      </w:tr>
      <w:tr w:rsidR="00492463" w:rsidTr="00492463">
        <w:trPr>
          <w:cantSplit/>
        </w:trPr>
        <w:tc>
          <w:tcPr>
            <w:tcW w:w="5340" w:type="dxa"/>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заходи щодо впровадження та розвитку інформаційних технологій</w:t>
            </w:r>
          </w:p>
        </w:tc>
        <w:tc>
          <w:tcPr>
            <w:tcW w:w="3948" w:type="dxa"/>
            <w:tcBorders>
              <w:top w:val="nil"/>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1,4</w:t>
            </w:r>
          </w:p>
        </w:tc>
      </w:tr>
      <w:tr w:rsidR="00492463" w:rsidTr="00492463">
        <w:trPr>
          <w:cantSplit/>
          <w:trHeight w:val="807"/>
        </w:trPr>
        <w:tc>
          <w:tcPr>
            <w:tcW w:w="5340" w:type="dxa"/>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заходи щодо модернізації та закупівлі транспортних засобів спеціального та спеціалізованого призначення</w:t>
            </w:r>
          </w:p>
        </w:tc>
        <w:tc>
          <w:tcPr>
            <w:tcW w:w="3948" w:type="dxa"/>
            <w:tcBorders>
              <w:top w:val="nil"/>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0,3</w:t>
            </w:r>
          </w:p>
        </w:tc>
      </w:tr>
      <w:tr w:rsidR="00492463" w:rsidTr="00492463">
        <w:trPr>
          <w:cantSplit/>
          <w:trHeight w:val="77"/>
        </w:trPr>
        <w:tc>
          <w:tcPr>
            <w:tcW w:w="5340" w:type="dxa"/>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заходи щодо підвищення екологічної безпеки та охорони навколишнього середовища</w:t>
            </w:r>
          </w:p>
        </w:tc>
        <w:tc>
          <w:tcPr>
            <w:tcW w:w="3948" w:type="dxa"/>
            <w:tcBorders>
              <w:top w:val="nil"/>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0,1</w:t>
            </w:r>
          </w:p>
        </w:tc>
      </w:tr>
      <w:tr w:rsidR="00492463" w:rsidTr="00492463">
        <w:trPr>
          <w:cantSplit/>
        </w:trPr>
        <w:tc>
          <w:tcPr>
            <w:tcW w:w="5340" w:type="dxa"/>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інші заходи</w:t>
            </w:r>
          </w:p>
        </w:tc>
        <w:tc>
          <w:tcPr>
            <w:tcW w:w="3948" w:type="dxa"/>
            <w:tcBorders>
              <w:top w:val="nil"/>
              <w:left w:val="single" w:sz="6" w:space="0" w:color="000000"/>
              <w:bottom w:val="single" w:sz="6" w:space="0" w:color="000000"/>
              <w:right w:val="single" w:sz="6"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10,5</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Оцінка економічної ефективності інвестиційної програми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(без врахування освоєння кредитних коштів)  </w:t>
      </w:r>
    </w:p>
    <w:p w:rsidR="00492463" w:rsidRDefault="00492463" w:rsidP="00492463">
      <w:pPr>
        <w:rPr>
          <w:rFonts w:ascii="Times New Roman" w:hAnsi="Times New Roman" w:cs="Times New Roman"/>
        </w:rPr>
      </w:pPr>
    </w:p>
    <w:tbl>
      <w:tblPr>
        <w:tblW w:w="9765" w:type="dxa"/>
        <w:tblInd w:w="-97" w:type="dxa"/>
        <w:tblLayout w:type="fixed"/>
        <w:tblCellMar>
          <w:left w:w="0" w:type="dxa"/>
          <w:right w:w="0" w:type="dxa"/>
        </w:tblCellMar>
        <w:tblLook w:val="04A0"/>
      </w:tblPr>
      <w:tblGrid>
        <w:gridCol w:w="23"/>
        <w:gridCol w:w="86"/>
        <w:gridCol w:w="2989"/>
        <w:gridCol w:w="240"/>
        <w:gridCol w:w="2158"/>
        <w:gridCol w:w="493"/>
        <w:gridCol w:w="796"/>
        <w:gridCol w:w="960"/>
        <w:gridCol w:w="939"/>
        <w:gridCol w:w="769"/>
        <w:gridCol w:w="312"/>
      </w:tblGrid>
      <w:tr w:rsidR="00492463" w:rsidTr="00492463">
        <w:trPr>
          <w:cantSplit/>
          <w:trHeight w:val="285"/>
        </w:trPr>
        <w:tc>
          <w:tcPr>
            <w:tcW w:w="109" w:type="dxa"/>
            <w:gridSpan w:val="2"/>
          </w:tcPr>
          <w:p w:rsidR="00492463" w:rsidRDefault="00492463">
            <w:pPr>
              <w:spacing w:after="160" w:line="256" w:lineRule="auto"/>
              <w:rPr>
                <w:rFonts w:ascii="Times New Roman" w:hAnsi="Times New Roman" w:cs="Times New Roman"/>
                <w:lang w:eastAsia="en-US"/>
              </w:rPr>
            </w:pPr>
          </w:p>
        </w:tc>
        <w:tc>
          <w:tcPr>
            <w:tcW w:w="5387" w:type="dxa"/>
            <w:gridSpan w:val="3"/>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Чиста приведена вартість</w:t>
            </w:r>
          </w:p>
        </w:tc>
        <w:tc>
          <w:tcPr>
            <w:tcW w:w="3957" w:type="dxa"/>
            <w:gridSpan w:val="5"/>
            <w:tcBorders>
              <w:top w:val="single" w:sz="6" w:space="0" w:color="000000"/>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9189,026 тис.грн</w:t>
            </w:r>
          </w:p>
        </w:tc>
        <w:tc>
          <w:tcPr>
            <w:tcW w:w="312" w:type="dxa"/>
            <w:tcBorders>
              <w:top w:val="nil"/>
              <w:left w:val="single" w:sz="6" w:space="0" w:color="000000"/>
              <w:bottom w:val="nil"/>
              <w:right w:val="nil"/>
            </w:tcBorders>
          </w:tcPr>
          <w:p w:rsidR="00492463" w:rsidRDefault="00492463">
            <w:pPr>
              <w:spacing w:after="160" w:line="256" w:lineRule="auto"/>
              <w:rPr>
                <w:rFonts w:ascii="Times New Roman" w:hAnsi="Times New Roman" w:cs="Times New Roman"/>
                <w:lang w:eastAsia="en-US"/>
              </w:rPr>
            </w:pPr>
          </w:p>
        </w:tc>
      </w:tr>
      <w:tr w:rsidR="00492463" w:rsidTr="00492463">
        <w:trPr>
          <w:cantSplit/>
        </w:trPr>
        <w:tc>
          <w:tcPr>
            <w:tcW w:w="109" w:type="dxa"/>
            <w:gridSpan w:val="2"/>
          </w:tcPr>
          <w:p w:rsidR="00492463" w:rsidRDefault="00492463">
            <w:pPr>
              <w:spacing w:after="160" w:line="256" w:lineRule="auto"/>
              <w:rPr>
                <w:rFonts w:ascii="Times New Roman" w:hAnsi="Times New Roman" w:cs="Times New Roman"/>
                <w:lang w:eastAsia="en-US"/>
              </w:rPr>
            </w:pPr>
          </w:p>
        </w:tc>
        <w:tc>
          <w:tcPr>
            <w:tcW w:w="5387" w:type="dxa"/>
            <w:gridSpan w:val="3"/>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Внутрішня норма дохідності</w:t>
            </w:r>
          </w:p>
        </w:tc>
        <w:tc>
          <w:tcPr>
            <w:tcW w:w="3957" w:type="dxa"/>
            <w:gridSpan w:val="5"/>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w:t>
            </w:r>
          </w:p>
        </w:tc>
        <w:tc>
          <w:tcPr>
            <w:tcW w:w="312" w:type="dxa"/>
            <w:tcBorders>
              <w:top w:val="nil"/>
              <w:left w:val="single" w:sz="6" w:space="0" w:color="000000"/>
              <w:bottom w:val="nil"/>
              <w:right w:val="nil"/>
            </w:tcBorders>
          </w:tcPr>
          <w:p w:rsidR="00492463" w:rsidRDefault="00492463">
            <w:pPr>
              <w:spacing w:after="160" w:line="256" w:lineRule="auto"/>
              <w:rPr>
                <w:rFonts w:ascii="Times New Roman" w:hAnsi="Times New Roman" w:cs="Times New Roman"/>
                <w:lang w:eastAsia="en-US"/>
              </w:rPr>
            </w:pPr>
          </w:p>
        </w:tc>
      </w:tr>
      <w:tr w:rsidR="00492463" w:rsidTr="00492463">
        <w:trPr>
          <w:cantSplit/>
        </w:trPr>
        <w:tc>
          <w:tcPr>
            <w:tcW w:w="109" w:type="dxa"/>
            <w:gridSpan w:val="2"/>
          </w:tcPr>
          <w:p w:rsidR="00492463" w:rsidRDefault="00492463">
            <w:pPr>
              <w:spacing w:after="160" w:line="256" w:lineRule="auto"/>
              <w:rPr>
                <w:rFonts w:ascii="Times New Roman" w:hAnsi="Times New Roman" w:cs="Times New Roman"/>
                <w:lang w:eastAsia="en-US"/>
              </w:rPr>
            </w:pPr>
          </w:p>
        </w:tc>
        <w:tc>
          <w:tcPr>
            <w:tcW w:w="5387" w:type="dxa"/>
            <w:gridSpan w:val="3"/>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Дисконтований період окупності</w:t>
            </w:r>
          </w:p>
        </w:tc>
        <w:tc>
          <w:tcPr>
            <w:tcW w:w="3957" w:type="dxa"/>
            <w:gridSpan w:val="5"/>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7,01 року</w:t>
            </w:r>
          </w:p>
        </w:tc>
        <w:tc>
          <w:tcPr>
            <w:tcW w:w="312" w:type="dxa"/>
            <w:tcBorders>
              <w:top w:val="nil"/>
              <w:left w:val="single" w:sz="6" w:space="0" w:color="000000"/>
              <w:bottom w:val="nil"/>
              <w:right w:val="nil"/>
            </w:tcBorders>
          </w:tcPr>
          <w:p w:rsidR="00492463" w:rsidRDefault="00492463">
            <w:pPr>
              <w:spacing w:after="160" w:line="256" w:lineRule="auto"/>
              <w:rPr>
                <w:rFonts w:ascii="Times New Roman" w:hAnsi="Times New Roman" w:cs="Times New Roman"/>
                <w:lang w:eastAsia="en-US"/>
              </w:rPr>
            </w:pPr>
          </w:p>
        </w:tc>
      </w:tr>
      <w:tr w:rsidR="00492463" w:rsidTr="00492463">
        <w:trPr>
          <w:cantSplit/>
          <w:trHeight w:val="342"/>
        </w:trPr>
        <w:tc>
          <w:tcPr>
            <w:tcW w:w="109" w:type="dxa"/>
            <w:gridSpan w:val="2"/>
          </w:tcPr>
          <w:p w:rsidR="00492463" w:rsidRDefault="00492463">
            <w:pPr>
              <w:spacing w:after="160" w:line="256" w:lineRule="auto"/>
              <w:rPr>
                <w:rFonts w:ascii="Times New Roman" w:hAnsi="Times New Roman" w:cs="Times New Roman"/>
                <w:lang w:eastAsia="en-US"/>
              </w:rPr>
            </w:pPr>
          </w:p>
        </w:tc>
        <w:tc>
          <w:tcPr>
            <w:tcW w:w="5387" w:type="dxa"/>
            <w:gridSpan w:val="3"/>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Індекс прибутковості</w:t>
            </w:r>
          </w:p>
        </w:tc>
        <w:tc>
          <w:tcPr>
            <w:tcW w:w="3957" w:type="dxa"/>
            <w:gridSpan w:val="5"/>
            <w:tcBorders>
              <w:top w:val="nil"/>
              <w:left w:val="single" w:sz="6" w:space="0" w:color="000000"/>
              <w:bottom w:val="single" w:sz="6"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1,134</w:t>
            </w:r>
          </w:p>
        </w:tc>
        <w:tc>
          <w:tcPr>
            <w:tcW w:w="312" w:type="dxa"/>
            <w:tcBorders>
              <w:top w:val="nil"/>
              <w:left w:val="single" w:sz="6" w:space="0" w:color="000000"/>
              <w:bottom w:val="nil"/>
              <w:right w:val="nil"/>
            </w:tcBorders>
          </w:tcPr>
          <w:p w:rsidR="00492463" w:rsidRDefault="00492463">
            <w:pPr>
              <w:spacing w:after="160" w:line="256" w:lineRule="auto"/>
              <w:rPr>
                <w:rFonts w:ascii="Times New Roman" w:hAnsi="Times New Roman" w:cs="Times New Roman"/>
                <w:lang w:eastAsia="en-US"/>
              </w:rPr>
            </w:pPr>
          </w:p>
        </w:tc>
      </w:tr>
      <w:tr w:rsidR="00492463" w:rsidTr="00492463">
        <w:trPr>
          <w:trHeight w:val="300"/>
        </w:trPr>
        <w:tc>
          <w:tcPr>
            <w:tcW w:w="23" w:type="dxa"/>
          </w:tcPr>
          <w:p w:rsidR="00492463" w:rsidRDefault="00492463">
            <w:pPr>
              <w:spacing w:after="160" w:line="256" w:lineRule="auto"/>
              <w:rPr>
                <w:rFonts w:ascii="Times New Roman" w:hAnsi="Times New Roman" w:cs="Times New Roman"/>
                <w:lang w:eastAsia="en-US"/>
              </w:rPr>
            </w:pPr>
          </w:p>
        </w:tc>
        <w:tc>
          <w:tcPr>
            <w:tcW w:w="86" w:type="dxa"/>
            <w:vAlign w:val="bottom"/>
          </w:tcPr>
          <w:p w:rsidR="00492463" w:rsidRDefault="00492463">
            <w:pPr>
              <w:spacing w:after="160" w:line="256" w:lineRule="auto"/>
              <w:rPr>
                <w:rFonts w:ascii="Times New Roman" w:hAnsi="Times New Roman" w:cs="Times New Roman"/>
                <w:lang w:eastAsia="en-US"/>
              </w:rPr>
            </w:pPr>
          </w:p>
        </w:tc>
        <w:tc>
          <w:tcPr>
            <w:tcW w:w="2989" w:type="dxa"/>
            <w:vAlign w:val="bottom"/>
          </w:tcPr>
          <w:p w:rsidR="00492463" w:rsidRDefault="00492463">
            <w:pPr>
              <w:spacing w:after="160" w:line="256" w:lineRule="auto"/>
              <w:rPr>
                <w:rFonts w:ascii="Times New Roman" w:hAnsi="Times New Roman" w:cs="Times New Roman"/>
                <w:lang w:eastAsia="en-US"/>
              </w:rPr>
            </w:pPr>
          </w:p>
        </w:tc>
        <w:tc>
          <w:tcPr>
            <w:tcW w:w="240" w:type="dxa"/>
            <w:vAlign w:val="bottom"/>
          </w:tcPr>
          <w:p w:rsidR="00492463" w:rsidRDefault="00492463">
            <w:pPr>
              <w:spacing w:after="160" w:line="256" w:lineRule="auto"/>
              <w:rPr>
                <w:rFonts w:ascii="Times New Roman" w:hAnsi="Times New Roman" w:cs="Times New Roman"/>
                <w:lang w:eastAsia="en-US"/>
              </w:rPr>
            </w:pPr>
          </w:p>
        </w:tc>
        <w:tc>
          <w:tcPr>
            <w:tcW w:w="2651" w:type="dxa"/>
            <w:gridSpan w:val="2"/>
            <w:vAlign w:val="bottom"/>
          </w:tcPr>
          <w:p w:rsidR="00492463" w:rsidRDefault="00492463">
            <w:pPr>
              <w:spacing w:after="160" w:line="256" w:lineRule="auto"/>
              <w:rPr>
                <w:rFonts w:ascii="Times New Roman" w:hAnsi="Times New Roman" w:cs="Times New Roman"/>
                <w:lang w:eastAsia="en-US"/>
              </w:rPr>
            </w:pPr>
          </w:p>
        </w:tc>
        <w:tc>
          <w:tcPr>
            <w:tcW w:w="796" w:type="dxa"/>
            <w:vAlign w:val="bottom"/>
          </w:tcPr>
          <w:p w:rsidR="00492463" w:rsidRDefault="00492463">
            <w:pPr>
              <w:spacing w:after="160" w:line="256" w:lineRule="auto"/>
              <w:rPr>
                <w:rFonts w:ascii="Times New Roman" w:hAnsi="Times New Roman" w:cs="Times New Roman"/>
                <w:lang w:eastAsia="en-US"/>
              </w:rPr>
            </w:pPr>
          </w:p>
        </w:tc>
        <w:tc>
          <w:tcPr>
            <w:tcW w:w="960" w:type="dxa"/>
            <w:vAlign w:val="bottom"/>
          </w:tcPr>
          <w:p w:rsidR="00492463" w:rsidRDefault="00492463">
            <w:pPr>
              <w:spacing w:after="160" w:line="256" w:lineRule="auto"/>
              <w:rPr>
                <w:rFonts w:ascii="Times New Roman" w:hAnsi="Times New Roman" w:cs="Times New Roman"/>
                <w:lang w:eastAsia="en-US"/>
              </w:rPr>
            </w:pPr>
          </w:p>
        </w:tc>
        <w:tc>
          <w:tcPr>
            <w:tcW w:w="939" w:type="dxa"/>
            <w:vAlign w:val="bottom"/>
          </w:tcPr>
          <w:p w:rsidR="00492463" w:rsidRDefault="00492463">
            <w:pPr>
              <w:spacing w:after="160" w:line="256" w:lineRule="auto"/>
              <w:rPr>
                <w:rFonts w:ascii="Times New Roman" w:hAnsi="Times New Roman" w:cs="Times New Roman"/>
                <w:lang w:eastAsia="en-US"/>
              </w:rPr>
            </w:pPr>
          </w:p>
        </w:tc>
        <w:tc>
          <w:tcPr>
            <w:tcW w:w="769" w:type="dxa"/>
            <w:vAlign w:val="bottom"/>
          </w:tcPr>
          <w:p w:rsidR="00492463" w:rsidRDefault="00492463">
            <w:pPr>
              <w:spacing w:after="160" w:line="256" w:lineRule="auto"/>
              <w:rPr>
                <w:rFonts w:ascii="Times New Roman" w:hAnsi="Times New Roman" w:cs="Times New Roman"/>
                <w:lang w:eastAsia="en-US"/>
              </w:rPr>
            </w:pPr>
          </w:p>
        </w:tc>
        <w:tc>
          <w:tcPr>
            <w:tcW w:w="312" w:type="dxa"/>
          </w:tcPr>
          <w:p w:rsidR="00492463" w:rsidRDefault="00492463">
            <w:pPr>
              <w:spacing w:after="160" w:line="256" w:lineRule="auto"/>
              <w:rPr>
                <w:rFonts w:ascii="Times New Roman" w:hAnsi="Times New Roman" w:cs="Times New Roman"/>
                <w:lang w:eastAsia="en-US"/>
              </w:rPr>
            </w:pPr>
          </w:p>
        </w:tc>
      </w:tr>
      <w:tr w:rsidR="00492463" w:rsidTr="00492463">
        <w:trPr>
          <w:trHeight w:val="315"/>
        </w:trPr>
        <w:tc>
          <w:tcPr>
            <w:tcW w:w="23" w:type="dxa"/>
          </w:tcPr>
          <w:p w:rsidR="00492463" w:rsidRDefault="00492463">
            <w:pPr>
              <w:spacing w:after="160" w:line="256" w:lineRule="auto"/>
              <w:rPr>
                <w:rFonts w:ascii="Times New Roman" w:hAnsi="Times New Roman" w:cs="Times New Roman"/>
                <w:lang w:eastAsia="en-US"/>
              </w:rPr>
            </w:pPr>
          </w:p>
        </w:tc>
        <w:tc>
          <w:tcPr>
            <w:tcW w:w="3075" w:type="dxa"/>
            <w:gridSpan w:val="2"/>
            <w:vAlign w:val="bottom"/>
            <w:hideMark/>
          </w:tcPr>
          <w:p w:rsidR="00492463" w:rsidRDefault="00492463">
            <w:pPr>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Директор </w:t>
            </w:r>
          </w:p>
          <w:p w:rsidR="00492463" w:rsidRDefault="00492463">
            <w:pPr>
              <w:spacing w:after="160" w:line="256" w:lineRule="auto"/>
              <w:rPr>
                <w:rFonts w:ascii="Times New Roman" w:hAnsi="Times New Roman" w:cs="Times New Roman"/>
                <w:sz w:val="24"/>
                <w:szCs w:val="24"/>
                <w:lang w:eastAsia="en-US"/>
              </w:rPr>
            </w:pPr>
            <w:r>
              <w:rPr>
                <w:rFonts w:ascii="Times New Roman" w:hAnsi="Times New Roman" w:cs="Times New Roman"/>
                <w:sz w:val="24"/>
                <w:szCs w:val="24"/>
              </w:rPr>
              <w:t>КП “Тернопільводоканал”</w:t>
            </w:r>
          </w:p>
        </w:tc>
        <w:tc>
          <w:tcPr>
            <w:tcW w:w="3687" w:type="dxa"/>
            <w:gridSpan w:val="4"/>
            <w:vAlign w:val="bottom"/>
            <w:hideMark/>
          </w:tcPr>
          <w:p w:rsidR="00492463" w:rsidRDefault="00492463">
            <w:pPr>
              <w:spacing w:after="160" w:line="256" w:lineRule="auto"/>
              <w:rPr>
                <w:rFonts w:ascii="Times New Roman" w:hAnsi="Times New Roman" w:cs="Times New Roman"/>
                <w:sz w:val="24"/>
                <w:szCs w:val="24"/>
                <w:lang w:eastAsia="en-US"/>
              </w:rPr>
            </w:pPr>
            <w:r>
              <w:rPr>
                <w:rFonts w:ascii="Times New Roman" w:hAnsi="Times New Roman" w:cs="Times New Roman"/>
                <w:sz w:val="24"/>
                <w:szCs w:val="24"/>
              </w:rPr>
              <w:t xml:space="preserve">           _______________</w:t>
            </w:r>
          </w:p>
        </w:tc>
        <w:tc>
          <w:tcPr>
            <w:tcW w:w="2668" w:type="dxa"/>
            <w:gridSpan w:val="3"/>
            <w:vAlign w:val="bottom"/>
          </w:tcPr>
          <w:p w:rsidR="00492463" w:rsidRDefault="00492463">
            <w:pPr>
              <w:rPr>
                <w:rFonts w:ascii="Times New Roman" w:eastAsiaTheme="minorHAnsi" w:hAnsi="Times New Roman" w:cs="Times New Roman"/>
                <w:sz w:val="24"/>
                <w:szCs w:val="24"/>
                <w:lang w:eastAsia="en-US"/>
              </w:rPr>
            </w:pPr>
          </w:p>
          <w:p w:rsidR="00492463" w:rsidRDefault="00492463">
            <w:pPr>
              <w:spacing w:after="160" w:line="256" w:lineRule="auto"/>
              <w:rPr>
                <w:rFonts w:ascii="Times New Roman" w:hAnsi="Times New Roman" w:cs="Times New Roman"/>
                <w:sz w:val="24"/>
                <w:szCs w:val="24"/>
                <w:lang w:eastAsia="en-US"/>
              </w:rPr>
            </w:pPr>
            <w:r>
              <w:rPr>
                <w:rFonts w:ascii="Times New Roman" w:hAnsi="Times New Roman" w:cs="Times New Roman"/>
                <w:sz w:val="24"/>
                <w:szCs w:val="24"/>
              </w:rPr>
              <w:t>Кузьма В.А.</w:t>
            </w:r>
          </w:p>
        </w:tc>
        <w:tc>
          <w:tcPr>
            <w:tcW w:w="312" w:type="dxa"/>
          </w:tcPr>
          <w:p w:rsidR="00492463" w:rsidRDefault="00492463">
            <w:pPr>
              <w:spacing w:after="160" w:line="256" w:lineRule="auto"/>
              <w:rPr>
                <w:rFonts w:ascii="Times New Roman" w:hAnsi="Times New Roman" w:cs="Times New Roman"/>
                <w:lang w:eastAsia="en-US"/>
              </w:rPr>
            </w:pPr>
          </w:p>
        </w:tc>
      </w:tr>
    </w:tbl>
    <w:p w:rsidR="00492463" w:rsidRDefault="00492463" w:rsidP="00492463">
      <w:pPr>
        <w:spacing w:after="0"/>
        <w:rPr>
          <w:rFonts w:ascii="Times New Roman" w:hAnsi="Times New Roman" w:cs="Times New Roman"/>
        </w:rPr>
        <w:sectPr w:rsidR="00492463">
          <w:type w:val="continuous"/>
          <w:pgSz w:w="11906" w:h="16838"/>
          <w:pgMar w:top="1134" w:right="851" w:bottom="2268" w:left="1701" w:header="0" w:footer="638" w:gutter="0"/>
          <w:cols w:space="720"/>
        </w:sectPr>
      </w:pPr>
    </w:p>
    <w:p w:rsidR="00492463" w:rsidRDefault="00492463" w:rsidP="00492463">
      <w:pPr>
        <w:rPr>
          <w:rFonts w:ascii="Times New Roman" w:hAnsi="Times New Roman" w:cs="Times New Roman"/>
          <w:lang w:eastAsia="en-US"/>
        </w:rPr>
      </w:pPr>
      <w:r>
        <w:rPr>
          <w:rFonts w:ascii="Times New Roman" w:hAnsi="Times New Roman" w:cs="Times New Roman"/>
          <w:noProof/>
        </w:rPr>
        <w:lastRenderedPageBreak/>
        <w:drawing>
          <wp:inline distT="0" distB="0" distL="0" distR="0">
            <wp:extent cx="8991600" cy="5905500"/>
            <wp:effectExtent l="19050" t="0" r="0"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
                    <a:srcRect l="-15" t="-23" r="-15" b="-23"/>
                    <a:stretch>
                      <a:fillRect/>
                    </a:stretch>
                  </pic:blipFill>
                  <pic:spPr bwMode="auto">
                    <a:xfrm>
                      <a:off x="0" y="0"/>
                      <a:ext cx="8991600" cy="590550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8905875" cy="5334000"/>
            <wp:effectExtent l="19050" t="0" r="9525"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
                    <a:srcRect l="-15" t="-26" r="-15" b="-26"/>
                    <a:stretch>
                      <a:fillRect/>
                    </a:stretch>
                  </pic:blipFill>
                  <pic:spPr bwMode="auto">
                    <a:xfrm>
                      <a:off x="0" y="0"/>
                      <a:ext cx="8905875" cy="533400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rFonts w:ascii="Times New Roman" w:hAnsi="Times New Roman" w:cs="Times New Roman"/>
          <w:noProof/>
        </w:rPr>
        <w:drawing>
          <wp:inline distT="0" distB="0" distL="0" distR="0">
            <wp:extent cx="8924925" cy="5086350"/>
            <wp:effectExtent l="19050" t="0" r="9525"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
                    <a:srcRect l="-15" t="-27" r="-15" b="-27"/>
                    <a:stretch>
                      <a:fillRect/>
                    </a:stretch>
                  </pic:blipFill>
                  <pic:spPr bwMode="auto">
                    <a:xfrm>
                      <a:off x="0" y="0"/>
                      <a:ext cx="8924925" cy="508635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rFonts w:ascii="Times New Roman" w:hAnsi="Times New Roman" w:cs="Times New Roman"/>
          <w:noProof/>
        </w:rPr>
        <w:drawing>
          <wp:inline distT="0" distB="0" distL="0" distR="0">
            <wp:extent cx="8953500" cy="4124325"/>
            <wp:effectExtent l="1905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
                    <a:srcRect l="-15" t="-34" r="-15" b="-34"/>
                    <a:stretch>
                      <a:fillRect/>
                    </a:stretch>
                  </pic:blipFill>
                  <pic:spPr bwMode="auto">
                    <a:xfrm>
                      <a:off x="0" y="0"/>
                      <a:ext cx="8953500" cy="412432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8905875" cy="5905500"/>
            <wp:effectExtent l="19050" t="0" r="9525"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
                    <a:srcRect l="-12" t="-17" r="-12" b="-17"/>
                    <a:stretch>
                      <a:fillRect/>
                    </a:stretch>
                  </pic:blipFill>
                  <pic:spPr bwMode="auto">
                    <a:xfrm>
                      <a:off x="0" y="0"/>
                      <a:ext cx="8905875" cy="590550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8972550" cy="5953125"/>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srcRect l="-12" t="-17" r="-12" b="-17"/>
                    <a:stretch>
                      <a:fillRect/>
                    </a:stretch>
                  </pic:blipFill>
                  <pic:spPr bwMode="auto">
                    <a:xfrm>
                      <a:off x="0" y="0"/>
                      <a:ext cx="8972550" cy="595312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8972550" cy="5867400"/>
            <wp:effectExtent l="1905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a:srcRect l="-12" t="-18" r="-12" b="-18"/>
                    <a:stretch>
                      <a:fillRect/>
                    </a:stretch>
                  </pic:blipFill>
                  <pic:spPr bwMode="auto">
                    <a:xfrm>
                      <a:off x="0" y="0"/>
                      <a:ext cx="8972550" cy="586740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8991600" cy="1876425"/>
            <wp:effectExtent l="1905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srcRect l="-12" t="-60" r="-12" b="-60"/>
                    <a:stretch>
                      <a:fillRect/>
                    </a:stretch>
                  </pic:blipFill>
                  <pic:spPr bwMode="auto">
                    <a:xfrm>
                      <a:off x="0" y="0"/>
                      <a:ext cx="8991600" cy="1876425"/>
                    </a:xfrm>
                    <a:prstGeom prst="rect">
                      <a:avLst/>
                    </a:prstGeom>
                    <a:solidFill>
                      <a:srgbClr val="FFFFFF"/>
                    </a:solidFill>
                    <a:ln w="9525">
                      <a:noFill/>
                      <a:miter lim="800000"/>
                      <a:headEnd/>
                      <a:tailEnd/>
                    </a:ln>
                  </pic:spPr>
                </pic:pic>
              </a:graphicData>
            </a:graphic>
          </wp:inline>
        </w:drawing>
      </w:r>
    </w:p>
    <w:p w:rsidR="00492463" w:rsidRDefault="00492463" w:rsidP="00492463">
      <w:pPr>
        <w:spacing w:after="0"/>
        <w:rPr>
          <w:rFonts w:ascii="Times New Roman" w:hAnsi="Times New Roman" w:cs="Times New Roman"/>
        </w:rPr>
        <w:sectPr w:rsidR="00492463">
          <w:type w:val="continuous"/>
          <w:pgSz w:w="16838" w:h="11906" w:orient="landscape"/>
          <w:pgMar w:top="1134" w:right="851" w:bottom="2268" w:left="1701" w:header="720" w:footer="720" w:gutter="0"/>
          <w:pgNumType w:start="8"/>
          <w:cols w:space="720"/>
        </w:sectPr>
      </w:pP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5934075" cy="8315325"/>
            <wp:effectExtent l="19050" t="0" r="9525"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srcRect l="-26" t="-18" r="-26" b="-18"/>
                    <a:stretch>
                      <a:fillRect/>
                    </a:stretch>
                  </pic:blipFill>
                  <pic:spPr bwMode="auto">
                    <a:xfrm>
                      <a:off x="0" y="0"/>
                      <a:ext cx="5934075" cy="831532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5943600" cy="8210550"/>
            <wp:effectExtent l="1905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srcRect l="-32" t="-23" r="-32" b="-23"/>
                    <a:stretch>
                      <a:fillRect/>
                    </a:stretch>
                  </pic:blipFill>
                  <pic:spPr bwMode="auto">
                    <a:xfrm>
                      <a:off x="0" y="0"/>
                      <a:ext cx="5943600" cy="821055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5943600" cy="8124825"/>
            <wp:effectExtent l="1905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srcRect l="-32" t="-23" r="-32" b="-23"/>
                    <a:stretch>
                      <a:fillRect/>
                    </a:stretch>
                  </pic:blipFill>
                  <pic:spPr bwMode="auto">
                    <a:xfrm>
                      <a:off x="0" y="0"/>
                      <a:ext cx="5943600" cy="812482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5943600" cy="8105775"/>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srcRect l="-32" t="-23" r="-32" b="-23"/>
                    <a:stretch>
                      <a:fillRect/>
                    </a:stretch>
                  </pic:blipFill>
                  <pic:spPr bwMode="auto">
                    <a:xfrm>
                      <a:off x="0" y="0"/>
                      <a:ext cx="5943600" cy="810577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5943600" cy="8134350"/>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srcRect l="-32" t="-23" r="-32" b="-23"/>
                    <a:stretch>
                      <a:fillRect/>
                    </a:stretch>
                  </pic:blipFill>
                  <pic:spPr bwMode="auto">
                    <a:xfrm>
                      <a:off x="0" y="0"/>
                      <a:ext cx="5943600" cy="813435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rFonts w:ascii="Times New Roman" w:hAnsi="Times New Roman" w:cs="Times New Roman"/>
          <w:noProof/>
        </w:rPr>
        <w:drawing>
          <wp:inline distT="0" distB="0" distL="0" distR="0">
            <wp:extent cx="5943600" cy="1952625"/>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srcRect l="-32" t="-96" r="-32" b="-96"/>
                    <a:stretch>
                      <a:fillRect/>
                    </a:stretch>
                  </pic:blipFill>
                  <pic:spPr bwMode="auto">
                    <a:xfrm>
                      <a:off x="0" y="0"/>
                      <a:ext cx="5943600" cy="195262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5934075" cy="8410575"/>
            <wp:effectExtent l="19050" t="0" r="952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srcRect l="-41" t="-29" r="-41" b="-29"/>
                    <a:stretch>
                      <a:fillRect/>
                    </a:stretch>
                  </pic:blipFill>
                  <pic:spPr bwMode="auto">
                    <a:xfrm>
                      <a:off x="0" y="0"/>
                      <a:ext cx="5934075" cy="841057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5943600" cy="8410575"/>
            <wp:effectExtent l="1905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srcRect l="-41" t="-29" r="-41" b="-29"/>
                    <a:stretch>
                      <a:fillRect/>
                    </a:stretch>
                  </pic:blipFill>
                  <pic:spPr bwMode="auto">
                    <a:xfrm>
                      <a:off x="0" y="0"/>
                      <a:ext cx="5943600" cy="8410575"/>
                    </a:xfrm>
                    <a:prstGeom prst="rect">
                      <a:avLst/>
                    </a:prstGeom>
                    <a:solidFill>
                      <a:srgbClr val="FFFFFF"/>
                    </a:solidFill>
                    <a:ln w="9525">
                      <a:noFill/>
                      <a:miter lim="800000"/>
                      <a:headEnd/>
                      <a:tailEnd/>
                    </a:ln>
                  </pic:spPr>
                </pic:pic>
              </a:graphicData>
            </a:graphic>
          </wp:inline>
        </w:drawing>
      </w:r>
    </w:p>
    <w:p w:rsidR="00492463" w:rsidRDefault="00492463" w:rsidP="00492463">
      <w:pPr>
        <w:spacing w:after="0"/>
        <w:rPr>
          <w:rFonts w:ascii="Times New Roman" w:hAnsi="Times New Roman" w:cs="Times New Roman"/>
        </w:rPr>
        <w:sectPr w:rsidR="00492463">
          <w:type w:val="continuous"/>
          <w:pgSz w:w="11906" w:h="16838"/>
          <w:pgMar w:top="1134" w:right="851" w:bottom="2268" w:left="1701" w:header="720" w:footer="776" w:gutter="0"/>
          <w:cols w:space="720"/>
        </w:sectPr>
      </w:pP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9001125" cy="6315075"/>
            <wp:effectExtent l="19050" t="0" r="9525"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srcRect l="-27" t="-40" r="-27" b="-40"/>
                    <a:stretch>
                      <a:fillRect/>
                    </a:stretch>
                  </pic:blipFill>
                  <pic:spPr bwMode="auto">
                    <a:xfrm>
                      <a:off x="0" y="0"/>
                      <a:ext cx="9001125" cy="631507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8972550" cy="626745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l="-27" t="-40" r="-27" b="-40"/>
                    <a:stretch>
                      <a:fillRect/>
                    </a:stretch>
                  </pic:blipFill>
                  <pic:spPr bwMode="auto">
                    <a:xfrm>
                      <a:off x="0" y="0"/>
                      <a:ext cx="8972550" cy="626745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9039225" cy="4210050"/>
            <wp:effectExtent l="19050" t="0" r="9525"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srcRect l="-27" t="-60" r="-27" b="-60"/>
                    <a:stretch>
                      <a:fillRect/>
                    </a:stretch>
                  </pic:blipFill>
                  <pic:spPr bwMode="auto">
                    <a:xfrm>
                      <a:off x="0" y="0"/>
                      <a:ext cx="9039225" cy="4210050"/>
                    </a:xfrm>
                    <a:prstGeom prst="rect">
                      <a:avLst/>
                    </a:prstGeom>
                    <a:solidFill>
                      <a:srgbClr val="FFFFFF"/>
                    </a:solidFill>
                    <a:ln w="9525">
                      <a:noFill/>
                      <a:miter lim="800000"/>
                      <a:headEnd/>
                      <a:tailEnd/>
                    </a:ln>
                  </pic:spPr>
                </pic:pic>
              </a:graphicData>
            </a:graphic>
          </wp:inline>
        </w:drawing>
      </w:r>
    </w:p>
    <w:p w:rsidR="00492463" w:rsidRDefault="00492463" w:rsidP="00492463">
      <w:pPr>
        <w:spacing w:after="0"/>
        <w:rPr>
          <w:rFonts w:ascii="Times New Roman" w:hAnsi="Times New Roman" w:cs="Times New Roman"/>
        </w:rPr>
        <w:sectPr w:rsidR="00492463">
          <w:type w:val="continuous"/>
          <w:pgSz w:w="16838" w:h="11906" w:orient="landscape"/>
          <w:pgMar w:top="1134" w:right="851" w:bottom="2268" w:left="1701" w:header="720" w:footer="720" w:gutter="0"/>
          <w:pgNumType w:start="6"/>
          <w:cols w:space="720"/>
        </w:sectPr>
      </w:pPr>
    </w:p>
    <w:p w:rsidR="00492463" w:rsidRDefault="00492463" w:rsidP="0049246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8. Пояснювальна записка</w:t>
      </w:r>
    </w:p>
    <w:p w:rsidR="00492463" w:rsidRDefault="00492463" w:rsidP="00492463">
      <w:pPr>
        <w:jc w:val="center"/>
        <w:rPr>
          <w:rFonts w:ascii="Times New Roman" w:hAnsi="Times New Roman" w:cs="Times New Roman"/>
          <w:b/>
          <w:bCs/>
          <w:sz w:val="24"/>
          <w:szCs w:val="24"/>
        </w:rPr>
      </w:pPr>
      <w:r>
        <w:rPr>
          <w:rFonts w:ascii="Times New Roman" w:hAnsi="Times New Roman" w:cs="Times New Roman"/>
          <w:b/>
          <w:bCs/>
          <w:sz w:val="24"/>
          <w:szCs w:val="24"/>
        </w:rPr>
        <w:t>8.1 Коротка інформація про ліцензіата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Комунальне підприємство “Тернопільводоканал” надає послуги з водопостачання та водовідведення абонентам м.Тернополя та ряду прилеглих сіл. Послугами водопостачання  користуються, окрім м.Тернополя, абоненти 13-ти прилеглих сіл. Чисельність населення, якому надаються послуги з водопостачання складає 230,5 тис.чол. Послугами з водовідведення користуються, окрім м.Тернополя, абоненти 6-ти прилеглих сіл. Чисельність населення, якому надаються послуги з водовідведення складає 224,9 тис.чол. Водопостачання та водовідведення здійснюється цілодобово.</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Система водопостачання складається із двох водозаборів (“Тернопільський” та “В.Івачівський”), двох насосних станцій ІІ-го підйому, станції знезалізнення води “Тернопільського” водозабору, насосної станції ІІІ-го підйому та 14-ти резервуарів чистої води із збірного залізобетону, підвищуючих насосних станцій, розподільчих мереж. Джерелом водопостачання є підземні води. 30 артезіанських свердловин згруповано у 2 водозабори (“Тернопільський” та “В.Івачівський”). Для забезпечення повноти обліку на свердловинах “Тернопільського” (ВНС №1) та “В.Івачівського” (ВНС №5) водозаборів встановлені ультразвукові лічильники. Знезараження води здійснюється зрідженим хлором перед подачею у міську розподільчу мережу. Значна частина насосного та енергетичного обладнання ВНС відпрацювала амортизаційний термін та потребує заміни.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Середньодобова подача в мережу складає у 2019 році 41,94 тис.м.куб./добу.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Загальна довжина мереж водопостачання, які перебувають на балансі та обслуговуванні саном на 01.01.2020р складає 357,56 км, з них 215,31 км є ветхими та аварійними, що складає 60%. Даний факт зумовлює досить значну кількість пошкоджень на водопровідних мережах, та як наслідок цього, втрати води.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2019 році обсяг втрат води склав 4061 тис.м.куб/рік чи 33 %.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 xml:space="preserve">Система водовідведення складається із самопливних колекторів, каналізаційних насосних станцій (КНС) №1а, №2, №4, №5, №7, №8, №9, №10, напірних трубопроводів та каналізаційних очисних споруд (КОС). Стічні води самопливними колекторами надходять до 8-ми каналізаційних насосних станцій. Три КНС (№1а, №2, №8) перекачують стоки напірними трубопроводами в системи самопливних колекторів інших басейнів каналізування, на інші КНС, а решта КНС (№4, №5, №7, №9, №10) перекачують стічні води безпосередньо на каналізаційні очисні споруди. Каналізаційні очисні споруди складаються із комплексу споруд для механічного та повного біологічного очищення стоків з наступним доочищенням їх на біоставках.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Середньодобове очищення стічних вод склало у 2019 році  44,57 тис.м.куб./добу.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Загальна довжина мереж водовідведення, які перебувають на балансі та обслуговуванні станом на 01.01.2020 р складає 290,96 км, з них 163,93 км є ветхими та аварійними, що складає 56%.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Значна частина насосного та енергетичного обладнання КНС та КОС відпрацювала амортизаційний термін та потребує заміни на сучасні енергоефективні аналоги.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Висновки щодо необхідності впровадження Інвестиційної програми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Значне зношення виробничих засобів, таких як насосне та енергетичне обладнання, а також водопровідних та каналізаційних мереж, тощо, може спричинити тимчасове припинення надання послуг з водопостачання та водовідведення абонентам нашого підприємства. Одночасно це може призвести до надмірних витрат енергетичних ресурсів.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забезпечення безперебійного, надійного та якісного водопостачання Інвестиційною програмою передбачено виконання ряду заходів із реконструкції свердловини Тернопільського водозабору та проектної документації для повної реконструкції даного водозабору та приведення води, яка подається, до вимог ДанПіН по твердості.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Планується провести роботи із заміни найбільш аварійних ділянок водопровідних мереж по вулицях 15 квітня, Злуки та каналізації по вул.Злуки та Чубинського.</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Також, заплановано провести комплексну реконструкцію камери переключення КНС №9.</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Одночасно, в рамках Інвестиційної програми на 2021 рік заплановано придбання портативного витратоміра, автомобільної та спеціалізованої техніки для потреб аварійних бригад водопостачання та водовідведення.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 метою забезпечення екологічної безпеки заплановано виготовити проектно-кошторисну документацію для реконструкції мулових майданчиків та біологічних ставків на каналізаційних очисних спорудах. Роботи по виконання будівельних робіт згідно вказаної вище проектно-кошторисної документації буде виконуватись в наступні роки.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 рамках реалізації проекту “Розвиток міської інфраструктури-2” який фінансується за рахунок кредитних коштів Світового Банку на 2021 рік заплановано продовжити будівництво станції знезалізнення води з реконструкцією насосної станції третього підйому в м.Тернополі та реконструкція водозабору Верхньо-Івачівський, оптимізацію системи подачі і розподілу води та стоків включаючи заміну та санацію мереж водопостачання та водовідведення, впровадження системи амортизації та диспетчеризації ВНС, КНС, КОС та мереж водопостачання, модернізацю каналізаційних насосних станцій №7, 9 та реконструкцію каналізаційних очисних споруд з будівництвом цеху обробки мулу. Також, тривають передконтрактні послуги та послуги з технічного нагляду протягом виконання контрактів та проектування, постачання та монтаж.</w:t>
      </w:r>
    </w:p>
    <w:p w:rsidR="00492463" w:rsidRDefault="00492463" w:rsidP="00492463">
      <w:pPr>
        <w:spacing w:after="0"/>
        <w:rPr>
          <w:rFonts w:ascii="Times New Roman" w:hAnsi="Times New Roman" w:cs="Times New Roman"/>
          <w:sz w:val="24"/>
          <w:szCs w:val="24"/>
        </w:rPr>
        <w:sectPr w:rsidR="00492463">
          <w:type w:val="continuous"/>
          <w:pgSz w:w="11906" w:h="16838"/>
          <w:pgMar w:top="1134" w:right="851" w:bottom="2268" w:left="1701" w:header="720" w:footer="776" w:gutter="0"/>
          <w:cols w:space="720"/>
        </w:sectPr>
      </w:pP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9048750" cy="4905375"/>
            <wp:effectExtent l="1905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srcRect l="-23" t="-41" r="-23" b="-41"/>
                    <a:stretch>
                      <a:fillRect/>
                    </a:stretch>
                  </pic:blipFill>
                  <pic:spPr bwMode="auto">
                    <a:xfrm>
                      <a:off x="0" y="0"/>
                      <a:ext cx="9048750" cy="490537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9001125" cy="5962650"/>
            <wp:effectExtent l="1905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srcRect l="-23" t="-26" r="-23" b="-26"/>
                    <a:stretch>
                      <a:fillRect/>
                    </a:stretch>
                  </pic:blipFill>
                  <pic:spPr bwMode="auto">
                    <a:xfrm>
                      <a:off x="0" y="0"/>
                      <a:ext cx="9001125" cy="596265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9039225" cy="5934075"/>
            <wp:effectExtent l="1905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srcRect l="-21" t="-31" r="-21" b="-31"/>
                    <a:stretch>
                      <a:fillRect/>
                    </a:stretch>
                  </pic:blipFill>
                  <pic:spPr bwMode="auto">
                    <a:xfrm>
                      <a:off x="0" y="0"/>
                      <a:ext cx="9039225" cy="5934075"/>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9058275" cy="5200650"/>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srcRect l="-21" t="-38" r="-21" b="-38"/>
                    <a:stretch>
                      <a:fillRect/>
                    </a:stretch>
                  </pic:blipFill>
                  <pic:spPr bwMode="auto">
                    <a:xfrm>
                      <a:off x="0" y="0"/>
                      <a:ext cx="9058275" cy="5200650"/>
                    </a:xfrm>
                    <a:prstGeom prst="rect">
                      <a:avLst/>
                    </a:prstGeom>
                    <a:solidFill>
                      <a:srgbClr val="FFFFFF"/>
                    </a:solidFill>
                    <a:ln w="9525">
                      <a:noFill/>
                      <a:miter lim="800000"/>
                      <a:headEnd/>
                      <a:tailEnd/>
                    </a:ln>
                  </pic:spPr>
                </pic:pic>
              </a:graphicData>
            </a:graphic>
          </wp:inline>
        </w:drawing>
      </w:r>
    </w:p>
    <w:p w:rsidR="00492463" w:rsidRDefault="00492463" w:rsidP="00492463">
      <w:pPr>
        <w:rPr>
          <w:rFonts w:ascii="Times New Roman" w:hAnsi="Times New Roman" w:cs="Times New Roman"/>
        </w:rPr>
      </w:pPr>
      <w:r>
        <w:rPr>
          <w:rFonts w:ascii="Times New Roman" w:hAnsi="Times New Roman" w:cs="Times New Roman"/>
          <w:noProof/>
        </w:rPr>
        <w:lastRenderedPageBreak/>
        <w:drawing>
          <wp:inline distT="0" distB="0" distL="0" distR="0">
            <wp:extent cx="9058275" cy="5600700"/>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l="-23" t="-37" r="-23" b="-37"/>
                    <a:stretch>
                      <a:fillRect/>
                    </a:stretch>
                  </pic:blipFill>
                  <pic:spPr bwMode="auto">
                    <a:xfrm>
                      <a:off x="0" y="0"/>
                      <a:ext cx="9058275" cy="5600700"/>
                    </a:xfrm>
                    <a:prstGeom prst="rect">
                      <a:avLst/>
                    </a:prstGeom>
                    <a:solidFill>
                      <a:srgbClr val="FFFFFF"/>
                    </a:solidFill>
                    <a:ln w="9525">
                      <a:noFill/>
                      <a:miter lim="800000"/>
                      <a:headEnd/>
                      <a:tailEnd/>
                    </a:ln>
                  </pic:spPr>
                </pic:pic>
              </a:graphicData>
            </a:graphic>
          </wp:inline>
        </w:drawing>
      </w:r>
    </w:p>
    <w:p w:rsidR="00492463" w:rsidRDefault="00492463" w:rsidP="00492463">
      <w:pPr>
        <w:spacing w:after="0"/>
        <w:rPr>
          <w:rFonts w:ascii="Times New Roman" w:hAnsi="Times New Roman" w:cs="Times New Roman"/>
        </w:rPr>
        <w:sectPr w:rsidR="00492463">
          <w:type w:val="continuous"/>
          <w:pgSz w:w="16838" w:h="11906" w:orient="landscape"/>
          <w:pgMar w:top="1134" w:right="851" w:bottom="2268" w:left="1701" w:header="720" w:footer="720" w:gutter="0"/>
          <w:pgNumType w:start="5"/>
          <w:cols w:space="720"/>
        </w:sect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8.5 Аналіз впливу результатів реалізації програми на структуру тарифів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виконання заходів передбачених Інвестиційною програмою на 2021 рік необхідні кошти в розмірі: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7 154,22 тис.грн. (без ПДВ), які плануються отримати за рахунок коштів амортизаційних відрахувань.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65 316,93 тис.грн. (без ПДВ) буде за рахунок прибутку, які спрямовані на повернення кредитних коштів Світового Банку,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595 124,90 тис.грн. (без ПДВ) отриманих у планованому періоді позичкові кошти фінансових установ, що підлягають поверненню.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Частка коштів, передбачених Інвестиційною програмою на 2021 рік направляються на: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зниження питомих витрат, а також втрат ресурсів — 87,6 %,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забезпечення технологічного та/або комерційного обліку ресурсів — 0,1%,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впровадження та розвиток інформаційних технологій — 1,4 %,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модернізація та закупівля транспортних засобів спеціального та спеціалізованого призначення – 0,3%,</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підвищення екологічної безпеки та охорони навколишнього середовища – 0,1 %,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інші заходи — 10,5%.</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Витрати фінансових ресурсів, отриманих як за рахунок коштів амортизаційних відрахувань, так і з інших джерел на реалізацію вище перерахованих заходів дозволить забезпечити надійне, якісне та безперебійне водопостачання і водовідведення, та уникнути неефективного використання досить коштовних енергетичних ресурсів та раціонально підійти до формування тарифів для споживачів.</w:t>
      </w:r>
    </w:p>
    <w:p w:rsidR="00492463" w:rsidRDefault="00492463" w:rsidP="00492463">
      <w:pPr>
        <w:rPr>
          <w:rFonts w:ascii="Times New Roman" w:hAnsi="Times New Roman" w:cs="Times New Roman"/>
        </w:rPr>
      </w:pPr>
    </w:p>
    <w:tbl>
      <w:tblPr>
        <w:tblW w:w="9315" w:type="dxa"/>
        <w:tblInd w:w="55" w:type="dxa"/>
        <w:tblLayout w:type="fixed"/>
        <w:tblCellMar>
          <w:top w:w="55" w:type="dxa"/>
          <w:left w:w="55" w:type="dxa"/>
          <w:bottom w:w="55" w:type="dxa"/>
          <w:right w:w="55" w:type="dxa"/>
        </w:tblCellMar>
        <w:tblLook w:val="04A0"/>
      </w:tblPr>
      <w:tblGrid>
        <w:gridCol w:w="512"/>
        <w:gridCol w:w="1116"/>
        <w:gridCol w:w="1067"/>
        <w:gridCol w:w="1150"/>
        <w:gridCol w:w="1138"/>
        <w:gridCol w:w="1082"/>
        <w:gridCol w:w="1185"/>
        <w:gridCol w:w="1183"/>
        <w:gridCol w:w="854"/>
        <w:gridCol w:w="28"/>
      </w:tblGrid>
      <w:tr w:rsidR="00492463" w:rsidTr="00492463">
        <w:trPr>
          <w:gridAfter w:val="1"/>
          <w:wAfter w:w="28" w:type="dxa"/>
        </w:trPr>
        <w:tc>
          <w:tcPr>
            <w:tcW w:w="511" w:type="dxa"/>
            <w:vMerge w:val="restart"/>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з/п</w:t>
            </w:r>
          </w:p>
        </w:tc>
        <w:tc>
          <w:tcPr>
            <w:tcW w:w="1116" w:type="dxa"/>
            <w:vMerge w:val="restart"/>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Найменування статей</w:t>
            </w:r>
          </w:p>
        </w:tc>
        <w:tc>
          <w:tcPr>
            <w:tcW w:w="1067" w:type="dxa"/>
            <w:vMerge w:val="restart"/>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Одиниці виміру</w:t>
            </w:r>
          </w:p>
        </w:tc>
        <w:tc>
          <w:tcPr>
            <w:tcW w:w="3370" w:type="dxa"/>
            <w:gridSpan w:val="3"/>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Водопостачання</w:t>
            </w:r>
          </w:p>
        </w:tc>
        <w:tc>
          <w:tcPr>
            <w:tcW w:w="3222" w:type="dxa"/>
            <w:gridSpan w:val="3"/>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Водовідведення</w:t>
            </w:r>
          </w:p>
        </w:tc>
      </w:tr>
      <w:tr w:rsidR="00492463" w:rsidTr="00492463">
        <w:trPr>
          <w:gridAfter w:val="1"/>
          <w:wAfter w:w="28" w:type="dxa"/>
        </w:trPr>
        <w:tc>
          <w:tcPr>
            <w:tcW w:w="9314"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116"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067"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Показники без реалізації Інвестиційної програми</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Показники після реалізації Інвестиційної програми</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Відхилення, +/-</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Показники без реалізації Інвестиційної програми</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Показники після реалізації Інвестиційної програми</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Відхилення, +/-</w:t>
            </w:r>
          </w:p>
        </w:tc>
      </w:tr>
      <w:tr w:rsidR="00492463" w:rsidTr="00492463">
        <w:tc>
          <w:tcPr>
            <w:tcW w:w="9314" w:type="dxa"/>
            <w:gridSpan w:val="10"/>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Фізичні показники</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Підйом води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тис.куб.м</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15 571,08</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15 307,57</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-263,51</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Технологічні витрати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тис.куб.м</w:t>
            </w:r>
          </w:p>
        </w:tc>
        <w:tc>
          <w:tcPr>
            <w:tcW w:w="1150"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743,16</w:t>
            </w:r>
          </w:p>
        </w:tc>
        <w:tc>
          <w:tcPr>
            <w:tcW w:w="1138"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743,16</w:t>
            </w:r>
          </w:p>
        </w:tc>
        <w:tc>
          <w:tcPr>
            <w:tcW w:w="1082"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r>
      <w:tr w:rsidR="00492463" w:rsidTr="00492463">
        <w:trPr>
          <w:gridAfter w:val="1"/>
          <w:wAfter w:w="28" w:type="dxa"/>
        </w:trPr>
        <w:tc>
          <w:tcPr>
            <w:tcW w:w="511" w:type="dxa"/>
            <w:vMerge w:val="restart"/>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w:t>
            </w:r>
          </w:p>
        </w:tc>
        <w:tc>
          <w:tcPr>
            <w:tcW w:w="1116" w:type="dxa"/>
            <w:vMerge w:val="restart"/>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Втрати води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тис.куб.м.</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4 324,94</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4 061,43</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-263,51</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r>
      <w:tr w:rsidR="00492463" w:rsidTr="00492463">
        <w:trPr>
          <w:gridAfter w:val="1"/>
          <w:wAfter w:w="28" w:type="dxa"/>
        </w:trPr>
        <w:tc>
          <w:tcPr>
            <w:tcW w:w="9314" w:type="dxa"/>
            <w:vMerge/>
            <w:tcBorders>
              <w:top w:val="nil"/>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116" w:type="dxa"/>
            <w:vMerge/>
            <w:tcBorders>
              <w:top w:val="nil"/>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27,78</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26,53</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-1,25</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Реалізація води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тис.м.куб.</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10 502,98</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10 502,98</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5</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Пропуск стоків через очисні споруди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тис.м.куб.</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16 269,04</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16 269,04</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Реалізація стічних вод</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тис.м.куб.</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10 668,51</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10 668,51</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c>
          <w:tcPr>
            <w:tcW w:w="9314" w:type="dxa"/>
            <w:gridSpan w:val="10"/>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Витрати</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Виробнича собівартість послуг</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87 932,8</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81 492,20</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-6 440,6</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110 428,59</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102 975,83</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-7 452,76</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1.1.</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Прямі матеріальні витрати, в т.ч.:</w:t>
            </w:r>
          </w:p>
        </w:tc>
        <w:tc>
          <w:tcPr>
            <w:tcW w:w="1067" w:type="dxa"/>
            <w:tcBorders>
              <w:top w:val="nil"/>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тис.грн.</w:t>
            </w:r>
          </w:p>
          <w:p w:rsidR="00492463" w:rsidRDefault="00492463">
            <w:pPr>
              <w:rPr>
                <w:rFonts w:ascii="Times New Roman" w:hAnsi="Times New Roman" w:cs="Times New Roman"/>
              </w:rPr>
            </w:pPr>
          </w:p>
          <w:p w:rsidR="00492463" w:rsidRDefault="00492463">
            <w:pPr>
              <w:rPr>
                <w:rFonts w:ascii="Times New Roman" w:hAnsi="Times New Roman" w:cs="Times New Roman"/>
              </w:rPr>
            </w:pPr>
          </w:p>
          <w:p w:rsidR="00492463" w:rsidRDefault="00492463">
            <w:pPr>
              <w:spacing w:after="160" w:line="256" w:lineRule="auto"/>
              <w:rPr>
                <w:rFonts w:ascii="Times New Roman" w:hAnsi="Times New Roman" w:cs="Times New Roman"/>
                <w:lang w:eastAsia="en-US"/>
              </w:rPr>
            </w:pP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37 936,96</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31 496,36</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-6 440,6</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48 020,99</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40 568,23</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-7 452,76</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1.1.1.</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Електроенергія на технологічні потреби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33 349,77</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28 931,87</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-4 417,9</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45 373,48</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38 527,12</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-6 846,36</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1.1.2</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інші прямі матеріаль</w:t>
            </w:r>
            <w:r>
              <w:rPr>
                <w:rFonts w:ascii="Times New Roman" w:hAnsi="Times New Roman" w:cs="Times New Roman"/>
              </w:rPr>
              <w:lastRenderedPageBreak/>
              <w:t>ні витрати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4 587,19</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2 564,49</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-2 022,7</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2 647,51</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2 041,11</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-606,4</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1.2.</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Прямі витрати на оплату праці</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9 322,34</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9 322,34</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20 986,85</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20 986,85</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1.3.</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Інші прямі витрати, в т.ч.:</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4 976,30</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4 976,30</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7 580,54</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7 580,54</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1.3.1.</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Єдиний внесок на загальнообов'язкове державне соціальне страхування </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2 050,92</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2 050,92</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4 617,11</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4 617,11</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1.3.2.</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амортизація основних засобів та інших необоротних матеріальних та нематеріальних активів виробничого призначення</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2 856,79</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2 856,79</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2 800,46</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2 800,46</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1.3.3.</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інші прямі витрати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68,59</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68,59</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162,97</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162,97</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1.4.</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Загально-виробничі витрати (змінні та постійно розподілені)</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35 697,20</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35 697,20</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33 840,21</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33 840,21</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2.</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Адміністративні витрат</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6 815,74</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6 815,74</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8 612,72</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8 612,72</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Витрати на збут</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4 007,65</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4 007,65</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5 064,28</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5 064,28</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Інші операційні витрати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239,36</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239,36</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302,47</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302,47</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5.</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Фінансові витрати</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625,28</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625,28</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382,92</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382,92</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Усього витрат повної собівартості</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99 620,83</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93 180,23</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-6 440,6</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124 790,96</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117 338,20</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-7 452,76</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компенсації на електроенергію, податки і збори за попередній період</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2 091,98</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2 091,98</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180,65</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180,65</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Чистий плановий прибуток</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39 307,13</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39 307,13</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38 473,02</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38 473,02</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0,00</w:t>
            </w:r>
          </w:p>
        </w:tc>
      </w:tr>
      <w:tr w:rsidR="00492463" w:rsidTr="00492463">
        <w:trPr>
          <w:gridAfter w:val="1"/>
          <w:wAfter w:w="28" w:type="dxa"/>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9.</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Вартість централізованого водопостачання/водовідведення</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тис.грн.</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149 648,34</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143 207,74</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-6 440,6</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171 528,68</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164 075,92</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-7 452,76</w:t>
            </w:r>
          </w:p>
        </w:tc>
      </w:tr>
      <w:tr w:rsidR="00492463" w:rsidTr="00492463">
        <w:trPr>
          <w:gridAfter w:val="1"/>
          <w:wAfter w:w="28" w:type="dxa"/>
          <w:trHeight w:val="1064"/>
        </w:trPr>
        <w:tc>
          <w:tcPr>
            <w:tcW w:w="511"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10.</w:t>
            </w:r>
          </w:p>
        </w:tc>
        <w:tc>
          <w:tcPr>
            <w:tcW w:w="11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Собівартість 1 куб.м (з компенсацією)</w:t>
            </w:r>
          </w:p>
        </w:tc>
        <w:tc>
          <w:tcPr>
            <w:tcW w:w="106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 куб.м</w:t>
            </w:r>
          </w:p>
        </w:tc>
        <w:tc>
          <w:tcPr>
            <w:tcW w:w="1150"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14,25</w:t>
            </w:r>
          </w:p>
        </w:tc>
        <w:tc>
          <w:tcPr>
            <w:tcW w:w="113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13,64</w:t>
            </w:r>
          </w:p>
        </w:tc>
        <w:tc>
          <w:tcPr>
            <w:tcW w:w="108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-0,61</w:t>
            </w:r>
          </w:p>
        </w:tc>
        <w:tc>
          <w:tcPr>
            <w:tcW w:w="11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16,08</w:t>
            </w:r>
          </w:p>
        </w:tc>
        <w:tc>
          <w:tcPr>
            <w:tcW w:w="1183"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15,38</w:t>
            </w:r>
          </w:p>
        </w:tc>
        <w:tc>
          <w:tcPr>
            <w:tcW w:w="85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-0,70</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Без реалізації Інвестиційної програми на 2021 рік собівартість послуг по водопостачанню була б більша на 0,61 грн., а по водовідведенню — на 0,70 грн. </w:t>
      </w:r>
      <w:r>
        <w:rPr>
          <w:rFonts w:ascii="Times New Roman" w:hAnsi="Times New Roman" w:cs="Times New Roman"/>
          <w:sz w:val="24"/>
          <w:szCs w:val="24"/>
        </w:rPr>
        <w:tab/>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 Опис заходів Інвестиційної програми</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 Водопостачання. Заходи зі зниження питомих витрат, а також втрат ресурсів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 Реконструкція свердловин Тернопільського водозабору (п.1.1.1)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Основною метою технічного переоснащення свердловин є забезпечення стабільним та якісним водопостачанням всіх споживачів міста. Своєчасне обслуговування обладнання, яке експлуатується на свердловинах, має стратегічне значення у всій системі подачі питної води. Крім цього, з метою зменшення витрат електроенергії, підвищення надійності та довговічності потужних насосів на свердловинах є необхідність переобладнати свердловинb з влаштуванням насосних агрегатів виробництва фірми  “Гідро-Вакуум” еквівалент замість вітчизняних насосів типу ЕЦВ. У зв'язку із вищевказаним та значним терміном експлуатації насосного обладнання на свердловині № 4 (глибинний насос з 2007 року) та  на свердловині № 14 (глибинний насос з 2015 року) Тернопільського водозабору, що забезпечує централізованим водопостачанням близько 20% населення міста (району Центр, Новий Світ, Старий Парк), існуюче обладнання перебуває у незадовільному фізичному стані, є високоенергоємним, а отже потребує негайної реконструкції (заміни). Даним заходом передбачено заміна на Тернопільському водозаборі  морально та фізично зношених насосних агрегатів марки ЕЦВ 10-160-35 на енергоекономний насосний агрегат аналогічної характеристики (продуктивність та напір) виробництва фірми “Гідро-Вакуум” GCА.9.02.9 з шафою керування UZS.4.11/18,5 – 2 комплекти.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передбачено збільшення продуктивності свердловин на 87 600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w:t>
      </w:r>
      <w:r>
        <w:rPr>
          <w:rFonts w:ascii="Times New Roman" w:hAnsi="Times New Roman" w:cs="Times New Roman"/>
          <w:sz w:val="24"/>
          <w:szCs w:val="24"/>
        </w:rPr>
        <w:lastRenderedPageBreak/>
        <w:t>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встановлення на Тернопільському водозаборі замість морально та фізично зношених насосних агрегатів марки ЕЦВ 10-160-35 з характеристиками: Q=160 м3/год, H=30 м потужністю електродвигуна 22 кВт на напругу 380 В нових енергоекономних насосний агрегат аналогічної характеристики виробництва фірми “Гідро-Вакуум” GCА.9.02.9 з шафою керування UZS.4.11/18,5 з наступними характеристиками: Q=160 м3/год, H=30 м потужністю двигуна 18,5 кВт на напругу 380 В в кількості 2 комплекти.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економія електроенергії складе за повний рік 57 991 кВт*год/рік.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глибинних насосів на свердловинах Тернопільського водозабору виконуються силами працівників підприємства.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204,60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встановлення: Тернопільський водозабір, свердловинний багатоступеневий насос “Гідро-Вакуум” GCА.9.02.9 з шафою керування UZS. 4.11/18,5 — 2 комплекти, загальна вартість робіт по проекту— 275,881 тис.грн з ПДВ, вартість матеріалів - 204,60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зменшення енергоспоживання об'єкту, забезпечення надійності системи водопостачання міста, безперебійна робота Тернопільського водозабору.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136,86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Річна подача води існуючого обладнання (внаслідок спрацювання робочих коліс та інших деталей)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155 м.куб./год х 2 од. х 24 год х 365 днів = 2 715 600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Внаслідок реалізації заміни насосного обладнання подача води буде становити: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160 м.куб./год х 2 од х 24 год х 365 днів = 2 803 200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Тобто, економія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2 803 200 м.куб./рік - 2 715 600 м.куб./рік = 87 600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 xml:space="preserve">Фактичне споживання електроенергії (питома норма) для водопостачання за 2019 рік склало 0,662  кВт / м.куб. поданої води, економія електроенергії за цілий рік складе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87 600 м.куб./рік х 0,662 кВт / м.куб. = 57 991 кВт/рік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Вартість зекономленої електроенергії за повний рік, враховуючи вартість 1 кВт/год, яка станом на 01.04.2020 р, становить 2,36 (0,91+1,45)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57 991  кВт/рік х 2,36 = 136,86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встановлення насосного обладнання буде відбуватись в другому кварталі 2021 року, то економія електричної енергії буде досягнута лише за 7 місяців. Звідси економія електричної енергії у 2021 році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57 991 кВт*год / 12 * 7  = 33 828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136,86 / 12 * 7  =  79,84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Термін окупності: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204,60 тис. грн. без ПДВ / 136,86 тис.грн.= 1,49 року або 18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9.1.1.3. Обґрунтування вартості запланованого заходу</w:t>
      </w:r>
    </w:p>
    <w:p w:rsidR="00492463" w:rsidRDefault="00492463" w:rsidP="00492463">
      <w:pPr>
        <w:rPr>
          <w:rFonts w:ascii="Times New Roman" w:hAnsi="Times New Roman" w:cs="Times New Roman"/>
        </w:rPr>
      </w:pPr>
      <w:r>
        <w:rPr>
          <w:rFonts w:ascii="Times New Roman" w:hAnsi="Times New Roman" w:cs="Times New Roman"/>
          <w:sz w:val="24"/>
          <w:szCs w:val="24"/>
        </w:rPr>
        <w:t>Порівняльна характеристика</w:t>
      </w:r>
    </w:p>
    <w:tbl>
      <w:tblPr>
        <w:tblW w:w="9300" w:type="dxa"/>
        <w:tblInd w:w="55" w:type="dxa"/>
        <w:tblLayout w:type="fixed"/>
        <w:tblCellMar>
          <w:top w:w="55" w:type="dxa"/>
          <w:left w:w="55" w:type="dxa"/>
          <w:bottom w:w="55" w:type="dxa"/>
          <w:right w:w="55" w:type="dxa"/>
        </w:tblCellMar>
        <w:tblLook w:val="04A0"/>
      </w:tblPr>
      <w:tblGrid>
        <w:gridCol w:w="2085"/>
        <w:gridCol w:w="4035"/>
        <w:gridCol w:w="3180"/>
      </w:tblGrid>
      <w:tr w:rsidR="00492463" w:rsidTr="00492463">
        <w:tc>
          <w:tcPr>
            <w:tcW w:w="2085"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Параметри</w:t>
            </w:r>
          </w:p>
        </w:tc>
        <w:tc>
          <w:tcPr>
            <w:tcW w:w="4035"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Існує насосне обладнання</w:t>
            </w:r>
          </w:p>
        </w:tc>
        <w:tc>
          <w:tcPr>
            <w:tcW w:w="3180" w:type="dxa"/>
            <w:tcBorders>
              <w:top w:val="single" w:sz="2" w:space="0" w:color="000000"/>
              <w:left w:val="single" w:sz="2" w:space="0" w:color="000000"/>
              <w:bottom w:val="single" w:sz="2" w:space="0" w:color="000000"/>
              <w:right w:val="single" w:sz="2" w:space="0" w:color="000000"/>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Насосне обладнання,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заплановане до зміни</w:t>
            </w:r>
          </w:p>
        </w:tc>
      </w:tr>
      <w:tr w:rsidR="00492463" w:rsidTr="00492463">
        <w:tc>
          <w:tcPr>
            <w:tcW w:w="20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Марка</w:t>
            </w:r>
          </w:p>
        </w:tc>
        <w:tc>
          <w:tcPr>
            <w:tcW w:w="403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ЕЦВ 10-160-35</w:t>
            </w:r>
          </w:p>
        </w:tc>
        <w:tc>
          <w:tcPr>
            <w:tcW w:w="3180"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GCА.9.02.9 </w:t>
            </w:r>
          </w:p>
        </w:tc>
      </w:tr>
      <w:tr w:rsidR="00492463" w:rsidTr="00492463">
        <w:tc>
          <w:tcPr>
            <w:tcW w:w="20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Витрати, м3/год,</w:t>
            </w:r>
          </w:p>
        </w:tc>
        <w:tc>
          <w:tcPr>
            <w:tcW w:w="403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160</w:t>
            </w:r>
          </w:p>
        </w:tc>
        <w:tc>
          <w:tcPr>
            <w:tcW w:w="3180"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160</w:t>
            </w:r>
          </w:p>
        </w:tc>
      </w:tr>
      <w:tr w:rsidR="00492463" w:rsidTr="00492463">
        <w:tc>
          <w:tcPr>
            <w:tcW w:w="20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Напір, м</w:t>
            </w:r>
          </w:p>
        </w:tc>
        <w:tc>
          <w:tcPr>
            <w:tcW w:w="403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30</w:t>
            </w:r>
          </w:p>
        </w:tc>
        <w:tc>
          <w:tcPr>
            <w:tcW w:w="3180"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30</w:t>
            </w:r>
          </w:p>
        </w:tc>
      </w:tr>
      <w:tr w:rsidR="00492463" w:rsidTr="00492463">
        <w:tc>
          <w:tcPr>
            <w:tcW w:w="20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Потужність двигуна, кВт </w:t>
            </w:r>
          </w:p>
        </w:tc>
        <w:tc>
          <w:tcPr>
            <w:tcW w:w="403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22</w:t>
            </w:r>
          </w:p>
        </w:tc>
        <w:tc>
          <w:tcPr>
            <w:tcW w:w="3180"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18,5</w:t>
            </w:r>
          </w:p>
        </w:tc>
      </w:tr>
      <w:tr w:rsidR="00492463" w:rsidTr="00492463">
        <w:tc>
          <w:tcPr>
            <w:tcW w:w="20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Матеріал</w:t>
            </w:r>
          </w:p>
        </w:tc>
        <w:tc>
          <w:tcPr>
            <w:tcW w:w="403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Чавун</w:t>
            </w:r>
          </w:p>
        </w:tc>
        <w:tc>
          <w:tcPr>
            <w:tcW w:w="3180"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Нержавіюча сталь</w:t>
            </w:r>
          </w:p>
        </w:tc>
      </w:tr>
      <w:tr w:rsidR="00492463" w:rsidTr="00492463">
        <w:tc>
          <w:tcPr>
            <w:tcW w:w="208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Напруга, В</w:t>
            </w:r>
          </w:p>
        </w:tc>
        <w:tc>
          <w:tcPr>
            <w:tcW w:w="403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380</w:t>
            </w:r>
          </w:p>
        </w:tc>
        <w:tc>
          <w:tcPr>
            <w:tcW w:w="3180"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380</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проектна документація, наказ про затвердження проектної документації та дефектний акт, комерційні пропозиції.</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Загальна вартість робіт по проектній документації складає 275,881 тис.грн з ПДВ, з них вартість матеріалів, виробів та конструкцій, яка закладається в інвестиційну програму — 204,60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tbl>
      <w:tblPr>
        <w:tblW w:w="9300" w:type="dxa"/>
        <w:tblInd w:w="55" w:type="dxa"/>
        <w:tblLayout w:type="fixed"/>
        <w:tblCellMar>
          <w:top w:w="55" w:type="dxa"/>
          <w:left w:w="55" w:type="dxa"/>
          <w:bottom w:w="55" w:type="dxa"/>
          <w:right w:w="55" w:type="dxa"/>
        </w:tblCellMar>
        <w:tblLook w:val="04A0"/>
      </w:tblPr>
      <w:tblGrid>
        <w:gridCol w:w="1852"/>
        <w:gridCol w:w="1778"/>
        <w:gridCol w:w="1417"/>
        <w:gridCol w:w="1276"/>
        <w:gridCol w:w="1276"/>
        <w:gridCol w:w="1701"/>
      </w:tblGrid>
      <w:tr w:rsidR="00492463" w:rsidTr="00492463">
        <w:trPr>
          <w:trHeight w:val="738"/>
        </w:trPr>
        <w:tc>
          <w:tcPr>
            <w:tcW w:w="1852"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778"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№1 на суму </w:t>
            </w:r>
          </w:p>
          <w:p w:rsidR="00492463" w:rsidRDefault="00492463">
            <w:pPr>
              <w:spacing w:after="160" w:line="256" w:lineRule="auto"/>
              <w:rPr>
                <w:rFonts w:ascii="Times New Roman" w:hAnsi="Times New Roman" w:cs="Times New Roman"/>
                <w:lang w:eastAsia="en-US"/>
              </w:rPr>
            </w:pPr>
          </w:p>
        </w:tc>
        <w:tc>
          <w:tcPr>
            <w:tcW w:w="1417"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на суму </w:t>
            </w:r>
          </w:p>
          <w:p w:rsidR="00492463" w:rsidRDefault="00492463">
            <w:pPr>
              <w:spacing w:after="160" w:line="256" w:lineRule="auto"/>
              <w:rPr>
                <w:rFonts w:ascii="Times New Roman" w:hAnsi="Times New Roman" w:cs="Times New Roman"/>
                <w:lang w:eastAsia="en-US"/>
              </w:rPr>
            </w:pPr>
          </w:p>
        </w:tc>
        <w:tc>
          <w:tcPr>
            <w:tcW w:w="2552" w:type="dxa"/>
            <w:gridSpan w:val="2"/>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701"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23"/>
        </w:trPr>
        <w:tc>
          <w:tcPr>
            <w:tcW w:w="1852"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778"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41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27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27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c>
          <w:tcPr>
            <w:tcW w:w="1852"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Глибинний насосний агрегат</w:t>
            </w:r>
          </w:p>
          <w:p w:rsidR="00492463" w:rsidRDefault="00492463">
            <w:pPr>
              <w:rPr>
                <w:rFonts w:ascii="Times New Roman" w:hAnsi="Times New Roman" w:cs="Times New Roman"/>
              </w:rPr>
            </w:pPr>
            <w:r>
              <w:rPr>
                <w:rFonts w:ascii="Times New Roman" w:hAnsi="Times New Roman" w:cs="Times New Roman"/>
              </w:rPr>
              <w:t xml:space="preserve">Q=160 м3/год, </w:t>
            </w:r>
          </w:p>
          <w:p w:rsidR="00492463" w:rsidRDefault="00492463">
            <w:pPr>
              <w:rPr>
                <w:rFonts w:ascii="Times New Roman" w:hAnsi="Times New Roman" w:cs="Times New Roman"/>
              </w:rPr>
            </w:pPr>
            <w:r>
              <w:rPr>
                <w:rFonts w:ascii="Times New Roman" w:hAnsi="Times New Roman" w:cs="Times New Roman"/>
              </w:rPr>
              <w:t xml:space="preserve">H=30 м з шафою керування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 комплекти)</w:t>
            </w:r>
          </w:p>
        </w:tc>
        <w:tc>
          <w:tcPr>
            <w:tcW w:w="1778" w:type="dxa"/>
            <w:tcBorders>
              <w:top w:val="nil"/>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 05-061 від 06.05.2020 ТОВ “Гідро-Вакуум Україна” на суму 245 520,00 </w:t>
            </w:r>
          </w:p>
          <w:p w:rsidR="00492463" w:rsidRDefault="00492463">
            <w:pPr>
              <w:spacing w:after="160" w:line="256" w:lineRule="auto"/>
              <w:rPr>
                <w:rFonts w:ascii="Times New Roman" w:hAnsi="Times New Roman" w:cs="Times New Roman"/>
                <w:lang w:eastAsia="en-US"/>
              </w:rPr>
            </w:pPr>
          </w:p>
        </w:tc>
        <w:tc>
          <w:tcPr>
            <w:tcW w:w="1417"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 1739 від 06.05.2020 ТОВ “Віло Україна” на суму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282 116,69 </w:t>
            </w:r>
          </w:p>
        </w:tc>
        <w:tc>
          <w:tcPr>
            <w:tcW w:w="127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ТОВ “Гідро-Вакуум Україна” на суму 245 520,00 </w:t>
            </w:r>
          </w:p>
        </w:tc>
        <w:tc>
          <w:tcPr>
            <w:tcW w:w="127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ТОВ “Гідро-Вакуум Україна” на суму 204 600,00 </w:t>
            </w:r>
          </w:p>
        </w:tc>
        <w:tc>
          <w:tcPr>
            <w:tcW w:w="1701" w:type="dxa"/>
            <w:tcBorders>
              <w:top w:val="nil"/>
              <w:left w:val="single" w:sz="2" w:space="0" w:color="000000"/>
              <w:bottom w:val="single" w:sz="2" w:space="0" w:color="000000"/>
              <w:right w:val="single" w:sz="2" w:space="0" w:color="000000"/>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204,60</w:t>
            </w:r>
          </w:p>
          <w:p w:rsidR="00492463" w:rsidRDefault="00492463">
            <w:pPr>
              <w:spacing w:after="160" w:line="256" w:lineRule="auto"/>
              <w:ind w:left="-339" w:firstLine="425"/>
              <w:rPr>
                <w:rFonts w:ascii="Times New Roman" w:hAnsi="Times New Roman" w:cs="Times New Roman"/>
                <w:lang w:eastAsia="en-US"/>
              </w:rPr>
            </w:pP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9.1.2. Реконструкція Тернопільського водозабору в т.ч. будівництво станції пом`якшення води (розробка проектно-кошторисної документації) (п.1.1.2)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9.1.2.1.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Тернопільський водозабір забезпечує централізованим водопостачанням близько 20% населення міста (району Центр, Новий Світ, Старий Парк). Даний водозабір експлуатується з 1948 року. Протягом останніх років підприємство провадило заходи щодо підтримання обладнання та споруд даного водозабору в технічно-справному стані (в тому числі і за рахунок заходів Інвестиційних програм), а саме: здійснював заміну глибинних насосів, заміну насосних агрегатів, встановлював пристроїв плавного пуску, міняв обладнання для знезараження, частково замінював технологічні трубопроводи, запірну та регулюючу арматуру, та частково кабельних ліній електроживлення, повів ремонтно-будівельні роботи частини будівель та споруд, тощо. Проте, зважаючи на значний термін експлуатації та появу сучасних енергоекономних аналогів обладнання, даний водозабір нагально потребує комплексної реконструкції. Поряд з цим стоїть проблема якості питної води, яка подається з даного водозабору — вода має підвищену жорсткість (близько 8 ммоль/дм3 замість 7 ммоль/дм3, передбачених ДСанПіН 2.2.4-171-10 «Гігієнічні вимоги до води питної, призначеної для споживання людиною». На даний час, підприємство має тимчасовий дозвіл на подачу води із підвищеною жорсткістю, але саме питання будівництва станції пом’якшення води, зважаючи на його дороговартісність, потребує вирішення. Зважаючи на загальний технічний стан зношеності об’єктів Тернопільського водозабору, для можливості </w:t>
      </w:r>
      <w:r>
        <w:rPr>
          <w:rFonts w:ascii="Times New Roman" w:hAnsi="Times New Roman" w:cs="Times New Roman"/>
          <w:sz w:val="24"/>
          <w:szCs w:val="24"/>
        </w:rPr>
        <w:lastRenderedPageBreak/>
        <w:t>правильного спланування робіт з його реконструкції та визначення повної вартості, підприємство має замовити розробку комплексної проектно-кошторисної документації із його реконструкції даного водозабору. Роботи із проектування, зважаючи на їх складність, будуть відбуватися у 2021-2022 роках. На 2021 рік передбачається проведенні тендерних торгів для визначення спеціалізованої проектної організації, укладення договору, оплати авансу та початку проектування. В цілому, передбачається проектування реконструкції 10 шт артезіанських свердловин, реконструкції існуючої станції знезалізнення на продуктивність 20 тис.м3/добу, реконструкції насосної станції ІІ-го підйому, заміну збірних технологічних трубопроводів та запірної арматури, заміну кабельних ліній електроживлення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негативного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Тернопільського водозабору в т.ч. будівництво станції пом`якшення води що буде включати реконструкцію 10 шт артезіанських свердловин, реконструкцію існуючої станції </w:t>
      </w:r>
      <w:r>
        <w:rPr>
          <w:rFonts w:ascii="Times New Roman" w:hAnsi="Times New Roman" w:cs="Times New Roman"/>
          <w:sz w:val="24"/>
          <w:szCs w:val="24"/>
        </w:rPr>
        <w:lastRenderedPageBreak/>
        <w:t>знезалізнення на продуктивність 20 тис.м3/добу, реконструкцію насосної станції ІІ-го підйому, заміну збірних технологічних трубопроводів та запірної арматури, заміну кабельних ліній електроживлення, будівництво станції пом’якшення води та інше — 1 комплект.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абонентів міста якісною питною водою та економія електроенергії за повний рік 23,44 тис.грн.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реалізації — 2021 -2022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проектних робіт, яка закладається в Інвестиційну програму на 2021 рік — 96,33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встановлення Тернопільський водозабір, передбачено розробку комплексної проектно-кошторисної документації із  реконструкції Тернопільського водозабору в т.ч. будівництво станції пом`якшення води що буде включати реконструкцію 10 шт артезіанських свердловин, реконструкцію існуючої станції знезалізнення на продуктивність 20 тис.м3/добу, реконструкцію насосної станції ІІ-го підйому, заміну збірних технологічних трубопроводів та запірної арматури, заміну кабельних ліній електроживлення, будівництво станції пом’якшення води та інше — 1 комплект. В Інвестиційну програму на 2021 рік закладається сума в розмірі — 96,33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зменшення енергоспоживання Тернопільського водозабору, забезпечення якості водопостачання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23,44 тис.грн. </w:t>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9.1.2.2.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Беручи до уваги, що у 2021-2022 роках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беручи до уваги фактичне сумарне споживання Тернопільського водозабору у 2019 році склало 1 656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 результаті модернізації водозабору, з досвіду виконання аналогічних робіт, споживання електричної енергії, по завершенню робіт з реконструкції водозабору, зменшиться на 20 %, тобто на 331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331 тис кВт.год. х 2,36 грн = 781,2 тис.грн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усереднену частку вартості проектної документації в загальній вартості реалізації заходу — 3%, то економія складе в частині реалізації заходу інвестиційної програми  781,2  тис.грн в рік х 0,03 = 23,44 тис.грн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заходу складає 600,75 тис.грн без ПДВ, то відповідно термін окупності за повний рік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600,75 тис.грн. / 23,44 тис.грн = 25,6 роки = 308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9.1.2.3.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визначення ринкової вартості проектування було отримано комерційні пропозиції, які наведені нижче.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вартість проектно-кошторисної документації складає 720,90  тис.грн з ПДВ, що становить  — 600,75 тис.грн. без ПДВ, в інвестиційну програму на 2021 рік закладається сума — 96,33  тис.грн. без ПДВ, решта суми у розмірі 504,42 тис.грн без ПДВ буде закладено на 2022 рік.</w:t>
      </w:r>
    </w:p>
    <w:p w:rsidR="00492463" w:rsidRDefault="00492463" w:rsidP="00492463">
      <w:pPr>
        <w:rPr>
          <w:rFonts w:ascii="Times New Roman" w:hAnsi="Times New Roman" w:cs="Times New Roman"/>
        </w:rPr>
      </w:pPr>
    </w:p>
    <w:tbl>
      <w:tblPr>
        <w:tblW w:w="9180" w:type="dxa"/>
        <w:tblInd w:w="55" w:type="dxa"/>
        <w:tblLayout w:type="fixed"/>
        <w:tblCellMar>
          <w:top w:w="55" w:type="dxa"/>
          <w:left w:w="55" w:type="dxa"/>
          <w:bottom w:w="55" w:type="dxa"/>
          <w:right w:w="55" w:type="dxa"/>
        </w:tblCellMar>
        <w:tblLook w:val="04A0"/>
      </w:tblPr>
      <w:tblGrid>
        <w:gridCol w:w="1503"/>
        <w:gridCol w:w="1982"/>
        <w:gridCol w:w="1558"/>
        <w:gridCol w:w="1416"/>
        <w:gridCol w:w="1361"/>
        <w:gridCol w:w="1360"/>
      </w:tblGrid>
      <w:tr w:rsidR="00492463" w:rsidTr="00492463">
        <w:trPr>
          <w:trHeight w:val="738"/>
        </w:trPr>
        <w:tc>
          <w:tcPr>
            <w:tcW w:w="1504"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984"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№1 на суму </w:t>
            </w:r>
          </w:p>
          <w:p w:rsidR="00492463" w:rsidRDefault="00492463">
            <w:pPr>
              <w:spacing w:after="160" w:line="256" w:lineRule="auto"/>
              <w:rPr>
                <w:rFonts w:ascii="Times New Roman" w:hAnsi="Times New Roman" w:cs="Times New Roman"/>
                <w:lang w:eastAsia="en-US"/>
              </w:rPr>
            </w:pPr>
          </w:p>
        </w:tc>
        <w:tc>
          <w:tcPr>
            <w:tcW w:w="1559"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на суму </w:t>
            </w:r>
          </w:p>
          <w:p w:rsidR="00492463" w:rsidRDefault="00492463">
            <w:pPr>
              <w:spacing w:after="160" w:line="256" w:lineRule="auto"/>
              <w:rPr>
                <w:rFonts w:ascii="Times New Roman" w:hAnsi="Times New Roman" w:cs="Times New Roman"/>
                <w:lang w:eastAsia="en-US"/>
              </w:rPr>
            </w:pPr>
          </w:p>
        </w:tc>
        <w:tc>
          <w:tcPr>
            <w:tcW w:w="2779" w:type="dxa"/>
            <w:gridSpan w:val="2"/>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361"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23"/>
        </w:trPr>
        <w:tc>
          <w:tcPr>
            <w:tcW w:w="1504"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984"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417"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362"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361"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c>
          <w:tcPr>
            <w:tcW w:w="1504"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Проектно-кошторисна </w:t>
            </w:r>
            <w:r>
              <w:rPr>
                <w:rFonts w:ascii="Times New Roman" w:hAnsi="Times New Roman" w:cs="Times New Roman"/>
              </w:rPr>
              <w:lastRenderedPageBreak/>
              <w:t>документація — 1 комплект</w:t>
            </w:r>
          </w:p>
        </w:tc>
        <w:tc>
          <w:tcPr>
            <w:tcW w:w="198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27.05.2020 №1/3,</w:t>
            </w:r>
          </w:p>
          <w:p w:rsidR="00492463" w:rsidRDefault="00492463">
            <w:pPr>
              <w:rPr>
                <w:rFonts w:ascii="Times New Roman" w:hAnsi="Times New Roman" w:cs="Times New Roman"/>
              </w:rPr>
            </w:pPr>
            <w:r>
              <w:rPr>
                <w:rFonts w:ascii="Times New Roman" w:hAnsi="Times New Roman" w:cs="Times New Roman"/>
              </w:rPr>
              <w:lastRenderedPageBreak/>
              <w:t>“Будівельна компанія “УКРБУД”,</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 720 900,00 </w:t>
            </w:r>
          </w:p>
        </w:tc>
        <w:tc>
          <w:tcPr>
            <w:tcW w:w="1559"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 xml:space="preserve">27.05.2020, ФОП Кузик </w:t>
            </w:r>
            <w:r>
              <w:rPr>
                <w:rFonts w:ascii="Times New Roman" w:hAnsi="Times New Roman" w:cs="Times New Roman"/>
              </w:rPr>
              <w:lastRenderedPageBreak/>
              <w:t xml:space="preserve">В.В., </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858 000, 00 </w:t>
            </w:r>
          </w:p>
        </w:tc>
        <w:tc>
          <w:tcPr>
            <w:tcW w:w="1417"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 xml:space="preserve">27.05.2020 </w:t>
            </w:r>
            <w:r>
              <w:rPr>
                <w:rFonts w:ascii="Times New Roman" w:hAnsi="Times New Roman" w:cs="Times New Roman"/>
              </w:rPr>
              <w:lastRenderedPageBreak/>
              <w:t>№1/3,</w:t>
            </w:r>
          </w:p>
          <w:p w:rsidR="00492463" w:rsidRDefault="00492463">
            <w:pPr>
              <w:rPr>
                <w:rFonts w:ascii="Times New Roman" w:hAnsi="Times New Roman" w:cs="Times New Roman"/>
              </w:rPr>
            </w:pPr>
            <w:r>
              <w:rPr>
                <w:rFonts w:ascii="Times New Roman" w:hAnsi="Times New Roman" w:cs="Times New Roman"/>
              </w:rPr>
              <w:t>“Будівельна компанія “УКРБУД”,</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720 900,00 </w:t>
            </w:r>
          </w:p>
        </w:tc>
        <w:tc>
          <w:tcPr>
            <w:tcW w:w="1362"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 xml:space="preserve">27.05.2020 </w:t>
            </w:r>
            <w:r>
              <w:rPr>
                <w:rFonts w:ascii="Times New Roman" w:hAnsi="Times New Roman" w:cs="Times New Roman"/>
              </w:rPr>
              <w:lastRenderedPageBreak/>
              <w:t>№1/3,</w:t>
            </w:r>
          </w:p>
          <w:p w:rsidR="00492463" w:rsidRDefault="00492463">
            <w:pPr>
              <w:rPr>
                <w:rFonts w:ascii="Times New Roman" w:hAnsi="Times New Roman" w:cs="Times New Roman"/>
              </w:rPr>
            </w:pPr>
            <w:r>
              <w:rPr>
                <w:rFonts w:ascii="Times New Roman" w:hAnsi="Times New Roman" w:cs="Times New Roman"/>
              </w:rPr>
              <w:t>“Будівельна компанія “УКРБУД”,</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 600 750,00 </w:t>
            </w:r>
          </w:p>
        </w:tc>
        <w:tc>
          <w:tcPr>
            <w:tcW w:w="1361" w:type="dxa"/>
            <w:tcBorders>
              <w:top w:val="nil"/>
              <w:left w:val="single" w:sz="2" w:space="0" w:color="000000"/>
              <w:bottom w:val="single" w:sz="2" w:space="0" w:color="000000"/>
              <w:right w:val="single" w:sz="2" w:space="0" w:color="000000"/>
            </w:tcBorders>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 xml:space="preserve">150,0 </w:t>
            </w:r>
          </w:p>
          <w:p w:rsidR="00492463" w:rsidRDefault="00492463">
            <w:pPr>
              <w:rPr>
                <w:rFonts w:ascii="Times New Roman" w:hAnsi="Times New Roman" w:cs="Times New Roman"/>
              </w:rPr>
            </w:pPr>
          </w:p>
          <w:p w:rsidR="00492463" w:rsidRDefault="00492463">
            <w:pPr>
              <w:spacing w:after="160" w:line="256" w:lineRule="auto"/>
              <w:rPr>
                <w:rFonts w:ascii="Times New Roman" w:hAnsi="Times New Roman" w:cs="Times New Roman"/>
                <w:lang w:eastAsia="en-US"/>
              </w:rPr>
            </w:pP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9.1.3. Реконструкція водопроводу по вул.15 Квітня від ВНС №4 до пр. Злуки (п.1.1.3)</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9.1.3.1.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Чавунна водопровідна мережа Ду=500 мм, яка проходить по вул. 15 Квітня в сторону пр.Злуки та яка експлуатується з 1971 року має велике значення для водозабезпечення мікрорайону Канада, Сонячний, Текстильна. На жаль, протягом останніх років на цій ділянці водопровідної мережі все частіше і частіше з'являються пориви, які приводять до значного витікання питної води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водопостачання абонентам міста, та створить позитивне враження в мешканців про підприємство, а також приведе до раціонального використання  питної води та виробничих потужностей КП “Тернопільводоканал”.</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реконструкцію 0,285 км чавунних водопровідних труб діаметром 500 мм вул.15 Квітня від ВНС №4 до пр. Злуки на водопровід із сучасних полімерних матеріалів: РЕ 100 SDR-17 (1,0 МПа) зовнішнім діаметром 560 мм.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води з мережі, та приведе до позитивного соціального ефекту за рахунок зменшення кількості скарг мешканців на відсутність централізованого водопостачання під час проведення аварійно-відновлювальних робіт на водопровідних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ділянки трубопроводу виконуються силами працівників підприємства.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1 468,32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ділянка водопроводу — вул.15 Квітня від ВНС №4 до пр. Злуки, труби ПЕ 100 SDR-17 (1,0 МПа) зовнішній діаметр 560 мм довжиною 285 м, загальна вартість робіт по кошторисній документації — 1 914,253 тис.грн з ПДВ, з них вартість матеріалів, виробів та конструкцій, яка закладається в Інвестиційну програму —  1 468,32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втрат та необлікованих витрат води, забезпечення надійності системи водопостачання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87,64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9.1.3.2.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Даним заходом передбачено реконструкцію 0,285 км ділянки чавунних водопровідних труб діаметром 500 мм по вул.15 Квітня від ВНС №4 до пр. Злуки із використанням сучасних полімерних матеріалів.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вік водопровідних чавунних трубопроводів становить більше 40 років та  діаметр водопровідних труб, що підлягають заміні — Ду=500 мм, допустимі витоки, згідно ДБН В.2.5-68:2012, становить — 2,2 л/хв.км, коефіцієнт підвищення допустимих витоків n-го десятилітнього строку експлуатації —5,5.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Внаслідок реалізації даного заходу буде досягнуто уникнення втрат води через пошкодження водопровідної мережі в розмірі: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525,6 х 0,285 х 2,2 х 5,5 х √55,0 / 60 = 12 870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 xml:space="preserve">Фактичне споживання електроенергії (питома норма) для водопостачання за 2019 рік склало 0,662 кВт / м.куб. поданої води, економія електроенергії за цілий рік складе: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12 870 м.куб/рік  х 0,662 кВт / м.куб. = 8 520 кВт/рік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Фактична собівартість водопостачання 1 м.куб води за 2019 рік складає 6,81 грн/м.куб</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Звідси, економія за повний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12 870 м.куб/рік х 6,81 грн/м.куб = 87,64 тис.грн/рік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Враховуючи, що захід буде відбуватись в другому кварталі 2021 року, то економія  буде досягнута лише за 7 місяців.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Звідси економія у 2021 році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87,64 тис.грн / 12 * 7 = 51,12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кошторисна вартість даних робіт складає 1 468,32 тис.грн. без ПДВ.</w:t>
      </w:r>
      <w:r>
        <w:rPr>
          <w:rFonts w:ascii="Times New Roman" w:hAnsi="Times New Roman" w:cs="Times New Roman"/>
          <w:sz w:val="24"/>
          <w:szCs w:val="24"/>
        </w:rPr>
        <w:tab/>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1 468,32 тис. грн. без ПДВ / 87,64  тис.грн.= 16,8 роки або 201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9.1.3.3.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проектна документація, експертний висновок, наказ про затвердження проектної документації та дефектний акт, комерційні пропозиції.</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Загальна вартість робіт по проектній документації складає 1 914,253 тис.грн з ПДВ, з них вартість матеріалів, виробів та конструкцій — 1 468,315 тис.грн. без ПДВ, сума, яка закладається в інвестиційну програму —  1 468,32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492463" w:rsidRDefault="00492463" w:rsidP="00492463">
      <w:pPr>
        <w:rPr>
          <w:rFonts w:ascii="Times New Roman" w:hAnsi="Times New Roman" w:cs="Times New Roman"/>
        </w:rPr>
      </w:pPr>
    </w:p>
    <w:tbl>
      <w:tblPr>
        <w:tblW w:w="9330" w:type="dxa"/>
        <w:tblInd w:w="1" w:type="dxa"/>
        <w:tblLayout w:type="fixed"/>
        <w:tblCellMar>
          <w:left w:w="0" w:type="dxa"/>
          <w:right w:w="0" w:type="dxa"/>
        </w:tblCellMar>
        <w:tblLook w:val="04A0"/>
      </w:tblPr>
      <w:tblGrid>
        <w:gridCol w:w="893"/>
        <w:gridCol w:w="1227"/>
        <w:gridCol w:w="1174"/>
        <w:gridCol w:w="1242"/>
        <w:gridCol w:w="965"/>
        <w:gridCol w:w="1335"/>
        <w:gridCol w:w="1363"/>
        <w:gridCol w:w="991"/>
        <w:gridCol w:w="40"/>
        <w:gridCol w:w="18"/>
        <w:gridCol w:w="22"/>
        <w:gridCol w:w="40"/>
        <w:gridCol w:w="20"/>
      </w:tblGrid>
      <w:tr w:rsidR="00492463" w:rsidTr="00492463">
        <w:trPr>
          <w:trHeight w:val="1095"/>
        </w:trPr>
        <w:tc>
          <w:tcPr>
            <w:tcW w:w="892"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226"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Пропозиція №1 на суму </w:t>
            </w:r>
          </w:p>
        </w:tc>
        <w:tc>
          <w:tcPr>
            <w:tcW w:w="1174"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w:t>
            </w:r>
          </w:p>
          <w:p w:rsidR="00492463" w:rsidRDefault="00492463">
            <w:pPr>
              <w:spacing w:after="160" w:line="256" w:lineRule="auto"/>
              <w:rPr>
                <w:rFonts w:ascii="Times New Roman" w:hAnsi="Times New Roman" w:cs="Times New Roman"/>
                <w:lang w:eastAsia="en-US"/>
              </w:rPr>
            </w:pPr>
          </w:p>
        </w:tc>
        <w:tc>
          <w:tcPr>
            <w:tcW w:w="1242"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№3</w:t>
            </w:r>
          </w:p>
        </w:tc>
        <w:tc>
          <w:tcPr>
            <w:tcW w:w="965"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№4</w:t>
            </w:r>
          </w:p>
        </w:tc>
        <w:tc>
          <w:tcPr>
            <w:tcW w:w="2698"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Економічно вигідна пропозиція</w:t>
            </w:r>
          </w:p>
        </w:tc>
        <w:tc>
          <w:tcPr>
            <w:tcW w:w="99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ind w:right="141"/>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c>
          <w:tcPr>
            <w:tcW w:w="40" w:type="dxa"/>
            <w:tcBorders>
              <w:top w:val="nil"/>
              <w:left w:val="single" w:sz="2" w:space="0" w:color="000000"/>
              <w:bottom w:val="nil"/>
              <w:right w:val="nil"/>
            </w:tcBorders>
          </w:tcPr>
          <w:p w:rsidR="00492463" w:rsidRDefault="00492463">
            <w:pPr>
              <w:spacing w:after="160" w:line="256" w:lineRule="auto"/>
              <w:rPr>
                <w:rFonts w:ascii="Times New Roman" w:hAnsi="Times New Roman" w:cs="Times New Roman"/>
                <w:lang w:eastAsia="en-US"/>
              </w:rPr>
            </w:pPr>
          </w:p>
        </w:tc>
        <w:tc>
          <w:tcPr>
            <w:tcW w:w="40" w:type="dxa"/>
            <w:gridSpan w:val="2"/>
          </w:tcPr>
          <w:p w:rsidR="00492463" w:rsidRDefault="00492463">
            <w:pPr>
              <w:spacing w:after="160" w:line="256" w:lineRule="auto"/>
              <w:rPr>
                <w:rFonts w:ascii="Times New Roman" w:hAnsi="Times New Roman" w:cs="Times New Roman"/>
                <w:lang w:eastAsia="en-US"/>
              </w:rPr>
            </w:pPr>
          </w:p>
        </w:tc>
        <w:tc>
          <w:tcPr>
            <w:tcW w:w="40" w:type="dxa"/>
          </w:tcPr>
          <w:p w:rsidR="00492463" w:rsidRDefault="00492463">
            <w:pPr>
              <w:spacing w:after="160" w:line="256" w:lineRule="auto"/>
              <w:rPr>
                <w:rFonts w:ascii="Times New Roman" w:hAnsi="Times New Roman" w:cs="Times New Roman"/>
                <w:lang w:eastAsia="en-US"/>
              </w:rPr>
            </w:pPr>
          </w:p>
        </w:tc>
        <w:tc>
          <w:tcPr>
            <w:tcW w:w="20" w:type="dxa"/>
          </w:tcPr>
          <w:p w:rsidR="00492463" w:rsidRDefault="00492463">
            <w:pPr>
              <w:spacing w:after="160" w:line="256" w:lineRule="auto"/>
              <w:rPr>
                <w:rFonts w:ascii="Times New Roman" w:hAnsi="Times New Roman" w:cs="Times New Roman"/>
                <w:lang w:eastAsia="en-US"/>
              </w:rPr>
            </w:pPr>
          </w:p>
        </w:tc>
      </w:tr>
      <w:tr w:rsidR="00492463" w:rsidTr="00492463">
        <w:trPr>
          <w:trHeight w:val="291"/>
        </w:trPr>
        <w:tc>
          <w:tcPr>
            <w:tcW w:w="892"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226" w:type="dxa"/>
            <w:tcBorders>
              <w:top w:val="single" w:sz="2" w:space="0" w:color="000000"/>
              <w:left w:val="single" w:sz="2"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174" w:type="dxa"/>
            <w:tcBorders>
              <w:top w:val="single" w:sz="2" w:space="0" w:color="000000"/>
              <w:left w:val="single" w:sz="2"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242" w:type="dxa"/>
            <w:tcBorders>
              <w:top w:val="single" w:sz="2" w:space="0" w:color="000000"/>
              <w:left w:val="single" w:sz="2"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965" w:type="dxa"/>
            <w:tcBorders>
              <w:top w:val="single" w:sz="2" w:space="0" w:color="000000"/>
              <w:left w:val="single" w:sz="2"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335" w:type="dxa"/>
            <w:tcBorders>
              <w:top w:val="single" w:sz="2" w:space="0" w:color="000000"/>
              <w:left w:val="single" w:sz="2"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363" w:type="dxa"/>
            <w:tcBorders>
              <w:top w:val="single" w:sz="2" w:space="0" w:color="000000"/>
              <w:left w:val="single" w:sz="2"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991" w:type="dxa"/>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40" w:type="dxa"/>
            <w:tcBorders>
              <w:top w:val="nil"/>
              <w:left w:val="single" w:sz="2" w:space="0" w:color="000000"/>
              <w:bottom w:val="nil"/>
              <w:right w:val="nil"/>
            </w:tcBorders>
          </w:tcPr>
          <w:p w:rsidR="00492463" w:rsidRDefault="00492463">
            <w:pPr>
              <w:spacing w:after="160" w:line="256" w:lineRule="auto"/>
              <w:rPr>
                <w:rFonts w:ascii="Times New Roman" w:hAnsi="Times New Roman" w:cs="Times New Roman"/>
                <w:lang w:eastAsia="en-US"/>
              </w:rPr>
            </w:pPr>
          </w:p>
        </w:tc>
        <w:tc>
          <w:tcPr>
            <w:tcW w:w="40" w:type="dxa"/>
            <w:gridSpan w:val="2"/>
          </w:tcPr>
          <w:p w:rsidR="00492463" w:rsidRDefault="00492463">
            <w:pPr>
              <w:spacing w:after="160" w:line="256" w:lineRule="auto"/>
              <w:rPr>
                <w:rFonts w:ascii="Times New Roman" w:hAnsi="Times New Roman" w:cs="Times New Roman"/>
                <w:lang w:eastAsia="en-US"/>
              </w:rPr>
            </w:pPr>
          </w:p>
        </w:tc>
        <w:tc>
          <w:tcPr>
            <w:tcW w:w="40" w:type="dxa"/>
          </w:tcPr>
          <w:p w:rsidR="00492463" w:rsidRDefault="00492463">
            <w:pPr>
              <w:spacing w:after="160" w:line="256" w:lineRule="auto"/>
              <w:rPr>
                <w:rFonts w:ascii="Times New Roman" w:hAnsi="Times New Roman" w:cs="Times New Roman"/>
                <w:lang w:eastAsia="en-US"/>
              </w:rPr>
            </w:pPr>
          </w:p>
        </w:tc>
        <w:tc>
          <w:tcPr>
            <w:tcW w:w="20" w:type="dxa"/>
          </w:tcPr>
          <w:p w:rsidR="00492463" w:rsidRDefault="00492463">
            <w:pPr>
              <w:spacing w:after="160" w:line="256" w:lineRule="auto"/>
              <w:rPr>
                <w:rFonts w:ascii="Times New Roman" w:hAnsi="Times New Roman" w:cs="Times New Roman"/>
                <w:lang w:eastAsia="en-US"/>
              </w:rPr>
            </w:pPr>
          </w:p>
        </w:tc>
      </w:tr>
      <w:tr w:rsidR="00492463" w:rsidTr="00492463">
        <w:trPr>
          <w:gridAfter w:val="3"/>
          <w:wAfter w:w="82" w:type="dxa"/>
          <w:trHeight w:val="2392"/>
        </w:trPr>
        <w:tc>
          <w:tcPr>
            <w:tcW w:w="89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Труба ПЕ 100 SDR-17</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діаметр 560 мм</w:t>
            </w:r>
          </w:p>
        </w:tc>
        <w:tc>
          <w:tcPr>
            <w:tcW w:w="122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№1,</w:t>
            </w:r>
          </w:p>
          <w:p w:rsidR="00492463" w:rsidRDefault="00492463">
            <w:pPr>
              <w:rPr>
                <w:rFonts w:ascii="Times New Roman" w:hAnsi="Times New Roman" w:cs="Times New Roman"/>
              </w:rPr>
            </w:pPr>
            <w:r>
              <w:rPr>
                <w:rFonts w:ascii="Times New Roman" w:hAnsi="Times New Roman" w:cs="Times New Roman"/>
              </w:rPr>
              <w:t>ТОВ “ТД “Євротрубпласт”,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4 394,50 </w:t>
            </w:r>
          </w:p>
        </w:tc>
        <w:tc>
          <w:tcPr>
            <w:tcW w:w="117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w:t>
            </w:r>
          </w:p>
          <w:p w:rsidR="00492463" w:rsidRDefault="00492463">
            <w:pPr>
              <w:rPr>
                <w:rFonts w:ascii="Times New Roman" w:hAnsi="Times New Roman" w:cs="Times New Roman"/>
              </w:rPr>
            </w:pPr>
            <w:r>
              <w:rPr>
                <w:rFonts w:ascii="Times New Roman" w:hAnsi="Times New Roman" w:cs="Times New Roman"/>
              </w:rPr>
              <w:t>ТОВ “Інсталпласт”,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-4 911,54 </w:t>
            </w:r>
          </w:p>
        </w:tc>
        <w:tc>
          <w:tcPr>
            <w:tcW w:w="124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96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33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ТОВ “ТД “Євротрубпласт”,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4 394,50 </w:t>
            </w:r>
          </w:p>
        </w:tc>
        <w:tc>
          <w:tcPr>
            <w:tcW w:w="1363"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ТОВ “ТД “Євротрубпласт”,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3 662,08 </w:t>
            </w:r>
          </w:p>
        </w:tc>
        <w:tc>
          <w:tcPr>
            <w:tcW w:w="1049" w:type="dxa"/>
            <w:gridSpan w:val="3"/>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1 468,32</w:t>
            </w:r>
          </w:p>
        </w:tc>
      </w:tr>
      <w:tr w:rsidR="00492463" w:rsidTr="00492463">
        <w:trPr>
          <w:gridAfter w:val="3"/>
          <w:wAfter w:w="82" w:type="dxa"/>
          <w:trHeight w:val="2409"/>
        </w:trPr>
        <w:tc>
          <w:tcPr>
            <w:tcW w:w="89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Засувка фланцева </w:t>
            </w:r>
          </w:p>
          <w:p w:rsidR="00492463" w:rsidRDefault="00492463">
            <w:pPr>
              <w:rPr>
                <w:rFonts w:ascii="Times New Roman" w:hAnsi="Times New Roman" w:cs="Times New Roman"/>
              </w:rPr>
            </w:pPr>
            <w:r>
              <w:rPr>
                <w:rFonts w:ascii="Times New Roman" w:hAnsi="Times New Roman" w:cs="Times New Roman"/>
              </w:rPr>
              <w:t>з штурвалом діаметр PN10</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500 мм</w:t>
            </w:r>
          </w:p>
        </w:tc>
        <w:tc>
          <w:tcPr>
            <w:tcW w:w="122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17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Х</w:t>
            </w:r>
          </w:p>
        </w:tc>
        <w:tc>
          <w:tcPr>
            <w:tcW w:w="124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w:t>
            </w:r>
          </w:p>
          <w:p w:rsidR="00492463" w:rsidRDefault="00492463">
            <w:pPr>
              <w:rPr>
                <w:rFonts w:ascii="Times New Roman" w:hAnsi="Times New Roman" w:cs="Times New Roman"/>
              </w:rPr>
            </w:pPr>
            <w:r>
              <w:rPr>
                <w:rFonts w:ascii="Times New Roman" w:hAnsi="Times New Roman" w:cs="Times New Roman"/>
              </w:rPr>
              <w:t>ТзОВ “Будінвесткомпані”,</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- 286 912,80 </w:t>
            </w:r>
          </w:p>
        </w:tc>
        <w:tc>
          <w:tcPr>
            <w:tcW w:w="96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13.05.2020,</w:t>
            </w:r>
          </w:p>
          <w:p w:rsidR="00492463" w:rsidRDefault="00492463">
            <w:pPr>
              <w:rPr>
                <w:rFonts w:ascii="Times New Roman" w:hAnsi="Times New Roman" w:cs="Times New Roman"/>
              </w:rPr>
            </w:pPr>
            <w:r>
              <w:rPr>
                <w:rFonts w:ascii="Times New Roman" w:hAnsi="Times New Roman" w:cs="Times New Roman"/>
              </w:rPr>
              <w:t>ТзОВ “ІТЕС -Україна”,</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301 258,8 </w:t>
            </w:r>
          </w:p>
        </w:tc>
        <w:tc>
          <w:tcPr>
            <w:tcW w:w="133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ТзОВ “Будінвесткомпані”,</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286 912,80 </w:t>
            </w:r>
          </w:p>
        </w:tc>
        <w:tc>
          <w:tcPr>
            <w:tcW w:w="1363"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ТзОВ “Будінвесткомпані”,</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одиницю — 239 094,00</w:t>
            </w:r>
          </w:p>
        </w:tc>
        <w:tc>
          <w:tcPr>
            <w:tcW w:w="1337" w:type="dxa"/>
            <w:gridSpan w:val="3"/>
            <w:vMerge/>
            <w:tcBorders>
              <w:top w:val="single" w:sz="4" w:space="0" w:color="000000"/>
              <w:left w:val="single" w:sz="4" w:space="0" w:color="000000"/>
              <w:bottom w:val="single" w:sz="4"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r>
    </w:tbl>
    <w:p w:rsidR="00492463" w:rsidRDefault="00492463" w:rsidP="00492463">
      <w:pPr>
        <w:rPr>
          <w:rFonts w:ascii="Times New Roman" w:hAnsi="Times New Roman" w:cs="Times New Roman"/>
          <w:sz w:val="24"/>
          <w:szCs w:val="24"/>
          <w:lang w:eastAsia="en-US"/>
        </w:rPr>
      </w:pPr>
      <w:r>
        <w:rPr>
          <w:rFonts w:ascii="Times New Roman" w:hAnsi="Times New Roman" w:cs="Times New Roman"/>
          <w:sz w:val="24"/>
          <w:szCs w:val="24"/>
        </w:rPr>
        <w:t>9.1.4. Реконструкція водопроводу по пр. Злуки (від камери регулятора тиску до житлового будинку №25 по пр.Злуки) (п.1.1.4)</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9.1.4.1.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Чавунна водопровідна мережа Ду=300 мм, яка проходить по по пр. Злуки (від камери регулятора тиску до житлового будинку №25 по пр.Злуки) та яка експлуатується з 1976 року має велике значення для водозабезпечення мікрорайону Канада, Текстильна. На жаль, протягом останніх років на цій ділянці водопровідної мережі все частіше і частіше з'являються пориви, які приводять до значного витікання питної води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водопостачання абонентам міста, та створить позитивне враження в мешканців про </w:t>
      </w:r>
      <w:r>
        <w:rPr>
          <w:rFonts w:ascii="Times New Roman" w:hAnsi="Times New Roman" w:cs="Times New Roman"/>
          <w:sz w:val="24"/>
          <w:szCs w:val="24"/>
        </w:rPr>
        <w:lastRenderedPageBreak/>
        <w:t>підприємство, а також приведе до раціонального використання  питної води  та виробничих потужностей КП “Тернопільводоканал”</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реконструкцію 0,305 км чавунних водопровідних труб діаметром 300 мм по пр. Злуки (від камери регулятора тиску до житлового будинку №25 по пр.Злуки) на водопровід із сучасних полімерних матеріалів: РЕ 100 SDR-17 (1,0 МПа) зовнішнім діаметром 315 мм.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води з мережі, та приведе до позитивного соціального ефекту за рахунок зменшення кількості скарг мешканців на відсутність централізованого водопостачання під час проведення аварійно-відновлювальних робіт на водопровідних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ділянки трубопроводу виконуються силами працівників підприємства.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474,63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ділянка водопроводу — пр. Злуки (від камери регулятора тиску до житлового будинку №25 по пр.Злуки), труби ПЕ 100 SDR-17 (1,0 МПа) зовнішній діаметр 315 мм довжиною 305 м, загальна вартість робіт по кошторисній документації — 657,356 тис.грн з ПДВ, з них вартість матеріалів, виробів та конструкцій , яка закладається в Інвестиційну програму—  474,63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втрат та необлікованих витрат води, забезпечення надійності системи водопостачання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72,48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9.1.4.2.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Даним заходом передбачено реконструкцію 0,305 км ділянки чавунних водопровідних труб діаметром 300 мм по пр. Злуки (від камери регулятора тиску до житлового будинку №25 по пр.Злуки) із використанням сучасних полімерних матеріалів.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вік водопровідних чавунних трубопроводів становить більше 40 років та  діаметр водопровідних труб, що підлягають заміні — Ду=300 мм, допустимі витоки, згідно ДБН В.2.5-68:2012, становить — 1,7 л/хв.км, коефіцієнт підвищення допустимих витоків n-го десятилітнього строку експлуатації —5,5.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Внаслідок реалізації даного заходу буде досягнуто уникнення втрат води через пошкодження водопровідної мережі в розмірі: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525,6 х 0,305 х 1,7 х 5,5 х √55,0 / 60 = 10 643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ab/>
        <w:t xml:space="preserve">Фактичне споживання електроенергії (питома норма) для водопостачання за 2019 рік складала 0,662 кВт / м.куб. поданої води, економія електроенергії за цілий рік складе: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10 643 м.куб/рік  х 0,662 кВт / м.куб. =7 046 кВт/рік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Фактична собівартість водопостачання 1 м.куб води за 2019 рік складає 6,81 грн/м.куб</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Звідси, економія за повний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10 643 м.куб/рік х 6,81  грн/м.куб = 72,48 тис.грн/рік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Враховуючи, що захід буде відбуватись в другому кварталі 2021 року, то економія  буде досягнута лише за 7 місяців.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Звідси економія у 2021 році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72,48 тис.грн / 12 * 7 = 42,28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474,63 тис. грн. без ПДВ / 72,48 тис.грн.= 6,5 роки або 79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9.1.4.3.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проектна документація, експертний висновок, наказ про затвердження проектної документації та дефектний акт, комерційні пропозиції.</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Загальна вартість робіт по проектній документації складає 657,356 тис.грн з ПДВ, з них вартість матеріалів, виробів та конструкцій — 474,627 тис.грн. без ПДВ,сума, яка закладається в інвестиційну програму —  474,63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492463" w:rsidRDefault="00492463" w:rsidP="00492463">
      <w:pPr>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4A0"/>
      </w:tblPr>
      <w:tblGrid>
        <w:gridCol w:w="1220"/>
        <w:gridCol w:w="1559"/>
        <w:gridCol w:w="1560"/>
        <w:gridCol w:w="1701"/>
        <w:gridCol w:w="1701"/>
        <w:gridCol w:w="1559"/>
      </w:tblGrid>
      <w:tr w:rsidR="00492463" w:rsidTr="00492463">
        <w:trPr>
          <w:trHeight w:val="574"/>
        </w:trPr>
        <w:tc>
          <w:tcPr>
            <w:tcW w:w="1220"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559"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№1 на суму</w:t>
            </w:r>
          </w:p>
        </w:tc>
        <w:tc>
          <w:tcPr>
            <w:tcW w:w="1560"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Пропозиція №2 на суму</w:t>
            </w:r>
          </w:p>
          <w:p w:rsidR="00492463" w:rsidRDefault="00492463">
            <w:pPr>
              <w:spacing w:after="160" w:line="256" w:lineRule="auto"/>
              <w:rPr>
                <w:rFonts w:ascii="Times New Roman" w:hAnsi="Times New Roman" w:cs="Times New Roman"/>
                <w:lang w:eastAsia="en-US"/>
              </w:rPr>
            </w:pPr>
          </w:p>
        </w:tc>
        <w:tc>
          <w:tcPr>
            <w:tcW w:w="3402"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Економічно вигідна пропозиція на суму</w:t>
            </w:r>
          </w:p>
        </w:tc>
        <w:tc>
          <w:tcPr>
            <w:tcW w:w="1559"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179"/>
        </w:trPr>
        <w:tc>
          <w:tcPr>
            <w:tcW w:w="1220"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559"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60"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559"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1490"/>
        </w:trPr>
        <w:tc>
          <w:tcPr>
            <w:tcW w:w="1220"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Труба ПЕ 100 SDR-17</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діаметр 315 мм</w:t>
            </w:r>
          </w:p>
        </w:tc>
        <w:tc>
          <w:tcPr>
            <w:tcW w:w="1559"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№1,</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1 331,10 </w:t>
            </w:r>
          </w:p>
        </w:tc>
        <w:tc>
          <w:tcPr>
            <w:tcW w:w="1560"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w:t>
            </w:r>
          </w:p>
          <w:p w:rsidR="00492463" w:rsidRDefault="00492463">
            <w:pPr>
              <w:rPr>
                <w:rFonts w:ascii="Times New Roman" w:hAnsi="Times New Roman" w:cs="Times New Roman"/>
              </w:rPr>
            </w:pPr>
            <w:r>
              <w:rPr>
                <w:rFonts w:ascii="Times New Roman" w:hAnsi="Times New Roman" w:cs="Times New Roman"/>
              </w:rPr>
              <w:t>ТОВ “Інсталпласт”,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1 487,7 </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№1,</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rPr>
                <w:rFonts w:ascii="Times New Roman" w:hAnsi="Times New Roman" w:cs="Times New Roman"/>
              </w:rPr>
            </w:pPr>
            <w:r>
              <w:rPr>
                <w:rFonts w:ascii="Times New Roman" w:hAnsi="Times New Roman" w:cs="Times New Roman"/>
              </w:rPr>
              <w:t xml:space="preserve">ціна за одиницю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1 331,10 </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№1,</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1 109,25 </w:t>
            </w:r>
          </w:p>
        </w:tc>
        <w:tc>
          <w:tcPr>
            <w:tcW w:w="1559"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474,63</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9.1.5. Будівництво станції знезалізнення води з реконструкцією насосної станції третього підйому в м.Тернополі  (п.1.1.5)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9.1.5.1.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будівництво нової станції знезалізнення води, заміну насосних агрегатів насосної станції, запірної арматури, технологічних трубопроводів, кабелів електроживлення, заміна іншого механічного та енергетичного обладнання, інше на насосній станції ІІІ підйому ВНС №4.</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ВНС №4, яка буде включати будівництво нової станції знезалізнення води, заміну  насосних агрегатів, запірної арматури, збірних трубопроводів, напірних трубопроводів, ремонт вентиляційної системи, заміна іншого механічного та енергетичного обладнання, заміна кабельних ліній та інше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абонентів міста якісною питною водою та економія електроенергії за повний рік 285 тис. кВт*год/рік.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2019 - 2021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—226 168,54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Техніко-економічні показники — місце встановлення ВНС №4, передбачено будівництво нової станції знезалізнення води, заміну  насосних агрегатів, запірної арматури, збірних трубопроводів, напірних трубопроводів, заміна іншого механічного та енергетичного обладнання, заміна кабельних ліній та інше. В Інвестиційну програму на 2021 рік закладається сума в розмірі — 226 168,54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якості водопостачання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672,60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9.1.5.2.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Фактичне споживання насосної станції ІІІ підйому ВНС №4 у 2019 році  склало 2 850 тис. кВт*год. В результаті будівництва станції знезалізнення води з реконструкцією насосної станції, з досвіду виконання аналогічних робіт, споживання електричної енергії, по завершенню реалізації заходу, зменшиться на 10 %, тобто на 285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285 тис кВт.год. х 2,36 грн = 672,60 тис.грн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заходу складає 10 544 802,71 дол.США або 255 711,47 тис.грн без ПДВ, то відповідно термін окупності за повний рік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255 711,47  тис.грн. / 672,60 тис.грн = 380,18  роки = 4562 місяці.</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9.1.5.3.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можливості реалізації заходу із Будівництва станції знезалізнення води з реконструкцією насосної станції третього підйому в м.Тернополі КП “Тернопільводоканал” провів тендерні закупівлі за правилами Світового банку окремо по лоту TER-ICB-02-L1 .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Дана процедура  проводиться згідно з Планом закупівель Лот 1 - TER-ICB-02-L1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Очікувана вартість - 8 470 тис.$.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Переможцем визнано Консорціум Utem-Gis.</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28.09.2018.</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2019 році освоєно коштів в розмірі 0,00 $ з ПДВ, що становить 0,00 тис.грн без ПДВ (курс 29,1).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У 2020 році очікується освоєння коштів в розмірі 1 218 265,03  $ з ПДВ, що становить 29 542,93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Решта суми в розмірі 9 326 537,68 $ з ПДВ, що становить 226 168,54  тис.грн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TER-ICB-02-L1, План закупівель, факт та план використання кредиту, експертний висновок.</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9.1.6. Реконструкція Верхньо-Івачівського водозабору (п.1.1.6)</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9.1.6.1.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заміну насосних агрегатів свердловин та насосної станції другого підйому, запірної арматури, збірних трубопроводів, напірних трубопроводів, ремонт вентиляційної системи, заміна іншого механічного та енергетичного обладнання, заміна кабельних ліній, інше на Верхньо-Івачівському водозаборі.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ВНС №4 та Верхньо-Івачівського водозабору, яка буде включати будівництво нової станції знезалізнення води, заміну  насосних агрегатів, запірної арматури, збірних трубопроводів, напірних трубопроводів, ремонт вентиляційної системи, заміна іншого механічного та енергетичного обладнання, заміна кабельних ліній та інше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абонентів міста якісною питною водою та економія електроенергії за повний рік 830 тис. кВт*год/рік.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2020 -2021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81 484,51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Техніко-економічні показники — місце встановлення Верхньо-Івачівський водозабір, передбачено заміну  насосних агрегатів, запірної арматури, збірних трубопроводів, напірних трубопроводів, ремонт вентиляційної системи, заміна іншого механічного та енергетичного обладнання, заміна кабельних ліній та інше. В Інвестиційну програму на 2021 рік закладається сума в розмірі — 81 484,51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зменшення енергоспоживання Верхньо-Івачівського водозабору.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1 958,80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9.1.6.2.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Фактичне споживання Верхньо-Івачівського водозабору у 2019 році склало 5 536 тис. кВт*год. В результаті модернізації даних водозаборів та ВНС, з досвіду виконання аналогічних робіт, споживання електричної енергії, по завершенню реалізації заходу, зменшиться на 15 %, тобто на 830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830 тис кВт.год. х 2,36 грн = 1 958,80 тис.грн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заходу складає  3 683 659,93 дол.США або 89 328,75 тис.грн без ПДВ, то відповідно термін окупності за повний рік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89 328,75 тис.грн. / 1 958,80 тис.грн = 45,60 роки = 547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9.1.6.3.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можливості реалізації заходу із Будівництва станції знезалізнення води з реконструкцією насосної станції третього підйому в м.Тернополі та реконструкції Верхньо- Івачівського водозабору КП “Тернопільводоканал” провів тендерні закупівлі за правилами Світового банку окремо по двох лотах TER-ICB-02-L1 та TER-ICB-02-L3 .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Дана процедура проводиться згідно з Планом закупівель.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Лот 3 - TER-ICB-02-L3</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Очікувана вартістю - 3 400,00 тис.$.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Переможцем визнано ТОВ ІБК Євротехнології.</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—13 листопада 2019.</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323 473, 91  $ з ПДВ, що становить 7 844,24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Решта суми в розмірі 3 360 186,02 $ з ПДВ, що становить 81 484,51 тис.грн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TER-ICB-02-L3, План закупівель, факт та план використання кредиту.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9.1.7. Оптимізація системи подачі і розподілу води, включаючи заміну та санацію мереж водопостачання та водовідведення (водопостачання) (п.1.1.7)</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9.1.7.1.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заміна заміна та санація мереж водопостачання, яка буде включати в себе заміну найбільшої запірної арматури Д1000 мм та Д800мм на водогонах та на виході з ВНС №4, заміну найбільш аварійних ділянок мереж.</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w:t>
      </w:r>
      <w:r>
        <w:rPr>
          <w:rFonts w:ascii="Times New Roman" w:hAnsi="Times New Roman" w:cs="Times New Roman"/>
          <w:sz w:val="24"/>
          <w:szCs w:val="24"/>
        </w:rPr>
        <w:lastRenderedPageBreak/>
        <w:t>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санація, заміна запірної арматури та трубопроводів та інше на міських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вирішення та показники з енергоефективності, порівняння варіантів, облік і використання вторинних та поновлюваних ресурсів — економія води складе за повний рік 240 тис.м.куб./рік.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2019 -2022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60 043,91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Техніко-економічні показники — місце встановлення мережі м.Тернополя, передбачено заміну запірної арматури та трубопроводів. В Інвестиційну програму на 2021 рік закладається сума в розмірі —  60 043,91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зменшення втрат води, забезпечення надійності системи водопостачання та водовідведення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1 634,40 тис.грн.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9.1.7.2.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Фактичні втрати та витрати питної води у 2019 році становили 31,4 % від поданої у місто питної води та склали 4 805 тис.м.куб./рік. В результаті робіт з оптимізації системи подачі і розподілу води та стоків включаючи заміну та санацію мереж водопостачання та водовідведення, яка буде включати в себе заміну найбільшої запірної арматури Д1000 мм та Д800 мм на водогонах та на виході з ВНС №4, заміну найбільш аварійних ділянок мереж, з досвіду виконання аналогічних робіт, втрати питної води зменшиться на 5 %, тобто на 240 тис.м.куб./рік.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Фактична собівартість водопостачання 1 м.куб води за 2019 рік складає 6,81 грн/м.куб</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Звідси, економія за повний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240 тис.м.куб./рік х 6,81  грн/м.куб становить = 1 634,40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контракту в сумі 118 866,36 тис.грн без ПДВ, частка заходів по водопостачанню складає 80% від загальної суми, то відповідно термін окупності за повний рік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118 866,36  тис.грн. х 0,8 / 1 634,40  тис.грн = 58,18  року = 698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9.1.7.3.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можливості реалізації заходу із оптимізації системи подачі і розподілу води та стоків,  включаючи заміну та санацію мереж водопостачання та водовідведення, КП “Тернопільводоканал” провів тендерні закупівлі за правилами Світового банку.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Контракт TER-ICB-09 з очікуваною вартістю 4 300,00 тис.$.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Переможцем визнано Консорціум - СД ТОВ “Авітон Будпроект” та ТОВ “Ремонтно-будівельна компанія “Спецмонтажбуд”.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05.07.2018.</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У 2019 році освоєно коштів в розмірі 903 175,62  $ з ПДВ, що становить 21 902,00  тис.грн без ПДВ (курс 29,1).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378 880,29 $ з ПДВ, що становить 9 187,85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Решта суми в розмірі 3 095 046,96  $ з ПДВ, що становить 75 054,89 тис.грн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зважаючи на те що, частка заходу по водопостачанню, в рамках виконання даного контракту складає 80% від загальної суми контракту, в Інвестиційну програму на 2021 рік закладається сума в розмірі на 2021 рік — 60 043,91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2022 році буде освоєно 524 602,89 $ з ПДВ , що становить 12 721,62 тис.грн без ПДВ, а  саме (частина водопостачання) – 10 177,30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TER-ICB-09, План закупівель, факт та план використання кредиту, експертні висновки.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 Водопостачання. Заходи щодо забезпечення технологічного та/або комерційного обліку ресурсів.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9.2.1. Придбання портативного ультразвукового витратоміра (водопостачання)  (п.1.2.1)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для обліку забору, очистки та транспортування питної води  на технологічних трубопроводах встановлені ультразвукові лічильники, в основному Ергомера 125. Проте, під час планового зняття даних лічильників на регламент та повірку, дані трубопроводи залишається без обліку, а облік має здійснюватися розрахунковим методом. Поряд з цим стоїть питання пошуку втрат у водопровідній мережі. На даний час на виході з насосної станції ІІІ -го підйому встановлено зональний облік на окремі напрямки (мікрорайони) міста. При виникненні пошкоджень даний зональний облік відмічає “аномальну” витрату води в окремому напрямку. Проте, для конкретизації місця аварії необхідне використання портативного витратоміру, який можна переміщувати в напрямку аварії. Для вирішення вказаних вище проблем підприємство має придбати портативний витратомір.</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технологічні, будівельні та архітектурно-планувальні вирішення — даним заходом передбачено придбання портативного ультразвукового витратоміра для труб діаметром до 600 мм — 1 комплект.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надійного водопостачання та водовідведення мешканців міста.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роботи на даному обладнанні працівниками КП “Тернопільводоканал” будуть проводитися на існуючих мережах м.Тернополя, які введені в експлуатацію.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Розрахункова вартість будівництва, яка визначається за укрупненими показниками або за аналогами — вартість, яка закладається в Інвестиційну програму на 2021 рік — 180,83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водопровідні мережі м.Тернопіль,   портативного ультразвукового витратоміра для труб діаметром до 600 мм — 1 комплект.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аварійності, забезпечення надійного водопостачання мешканців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120,00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Для розрахунку економічного ефекту проводиться по економії коштів, які необхідно оплатити за оренду аналогічного обладнання, яка в середньому складає до 6,0 тис.грн в день. З досвіду роботи підприємства, в рік кількість днів на протязі яких здійснюються роботи із портативного обліку —20 днів/рік.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Відповідно, економія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6,0 тис. грн. без ПДВ х 20 днів = 120,00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120,00 тис.грн / 12 * 7 = 70,00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Зважаючи на те, що даний прилад використовується, як для потреб водопостачання — 45%, так і для потреб водовідведення — 55%, по даному заходу (розділу водопостачання) закладається частка коштів на даний прилад в розмірі 180,83 тис.грн. без ПДВ, що складає, відповідно, 45% загальної вартості прилада.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Тому економія по розділу водопостачання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120,00 тис.грн х 0,45 = 54,00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70,00 тис.грн х 0,45 = 31,5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Термін окупності становитиме: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180,83 тис. грн. без ПДВ / 54,00 тис.грн.= 3,3 роки або 40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9.2.1.3.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492463" w:rsidRDefault="00492463" w:rsidP="00492463">
      <w:pPr>
        <w:rPr>
          <w:rFonts w:ascii="Times New Roman" w:hAnsi="Times New Roman" w:cs="Times New Roman"/>
        </w:rPr>
      </w:pPr>
    </w:p>
    <w:tbl>
      <w:tblPr>
        <w:tblW w:w="8835" w:type="dxa"/>
        <w:tblInd w:w="55" w:type="dxa"/>
        <w:tblLayout w:type="fixed"/>
        <w:tblCellMar>
          <w:top w:w="55" w:type="dxa"/>
          <w:left w:w="55" w:type="dxa"/>
          <w:bottom w:w="55" w:type="dxa"/>
          <w:right w:w="55" w:type="dxa"/>
        </w:tblCellMar>
        <w:tblLook w:val="04A0"/>
      </w:tblPr>
      <w:tblGrid>
        <w:gridCol w:w="1134"/>
        <w:gridCol w:w="1362"/>
        <w:gridCol w:w="1418"/>
        <w:gridCol w:w="1844"/>
        <w:gridCol w:w="1626"/>
        <w:gridCol w:w="1451"/>
      </w:tblGrid>
      <w:tr w:rsidR="00492463" w:rsidTr="00492463">
        <w:trPr>
          <w:trHeight w:val="493"/>
        </w:trPr>
        <w:tc>
          <w:tcPr>
            <w:tcW w:w="1134"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362" w:type="dxa"/>
            <w:tcBorders>
              <w:top w:val="single" w:sz="2" w:space="0" w:color="000000"/>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№1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 суму</w:t>
            </w:r>
          </w:p>
        </w:tc>
        <w:tc>
          <w:tcPr>
            <w:tcW w:w="1417"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w:t>
            </w:r>
          </w:p>
          <w:p w:rsidR="00492463" w:rsidRDefault="00492463">
            <w:pPr>
              <w:rPr>
                <w:rFonts w:ascii="Times New Roman" w:hAnsi="Times New Roman" w:cs="Times New Roman"/>
              </w:rPr>
            </w:pPr>
            <w:r>
              <w:rPr>
                <w:rFonts w:ascii="Times New Roman" w:hAnsi="Times New Roman" w:cs="Times New Roman"/>
              </w:rPr>
              <w:t>на суму</w:t>
            </w:r>
          </w:p>
          <w:p w:rsidR="00492463" w:rsidRDefault="00492463">
            <w:pPr>
              <w:spacing w:after="160" w:line="256" w:lineRule="auto"/>
              <w:rPr>
                <w:rFonts w:ascii="Times New Roman" w:hAnsi="Times New Roman" w:cs="Times New Roman"/>
                <w:lang w:eastAsia="en-US"/>
              </w:rPr>
            </w:pPr>
          </w:p>
        </w:tc>
        <w:tc>
          <w:tcPr>
            <w:tcW w:w="3468" w:type="dxa"/>
            <w:gridSpan w:val="2"/>
            <w:tcBorders>
              <w:top w:val="single" w:sz="2" w:space="0" w:color="000000"/>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на суму</w:t>
            </w:r>
          </w:p>
        </w:tc>
        <w:tc>
          <w:tcPr>
            <w:tcW w:w="1450" w:type="dxa"/>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 грн без ПДВ</w:t>
            </w:r>
          </w:p>
        </w:tc>
      </w:tr>
      <w:tr w:rsidR="00492463" w:rsidTr="00492463">
        <w:trPr>
          <w:trHeight w:val="301"/>
        </w:trPr>
        <w:tc>
          <w:tcPr>
            <w:tcW w:w="1134"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362"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417"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843"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62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450" w:type="dxa"/>
            <w:tcBorders>
              <w:top w:val="single" w:sz="2" w:space="0" w:color="000000"/>
              <w:left w:val="single" w:sz="2" w:space="0" w:color="000000"/>
              <w:bottom w:val="single" w:sz="2" w:space="0" w:color="000000"/>
              <w:right w:val="single" w:sz="2" w:space="0" w:color="000000"/>
            </w:tcBorders>
          </w:tcPr>
          <w:p w:rsidR="00492463" w:rsidRDefault="00492463">
            <w:pPr>
              <w:spacing w:after="160" w:line="256" w:lineRule="auto"/>
              <w:rPr>
                <w:rFonts w:ascii="Times New Roman" w:hAnsi="Times New Roman" w:cs="Times New Roman"/>
                <w:lang w:eastAsia="en-US"/>
              </w:rPr>
            </w:pPr>
          </w:p>
        </w:tc>
      </w:tr>
      <w:tr w:rsidR="00492463" w:rsidTr="00492463">
        <w:trPr>
          <w:trHeight w:val="1928"/>
        </w:trPr>
        <w:tc>
          <w:tcPr>
            <w:tcW w:w="1134" w:type="dxa"/>
            <w:tcBorders>
              <w:top w:val="nil"/>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Портативний ультразвуковий витратомір  для труб діаметром до 600 мм</w:t>
            </w:r>
          </w:p>
          <w:p w:rsidR="00492463" w:rsidRDefault="00492463">
            <w:pPr>
              <w:spacing w:after="160" w:line="256" w:lineRule="auto"/>
              <w:rPr>
                <w:rFonts w:ascii="Times New Roman" w:hAnsi="Times New Roman" w:cs="Times New Roman"/>
                <w:lang w:eastAsia="en-US"/>
              </w:rPr>
            </w:pPr>
          </w:p>
        </w:tc>
        <w:tc>
          <w:tcPr>
            <w:tcW w:w="1362"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07.05.2020 №19,</w:t>
            </w:r>
          </w:p>
          <w:p w:rsidR="00492463" w:rsidRDefault="00492463">
            <w:pPr>
              <w:rPr>
                <w:rFonts w:ascii="Times New Roman" w:hAnsi="Times New Roman" w:cs="Times New Roman"/>
              </w:rPr>
            </w:pPr>
            <w:r>
              <w:rPr>
                <w:rFonts w:ascii="Times New Roman" w:hAnsi="Times New Roman" w:cs="Times New Roman"/>
              </w:rPr>
              <w:t>ТОВ “КОРТЕХ”,</w:t>
            </w:r>
          </w:p>
          <w:p w:rsidR="00492463" w:rsidRDefault="00492463">
            <w:pPr>
              <w:rPr>
                <w:rFonts w:ascii="Times New Roman" w:hAnsi="Times New Roman" w:cs="Times New Roman"/>
              </w:rPr>
            </w:pPr>
            <w:r>
              <w:rPr>
                <w:rFonts w:ascii="Times New Roman" w:hAnsi="Times New Roman" w:cs="Times New Roman"/>
              </w:rPr>
              <w:t>ціна  -  19 260,00 USD</w:t>
            </w:r>
          </w:p>
          <w:p w:rsidR="00492463" w:rsidRDefault="00492463">
            <w:pPr>
              <w:rPr>
                <w:rFonts w:ascii="Times New Roman" w:hAnsi="Times New Roman" w:cs="Times New Roman"/>
              </w:rPr>
            </w:pPr>
            <w:r>
              <w:rPr>
                <w:rFonts w:ascii="Times New Roman" w:hAnsi="Times New Roman" w:cs="Times New Roman"/>
              </w:rPr>
              <w:t xml:space="preserve">або 518 671, 80 грн з ПДВ (по курсу НБУ на дату 07.05.2020 </w:t>
            </w:r>
            <w:r>
              <w:rPr>
                <w:rFonts w:ascii="Times New Roman" w:hAnsi="Times New Roman" w:cs="Times New Roman"/>
              </w:rPr>
              <w:lastRenderedPageBreak/>
              <w:t xml:space="preserve">—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26,93)</w:t>
            </w:r>
          </w:p>
        </w:tc>
        <w:tc>
          <w:tcPr>
            <w:tcW w:w="1417"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13.05.2020 №39</w:t>
            </w:r>
          </w:p>
          <w:p w:rsidR="00492463" w:rsidRDefault="00492463">
            <w:pPr>
              <w:rPr>
                <w:rFonts w:ascii="Times New Roman" w:hAnsi="Times New Roman" w:cs="Times New Roman"/>
              </w:rPr>
            </w:pPr>
            <w:r>
              <w:rPr>
                <w:rFonts w:ascii="Times New Roman" w:hAnsi="Times New Roman" w:cs="Times New Roman"/>
              </w:rPr>
              <w:t>ТОВ “Пергам — Україна Інжинірінг”,</w:t>
            </w:r>
          </w:p>
          <w:p w:rsidR="00492463" w:rsidRDefault="00492463">
            <w:pPr>
              <w:rPr>
                <w:rFonts w:ascii="Times New Roman" w:hAnsi="Times New Roman" w:cs="Times New Roman"/>
              </w:rPr>
            </w:pPr>
            <w:r>
              <w:rPr>
                <w:rFonts w:ascii="Times New Roman" w:hAnsi="Times New Roman" w:cs="Times New Roman"/>
              </w:rPr>
              <w:t>ціна  -  18 000,00 USD</w:t>
            </w:r>
          </w:p>
          <w:p w:rsidR="00492463" w:rsidRDefault="00492463">
            <w:pPr>
              <w:rPr>
                <w:rFonts w:ascii="Times New Roman" w:hAnsi="Times New Roman" w:cs="Times New Roman"/>
              </w:rPr>
            </w:pPr>
            <w:r>
              <w:rPr>
                <w:rFonts w:ascii="Times New Roman" w:hAnsi="Times New Roman" w:cs="Times New Roman"/>
              </w:rPr>
              <w:t xml:space="preserve">або 482 220, 00 грн з ПДВ (по курсу НБУ на дату </w:t>
            </w:r>
            <w:r>
              <w:rPr>
                <w:rFonts w:ascii="Times New Roman" w:hAnsi="Times New Roman" w:cs="Times New Roman"/>
              </w:rPr>
              <w:lastRenderedPageBreak/>
              <w:t xml:space="preserve">13.05.2020 —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26,79)</w:t>
            </w:r>
          </w:p>
        </w:tc>
        <w:tc>
          <w:tcPr>
            <w:tcW w:w="1843"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13.05.2020 №39</w:t>
            </w:r>
          </w:p>
          <w:p w:rsidR="00492463" w:rsidRDefault="00492463">
            <w:pPr>
              <w:rPr>
                <w:rFonts w:ascii="Times New Roman" w:hAnsi="Times New Roman" w:cs="Times New Roman"/>
              </w:rPr>
            </w:pPr>
            <w:r>
              <w:rPr>
                <w:rFonts w:ascii="Times New Roman" w:hAnsi="Times New Roman" w:cs="Times New Roman"/>
              </w:rPr>
              <w:t>ТОВ “Пергам — Україна Інжинірінг”,</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482 220, 00 </w:t>
            </w:r>
          </w:p>
        </w:tc>
        <w:tc>
          <w:tcPr>
            <w:tcW w:w="162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13.05.2020 №39</w:t>
            </w:r>
          </w:p>
          <w:p w:rsidR="00492463" w:rsidRDefault="00492463">
            <w:pPr>
              <w:rPr>
                <w:rFonts w:ascii="Times New Roman" w:hAnsi="Times New Roman" w:cs="Times New Roman"/>
              </w:rPr>
            </w:pPr>
            <w:r>
              <w:rPr>
                <w:rFonts w:ascii="Times New Roman" w:hAnsi="Times New Roman" w:cs="Times New Roman"/>
              </w:rPr>
              <w:t>ТОВ “Пергам — Україна Інжинірінг”,</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401 850, 00 </w:t>
            </w:r>
          </w:p>
        </w:tc>
        <w:tc>
          <w:tcPr>
            <w:tcW w:w="1450" w:type="dxa"/>
            <w:tcBorders>
              <w:top w:val="nil"/>
              <w:left w:val="single" w:sz="2" w:space="0" w:color="000000"/>
              <w:bottom w:val="single" w:sz="2" w:space="0" w:color="000000"/>
              <w:right w:val="single" w:sz="2" w:space="0" w:color="000000"/>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180,83 (розділ водопостачання)</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 Водопостачання. Заходи щодо провадження та розвитку інформаційних технологій</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9.3.1. Впровадження системи автоматизації та диспетчеризації ВНС, КНС, КОС та мереж водопостачання (водопостачання) (п.1.5.1)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встановлення обладнання для автоматизації, контролю, диспетчеризації та дистанційного управління технологічними процесами (SCADA) на ВНС, КНС, КОС та мережах водопостачання. В результаті заходу буде зменшено споживання електричної енергії, буде підвищено надійність та оперативність керуванням технологічними процесами та буде усунено вплив людського фактору на роботу системи.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Обґрунтування розміщення об'єкта та вибір майданчиків для будівництва — реалізація заходу проводиться на існуючих об'єктах.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існуючих об'єктах.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встановлюватись обладнання для контролю та дистанційного управління технологічними процесами на ВНС, КНС, КОС та водопровідних мережах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вирішення та показники з енергоефективності, порівняння варіантів, облік і використання вторинних та поновлюваних ресурсів — економія електроенергії складе за повний рік  699,0 тис. кВт*год/рік.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2019 -2021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5 781,62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проведення ВНС, КНС та КОС, мережі водопостачання, передбачено встановлення обладнання для управління та контролю за </w:t>
      </w:r>
      <w:r>
        <w:rPr>
          <w:rFonts w:ascii="Times New Roman" w:hAnsi="Times New Roman" w:cs="Times New Roman"/>
          <w:sz w:val="24"/>
          <w:szCs w:val="24"/>
        </w:rPr>
        <w:lastRenderedPageBreak/>
        <w:t xml:space="preserve">роботою, ряд іншого. В Інвестиційну програму на 2021 рік закладається сума в розмірі — 5 781,62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надійної якості виконання будівельних та інших робіт на ВНС, КНС та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ефективності інвестицій — економія складе за повний рік 1 649,64  тис.грн.</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9.3.1.2.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Фактичне споживання об'єктів, де планується встановлення систем автоматизації та диспетчиризації ВНС, КНС, КОС та мереж водопостачання, у 2019 році склало 23 300 тис.кВт*год. В результаті впровадження даного заходу, з досвіду виконання аналогічних робіт щодо встановлення обладнання для контролю та дистанційного управління технологічними процесами, споживання електричної енергії зменшиться на 5 %, тобто на 1 165,0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1 165,0 тис кВт.год. х 2,36 грн = 2 749,4 тис. 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Проте, зважаючи на те що,частка заходів по водопостачанню складає 60% від загальної суми, то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кількість зекономленої електроенергії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1 165,0 тис. кВт*год  х 0,6 = 699,0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а економічних ефект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699,0 тис кВт.год. х 2,36 грн = 1 649,64 тис. 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Оскільки, по частині водопостачання  - 60%</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36 181,80  тис.грн.х 0,6= 21 709,08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заходу складає  21 709,08 тис.грн без ПДВ (частина водопостачання), то відповідно, термін окупності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21 709,08 тис.грн. / 1 649,64 тис.грн. = 13,16 року = 158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9.3.1.3.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можливості реалізації заходу КП”Тернопільводоканал” провів тендерні закупівлі за правилами Світового банку.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TER-ICB-05 з очікуваною вартістю 1 442,79 тис.$.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Переможцем визнано Компанію UAB Elsis TS із вартість контракту — 1 492,03 тис.$.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13.08.2018.</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2019 році освоєно коштів в розмірі 136 497,32  $ з ПДВ, що становить 3 310,06 тис.грн без ПДВ (курс 29,1).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958 173,62  $ з ПДВ, що становить 23 235,71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Решта суми в розмірі 397 362,06  $ з ПДВ, що становить 9 636,03 тис. 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зважаючи на те що, частка заходу по водопостачанню, в рамках виконання даного контракту складає 60% від загальної суми контракту, в Інвестиційну програму на 2021 рік закладається сума в розмірі 5 781,62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TER-ICB-05, План закупівель, факт та план використання кредиту, експертний висновок.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 Водопостачання. Заходи щодо модернізації та закупівлі транспортних засобів спеціального та спеціального призначення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9.4.1.  Придбання автомобіля для чергової бригади (водопостачання)  (п.1.6.1)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автомобілі в кількості 3 шт. ( в тому числі автомобіль №10-59, по якому проводиться заміна даним заходом) закріплені за черговими бригадами Аварійно-диспетчерського відділу та працюють в цілодобовому режимі - 24 год на добу. Дані бригади обслуговують як мережі водопостачання, так і мережі водовідведення ( 45% водопостачання і 55 % водовідведення). У зв'язку із значним зносом існуючого вантажо-пасажирського автомобільного транспорту виникає загроза неможливості вчасної локалізувати або ліквідувати незначну  аварійних ситуацій у денні та нічні години на водопровідних мережах.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даної мережі буде досягнуто зниження негативного впливу на навколишнє </w:t>
      </w:r>
      <w:r>
        <w:rPr>
          <w:rFonts w:ascii="Times New Roman" w:hAnsi="Times New Roman" w:cs="Times New Roman"/>
          <w:sz w:val="24"/>
          <w:szCs w:val="24"/>
        </w:rPr>
        <w:lastRenderedPageBreak/>
        <w:t xml:space="preserve">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водопровідній мережі.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вантажопасажирського автомобіля на 7 чоловік вантажопідйомністю до 1,3 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роботи на автомобілі будуть проводитися на існуючих мережах м.Тернополя, які введені в експлуатацію.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придбання обладнання, яка визначається за укрупненими показниками або за аналогами — вартість, яка закладається в Інвестиційну програму на 2021 рік по розділу водопостачання — 395,71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реконструкції: водопровідні мережі м.Тернопіль.  Вантажопасажирський автомобіль на 7 чоловік вантажопідйомністю до 1,3 т. Загальна вартість автомобіля — 879,35  тис.грн. без ПДВ. Вартість, яка закладається в Інвестиційну програму на 2021 рік по розділу водопостачання  — 395,71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аварійності водопостачання, зменшення негативного впливу на навколишнє середовище, забезпечення надійного водопостачання мешканців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33,74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Розрахунок визначення економічного ефекту наведений в Додатках 24, 25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Методика розрахунку наведено нижче.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зв'язку із фізичним зносом вантажного автомобіля типу ГАЗ 33023-414 (№10-59) 2010 року випуску, який обслуговує чергові бригади аварійно-диспетчерського відділу та який здійснив виїзд 29 460  км/рік, заплановано проведення його заміни на аналог — Ford Transit CMA Chassis Cab L3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Витрата пального автомобіля типу ГАЗ 33023-414 (існуючий) становить 24,6л/100 км (газ).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Витрата пального автомобіля типу Ford Transit CMA Chassis Cab L3 (на який здійснюється заміна) в умовах міського циклу становить 7,5 л/100 км (дизель).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Ціна дизельного пального становить 20,95 грн без ПДВ, ціна зрідженого газу — 9,73грн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Розрахунок економічного ефекту проводиться по економії пального та витрат на технічне обслуговування. Економії від зменшення затрат на закупівлю автомобільних шин не очікується. При проведені закупівлі підприємство тендерною документацією передбачить витрати на технічне обслуговування та ремонт на протязі планового періоду (2021 року) за рахунок постачальника даної автомобільної техніки.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Результати розрахунку економії наведено в таблиці “Розрахунок економічної ефективності закупівлі колісної техніки на прогнозний період” (Додаток 25) та становить 74,97 тис.грн без ПДВ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Зважаючи на те, що даний автомобіль використовується, як для потреб водопостачання — 45%, так і для потреб водовідведення — 55%, по даному заходу (розділу водопостачання) закладається частка коштів на даний автомобіль в розмірі 395,71  тис.грн. без ПДВ, що складає, відповідно, 45% загальної вартості автомобіля.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74,97 тис.грн *0,45/ 12 * 7 = 19,68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а економія за повний 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74,97 тис.грн *0,45 = 33,74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 окупності реалізації даного заходу 11,73  роки або 141 місяць.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9.4.1.3.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492463" w:rsidRDefault="00492463" w:rsidP="00492463">
      <w:pPr>
        <w:rPr>
          <w:rFonts w:ascii="Times New Roman" w:hAnsi="Times New Roman" w:cs="Times New Roman"/>
        </w:rPr>
      </w:pPr>
    </w:p>
    <w:tbl>
      <w:tblPr>
        <w:tblW w:w="9120" w:type="dxa"/>
        <w:tblInd w:w="55" w:type="dxa"/>
        <w:tblLayout w:type="fixed"/>
        <w:tblCellMar>
          <w:top w:w="55" w:type="dxa"/>
          <w:left w:w="55" w:type="dxa"/>
          <w:bottom w:w="55" w:type="dxa"/>
          <w:right w:w="55" w:type="dxa"/>
        </w:tblCellMar>
        <w:tblLook w:val="04A0"/>
      </w:tblPr>
      <w:tblGrid>
        <w:gridCol w:w="1782"/>
        <w:gridCol w:w="1618"/>
        <w:gridCol w:w="1529"/>
        <w:gridCol w:w="1386"/>
        <w:gridCol w:w="1328"/>
        <w:gridCol w:w="11"/>
        <w:gridCol w:w="1455"/>
        <w:gridCol w:w="11"/>
      </w:tblGrid>
      <w:tr w:rsidR="00492463" w:rsidTr="00492463">
        <w:trPr>
          <w:trHeight w:val="1164"/>
        </w:trPr>
        <w:tc>
          <w:tcPr>
            <w:tcW w:w="1783" w:type="dxa"/>
            <w:vMerge w:val="restart"/>
            <w:tcBorders>
              <w:top w:val="single" w:sz="4" w:space="0" w:color="000000"/>
              <w:left w:val="single" w:sz="4" w:space="0" w:color="000000"/>
              <w:bottom w:val="single" w:sz="4" w:space="0" w:color="000000"/>
              <w:right w:val="nil"/>
            </w:tcBorders>
          </w:tcPr>
          <w:p w:rsidR="00492463" w:rsidRDefault="00492463">
            <w:pPr>
              <w:spacing w:after="160" w:line="256" w:lineRule="auto"/>
              <w:rPr>
                <w:rFonts w:ascii="Times New Roman" w:hAnsi="Times New Roman" w:cs="Times New Roman"/>
                <w:lang w:eastAsia="en-US"/>
              </w:rPr>
            </w:pPr>
          </w:p>
        </w:tc>
        <w:tc>
          <w:tcPr>
            <w:tcW w:w="1619" w:type="dxa"/>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Пропозиція №1 на суму</w:t>
            </w:r>
          </w:p>
          <w:p w:rsidR="00492463" w:rsidRDefault="00492463">
            <w:pPr>
              <w:spacing w:after="160" w:line="256" w:lineRule="auto"/>
              <w:rPr>
                <w:rFonts w:ascii="Times New Roman" w:hAnsi="Times New Roman" w:cs="Times New Roman"/>
                <w:lang w:eastAsia="en-US"/>
              </w:rPr>
            </w:pPr>
          </w:p>
        </w:tc>
        <w:tc>
          <w:tcPr>
            <w:tcW w:w="1530"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 суму</w:t>
            </w:r>
          </w:p>
        </w:tc>
        <w:tc>
          <w:tcPr>
            <w:tcW w:w="2727" w:type="dxa"/>
            <w:gridSpan w:val="3"/>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467" w:type="dxa"/>
            <w:gridSpan w:val="2"/>
            <w:tcBorders>
              <w:top w:val="single" w:sz="4" w:space="0" w:color="000000"/>
              <w:left w:val="single" w:sz="4" w:space="0" w:color="000000"/>
              <w:bottom w:val="single" w:sz="4" w:space="0" w:color="000000"/>
              <w:right w:val="single" w:sz="4"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Сума закладена в Інвестиційну програму, тис. грн без </w:t>
            </w:r>
            <w:r>
              <w:rPr>
                <w:rFonts w:ascii="Times New Roman" w:hAnsi="Times New Roman" w:cs="Times New Roman"/>
              </w:rPr>
              <w:lastRenderedPageBreak/>
              <w:t>ПДВ</w:t>
            </w:r>
          </w:p>
        </w:tc>
      </w:tr>
      <w:tr w:rsidR="00492463" w:rsidTr="00492463">
        <w:trPr>
          <w:gridAfter w:val="1"/>
          <w:wAfter w:w="11" w:type="dxa"/>
          <w:trHeight w:val="417"/>
        </w:trPr>
        <w:tc>
          <w:tcPr>
            <w:tcW w:w="1783" w:type="dxa"/>
            <w:vMerge/>
            <w:tcBorders>
              <w:top w:val="single" w:sz="4" w:space="0" w:color="000000"/>
              <w:left w:val="single" w:sz="4" w:space="0" w:color="000000"/>
              <w:bottom w:val="single" w:sz="4"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619"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30"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387"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329"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467" w:type="dxa"/>
            <w:gridSpan w:val="2"/>
            <w:tcBorders>
              <w:top w:val="single" w:sz="4" w:space="0" w:color="000000"/>
              <w:left w:val="single" w:sz="4" w:space="0" w:color="000000"/>
              <w:bottom w:val="single" w:sz="4" w:space="0" w:color="000000"/>
              <w:right w:val="single" w:sz="4" w:space="0" w:color="000000"/>
            </w:tcBorders>
          </w:tcPr>
          <w:p w:rsidR="00492463" w:rsidRDefault="00492463">
            <w:pPr>
              <w:spacing w:after="160" w:line="256" w:lineRule="auto"/>
              <w:rPr>
                <w:rFonts w:ascii="Times New Roman" w:hAnsi="Times New Roman" w:cs="Times New Roman"/>
                <w:lang w:eastAsia="en-US"/>
              </w:rPr>
            </w:pPr>
          </w:p>
        </w:tc>
      </w:tr>
      <w:tr w:rsidR="00492463" w:rsidTr="00492463">
        <w:trPr>
          <w:gridAfter w:val="1"/>
          <w:wAfter w:w="11" w:type="dxa"/>
          <w:trHeight w:val="3494"/>
        </w:trPr>
        <w:tc>
          <w:tcPr>
            <w:tcW w:w="1783"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Вантажопасажирський автомобіль</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(кількість пасажирів — 7 чол, вантажопідйомність — до 1,3 т)</w:t>
            </w:r>
          </w:p>
        </w:tc>
        <w:tc>
          <w:tcPr>
            <w:tcW w:w="1619"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30.04.2020р,</w:t>
            </w:r>
          </w:p>
          <w:p w:rsidR="00492463" w:rsidRDefault="00492463">
            <w:pPr>
              <w:rPr>
                <w:rFonts w:ascii="Times New Roman" w:hAnsi="Times New Roman" w:cs="Times New Roman"/>
              </w:rPr>
            </w:pPr>
            <w:r>
              <w:rPr>
                <w:rFonts w:ascii="Times New Roman" w:hAnsi="Times New Roman" w:cs="Times New Roman"/>
              </w:rPr>
              <w:t>ТОВ “Автовін”,</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1 096 816,20 </w:t>
            </w:r>
          </w:p>
        </w:tc>
        <w:tc>
          <w:tcPr>
            <w:tcW w:w="1530"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11.05.2020р,</w:t>
            </w:r>
          </w:p>
          <w:p w:rsidR="00492463" w:rsidRDefault="00492463">
            <w:pPr>
              <w:rPr>
                <w:rFonts w:ascii="Times New Roman" w:hAnsi="Times New Roman" w:cs="Times New Roman"/>
              </w:rPr>
            </w:pPr>
            <w:r>
              <w:rPr>
                <w:rFonts w:ascii="Times New Roman" w:hAnsi="Times New Roman" w:cs="Times New Roman"/>
              </w:rPr>
              <w:t>ТОВ “Автопалац Тернопіль”,</w:t>
            </w:r>
          </w:p>
          <w:p w:rsidR="00492463" w:rsidRDefault="00492463">
            <w:pPr>
              <w:rPr>
                <w:rFonts w:ascii="Times New Roman" w:hAnsi="Times New Roman" w:cs="Times New Roman"/>
              </w:rPr>
            </w:pPr>
            <w:r>
              <w:rPr>
                <w:rFonts w:ascii="Times New Roman" w:hAnsi="Times New Roman" w:cs="Times New Roman"/>
              </w:rPr>
              <w:t xml:space="preserve">ціна — 36 500 ,00 Євро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або 1 055 215,00 грн з ПДВ (по курсу НБУ на дату 11.05.2020 — 28,91)</w:t>
            </w:r>
          </w:p>
        </w:tc>
        <w:tc>
          <w:tcPr>
            <w:tcW w:w="1387"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11.05.2020р,</w:t>
            </w:r>
          </w:p>
          <w:p w:rsidR="00492463" w:rsidRDefault="00492463">
            <w:pPr>
              <w:rPr>
                <w:rFonts w:ascii="Times New Roman" w:hAnsi="Times New Roman" w:cs="Times New Roman"/>
              </w:rPr>
            </w:pPr>
            <w:r>
              <w:rPr>
                <w:rFonts w:ascii="Times New Roman" w:hAnsi="Times New Roman" w:cs="Times New Roman"/>
              </w:rPr>
              <w:t>ТОВ “Автопалац Тернопіль”,</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1 055 215,00 </w:t>
            </w:r>
          </w:p>
        </w:tc>
        <w:tc>
          <w:tcPr>
            <w:tcW w:w="1329"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11.05.2020р,</w:t>
            </w:r>
          </w:p>
          <w:p w:rsidR="00492463" w:rsidRDefault="00492463">
            <w:pPr>
              <w:rPr>
                <w:rFonts w:ascii="Times New Roman" w:hAnsi="Times New Roman" w:cs="Times New Roman"/>
              </w:rPr>
            </w:pPr>
            <w:r>
              <w:rPr>
                <w:rFonts w:ascii="Times New Roman" w:hAnsi="Times New Roman" w:cs="Times New Roman"/>
              </w:rPr>
              <w:t>ТОВ “Автопалац Тернопіль”,</w:t>
            </w:r>
          </w:p>
          <w:p w:rsidR="00492463" w:rsidRDefault="00492463">
            <w:pPr>
              <w:rPr>
                <w:rFonts w:ascii="Times New Roman" w:hAnsi="Times New Roman" w:cs="Times New Roman"/>
              </w:rPr>
            </w:pPr>
            <w:r>
              <w:rPr>
                <w:rFonts w:ascii="Times New Roman" w:hAnsi="Times New Roman" w:cs="Times New Roman"/>
              </w:rPr>
              <w:t xml:space="preserve">ціна —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879 345, 83 </w:t>
            </w:r>
          </w:p>
        </w:tc>
        <w:tc>
          <w:tcPr>
            <w:tcW w:w="1467" w:type="dxa"/>
            <w:gridSpan w:val="2"/>
            <w:tcBorders>
              <w:top w:val="single" w:sz="4" w:space="0" w:color="000000"/>
              <w:left w:val="single" w:sz="4" w:space="0" w:color="000000"/>
              <w:bottom w:val="single" w:sz="4" w:space="0" w:color="000000"/>
              <w:right w:val="single" w:sz="4" w:space="0" w:color="000000"/>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395,71 (розділ водопостачання)</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9.4.2. Придбання катка (водопостачання) (п.1.6.2)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9.4.2.1.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після ліквідації аварійних розкопок на водопровідних мережах, які відбулися на асфальтованій частині міста а не на зеленій зоні. Підприємство має відновити існуючий до аварії стан благоустрою, а значить, здійснити асфальтування місця розкопки. Для проведення робіт з асфальтування необхідне застосування катка. Існуючий каток обслуговує як мережі водопостачання, так і мережі водовідведення ( 45% водопостачання і 55 % водовідведення). У зв'язку із значним зносом існуючого катка виникає загроза неможливості завершення ліквідації  аварійних ситуацій — відновлення благоустрою на водопровідних мережах. Відсутність відновлення благоустрою на проїзжих частинам може викликати аварії автомобільної техніки. Виконання даного заходу здійснюється як для забезпечення надійного та безперебійного водопостачання  абонентів міста, так і для уникнення аварій на дорогах. Також за рахунок відновлення стану благоустрою на дорогах та заїздах буде досягнуто позитивного соціального ефекту </w:t>
      </w:r>
      <w:r>
        <w:rPr>
          <w:rFonts w:ascii="Times New Roman" w:hAnsi="Times New Roman" w:cs="Times New Roman"/>
          <w:sz w:val="24"/>
          <w:szCs w:val="24"/>
        </w:rPr>
        <w:lastRenderedPageBreak/>
        <w:t>за рахунок зменшення кількості скарг мешканців та підвищення довіри мешканців до роботи підприємства в цілому.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водопровідній мережі.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катка з шириною вальця 800 мм.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Основні положення з організації будівництва — роботи за допомогою катка будуть проводитися на існуючих мережах м.Тернополя, які введені в експлуатацію.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придбання обладнання, яка визначається за укрупненими показниками або за аналогами — вартість, яка закладається в Інвестиційну програму на 2021 рік по розділу водопостачання — 302, 59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реконструкції: водопровідні мережі м.Тернопіль.  Каток з шириною вальця 800 мм. Загальна вартість катка — 672,42 тис.грн. без ПДВ. Вартість, яка закладається в Інвестиційну програму на 2021 рік по розділу водопостачання  — 302, 59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аварійності водопостачання, зменшення негативного впливу на навколишнє середовище, забезпечення надійного водопостачання мешканців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2,58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9.4.2.2.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Розрахунок визначення економічного ефекту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зв'язку із фізичним зносом катка типу ДУ 54 та виходом його з ладу у 2020 році, який використовується при ліквідації аварійних ситуацій та який здійснив виконання робіт протягом 70 (мотогодин) мг/рік, заплановано проведення його заміни на аналог — JSB VMT 160-80.</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Розрахунок  економічного ефекту проводиться по економії коштів, які необхідно оплатити за прокат обладнання з оператором для виконання робіт з каткування. Згідно договору №371-п від 17.07.2020 року Тернопільського міського шляхово ремонтно-будівельного підприємства «Міськшляхрембуд» вартість роботи однієї маш/години аналогічного обладнання складає 0,348 тис.грн (з ПДВ), що становить -  0,290 тис.грн (без ПДВ). З досвіду роботи підприємства в рік кількість днів на протязі яких здійснюються земляні роботи — 14 днів, 6 год в день.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Відповідно, економія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0,290 тис. грн. без ПДВ х 14 днів х 6 год = 24,36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24,36 тис.грн / 12 * 7 = 14,21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Зважаючи на те, що даний каток використовується, як для потреб водопостачання — 45%, так і для потреб водовідведення — 55%, по даному заходу (розділу водопостачання) закладається частка коштів на даний каток в розмірі 302,59  тис.грн. без ПДВ, що складає, відповідно, 45% загальної вартості катка.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Тому економія по розділу водопостачання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24,36 тис.грн х 0,45 = 10,96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14,21 тис.грн х 0,45 = 6,39  тис.грн</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302,59 тис. грн. без ПДВ / 10,96 тис.грн.= 27,6 роки або 331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9.4.2.3.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tbl>
      <w:tblPr>
        <w:tblW w:w="8910" w:type="dxa"/>
        <w:tblInd w:w="55" w:type="dxa"/>
        <w:tblLayout w:type="fixed"/>
        <w:tblCellMar>
          <w:top w:w="55" w:type="dxa"/>
          <w:left w:w="55" w:type="dxa"/>
          <w:bottom w:w="55" w:type="dxa"/>
          <w:right w:w="55" w:type="dxa"/>
        </w:tblCellMar>
        <w:tblLook w:val="04A0"/>
      </w:tblPr>
      <w:tblGrid>
        <w:gridCol w:w="982"/>
        <w:gridCol w:w="1367"/>
        <w:gridCol w:w="1275"/>
        <w:gridCol w:w="1558"/>
        <w:gridCol w:w="1703"/>
        <w:gridCol w:w="1843"/>
        <w:gridCol w:w="28"/>
        <w:gridCol w:w="49"/>
        <w:gridCol w:w="45"/>
        <w:gridCol w:w="40"/>
        <w:gridCol w:w="20"/>
      </w:tblGrid>
      <w:tr w:rsidR="00492463" w:rsidTr="00492463">
        <w:trPr>
          <w:gridAfter w:val="5"/>
          <w:wAfter w:w="182" w:type="dxa"/>
          <w:trHeight w:val="648"/>
        </w:trPr>
        <w:tc>
          <w:tcPr>
            <w:tcW w:w="983" w:type="dxa"/>
            <w:vMerge w:val="restart"/>
            <w:tcBorders>
              <w:top w:val="single" w:sz="4" w:space="0" w:color="000000"/>
              <w:left w:val="single" w:sz="4" w:space="0" w:color="000000"/>
              <w:bottom w:val="single" w:sz="4" w:space="0" w:color="000000"/>
              <w:right w:val="nil"/>
            </w:tcBorders>
          </w:tcPr>
          <w:p w:rsidR="00492463" w:rsidRDefault="00492463">
            <w:pPr>
              <w:spacing w:after="160" w:line="256" w:lineRule="auto"/>
              <w:rPr>
                <w:rFonts w:ascii="Times New Roman" w:hAnsi="Times New Roman" w:cs="Times New Roman"/>
                <w:lang w:eastAsia="en-US"/>
              </w:rPr>
            </w:pPr>
          </w:p>
        </w:tc>
        <w:tc>
          <w:tcPr>
            <w:tcW w:w="1367" w:type="dxa"/>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Пропозиція №1 на суму</w:t>
            </w:r>
          </w:p>
          <w:p w:rsidR="00492463" w:rsidRDefault="00492463">
            <w:pPr>
              <w:spacing w:after="160" w:line="256" w:lineRule="auto"/>
              <w:rPr>
                <w:rFonts w:ascii="Times New Roman" w:hAnsi="Times New Roman" w:cs="Times New Roman"/>
                <w:lang w:eastAsia="en-US"/>
              </w:rPr>
            </w:pPr>
          </w:p>
        </w:tc>
        <w:tc>
          <w:tcPr>
            <w:tcW w:w="1275" w:type="dxa"/>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Пропозиція №2 на суму</w:t>
            </w:r>
          </w:p>
          <w:p w:rsidR="00492463" w:rsidRDefault="00492463">
            <w:pPr>
              <w:spacing w:after="160" w:line="256" w:lineRule="auto"/>
              <w:rPr>
                <w:rFonts w:ascii="Times New Roman" w:hAnsi="Times New Roman" w:cs="Times New Roman"/>
                <w:lang w:eastAsia="en-US"/>
              </w:rPr>
            </w:pPr>
          </w:p>
        </w:tc>
        <w:tc>
          <w:tcPr>
            <w:tcW w:w="3261" w:type="dxa"/>
            <w:gridSpan w:val="2"/>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 грн без ПДВ</w:t>
            </w:r>
          </w:p>
        </w:tc>
      </w:tr>
      <w:tr w:rsidR="00492463" w:rsidTr="00492463">
        <w:trPr>
          <w:gridAfter w:val="5"/>
          <w:wAfter w:w="182" w:type="dxa"/>
          <w:trHeight w:val="648"/>
        </w:trPr>
        <w:tc>
          <w:tcPr>
            <w:tcW w:w="983" w:type="dxa"/>
            <w:vMerge/>
            <w:tcBorders>
              <w:top w:val="single" w:sz="4" w:space="0" w:color="000000"/>
              <w:left w:val="single" w:sz="4" w:space="0" w:color="000000"/>
              <w:bottom w:val="single" w:sz="4"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367" w:type="dxa"/>
            <w:tcBorders>
              <w:top w:val="single" w:sz="4"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275" w:type="dxa"/>
            <w:tcBorders>
              <w:top w:val="single" w:sz="4"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8" w:type="dxa"/>
            <w:tcBorders>
              <w:top w:val="single" w:sz="4"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3" w:type="dxa"/>
            <w:tcBorders>
              <w:top w:val="single" w:sz="4"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843" w:type="dxa"/>
            <w:tcBorders>
              <w:top w:val="single" w:sz="4" w:space="0" w:color="000000"/>
              <w:left w:val="single" w:sz="4" w:space="0" w:color="000000"/>
              <w:bottom w:val="single" w:sz="4" w:space="0" w:color="000000"/>
              <w:right w:val="single" w:sz="4" w:space="0" w:color="000000"/>
            </w:tcBorders>
          </w:tcPr>
          <w:p w:rsidR="00492463" w:rsidRDefault="00492463">
            <w:pPr>
              <w:spacing w:after="160" w:line="256" w:lineRule="auto"/>
              <w:rPr>
                <w:rFonts w:ascii="Times New Roman" w:hAnsi="Times New Roman" w:cs="Times New Roman"/>
                <w:lang w:eastAsia="en-US"/>
              </w:rPr>
            </w:pPr>
          </w:p>
        </w:tc>
      </w:tr>
      <w:tr w:rsidR="00492463" w:rsidTr="00492463">
        <w:trPr>
          <w:trHeight w:val="1946"/>
        </w:trPr>
        <w:tc>
          <w:tcPr>
            <w:tcW w:w="983" w:type="dxa"/>
            <w:tcBorders>
              <w:top w:val="nil"/>
              <w:left w:val="single" w:sz="2" w:space="0" w:color="000000"/>
              <w:bottom w:val="single" w:sz="2" w:space="0" w:color="000000"/>
              <w:right w:val="nil"/>
            </w:tcBorders>
            <w:tcMar>
              <w:top w:w="0" w:type="dxa"/>
              <w:left w:w="0" w:type="dxa"/>
              <w:bottom w:w="0" w:type="dxa"/>
              <w:right w:w="0"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Каток з шириною вальця 800 мм</w:t>
            </w:r>
          </w:p>
        </w:tc>
        <w:tc>
          <w:tcPr>
            <w:tcW w:w="1367" w:type="dxa"/>
            <w:tcBorders>
              <w:top w:val="nil"/>
              <w:left w:val="single" w:sz="2" w:space="0" w:color="000000"/>
              <w:bottom w:val="single" w:sz="2" w:space="0" w:color="000000"/>
              <w:right w:val="nil"/>
            </w:tcBorders>
            <w:tcMar>
              <w:top w:w="0" w:type="dxa"/>
              <w:left w:w="0" w:type="dxa"/>
              <w:bottom w:w="0" w:type="dxa"/>
              <w:right w:w="0"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29.04.2020р, № 29</w:t>
            </w:r>
          </w:p>
          <w:p w:rsidR="00492463" w:rsidRDefault="00492463">
            <w:pPr>
              <w:rPr>
                <w:rFonts w:ascii="Times New Roman" w:hAnsi="Times New Roman" w:cs="Times New Roman"/>
              </w:rPr>
            </w:pPr>
            <w:r>
              <w:rPr>
                <w:rFonts w:ascii="Times New Roman" w:hAnsi="Times New Roman" w:cs="Times New Roman"/>
              </w:rPr>
              <w:t>04/2020-38т,</w:t>
            </w:r>
          </w:p>
          <w:p w:rsidR="00492463" w:rsidRDefault="00492463">
            <w:pPr>
              <w:rPr>
                <w:rFonts w:ascii="Times New Roman" w:hAnsi="Times New Roman" w:cs="Times New Roman"/>
              </w:rPr>
            </w:pPr>
            <w:r>
              <w:rPr>
                <w:rFonts w:ascii="Times New Roman" w:hAnsi="Times New Roman" w:cs="Times New Roman"/>
              </w:rPr>
              <w:t xml:space="preserve">ПП “ВКП </w:t>
            </w:r>
            <w:r>
              <w:rPr>
                <w:rFonts w:ascii="Times New Roman" w:hAnsi="Times New Roman" w:cs="Times New Roman"/>
              </w:rPr>
              <w:lastRenderedPageBreak/>
              <w:t>“Альфатекс”,</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- 1 116 000,00 </w:t>
            </w:r>
          </w:p>
        </w:tc>
        <w:tc>
          <w:tcPr>
            <w:tcW w:w="1275" w:type="dxa"/>
            <w:tcBorders>
              <w:top w:val="nil"/>
              <w:left w:val="single" w:sz="2" w:space="0" w:color="000000"/>
              <w:bottom w:val="single" w:sz="2" w:space="0" w:color="000000"/>
              <w:right w:val="nil"/>
            </w:tcBorders>
            <w:tcMar>
              <w:top w:w="0" w:type="dxa"/>
              <w:left w:w="0" w:type="dxa"/>
              <w:bottom w:w="0" w:type="dxa"/>
              <w:right w:w="0"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08.05.2020р, №068-20,</w:t>
            </w:r>
          </w:p>
          <w:p w:rsidR="00492463" w:rsidRDefault="00492463">
            <w:pPr>
              <w:rPr>
                <w:rFonts w:ascii="Times New Roman" w:hAnsi="Times New Roman" w:cs="Times New Roman"/>
              </w:rPr>
            </w:pPr>
            <w:r>
              <w:rPr>
                <w:rFonts w:ascii="Times New Roman" w:hAnsi="Times New Roman" w:cs="Times New Roman"/>
              </w:rPr>
              <w:t>ТОВ “Констракшн Машинері ”,</w:t>
            </w:r>
          </w:p>
          <w:p w:rsidR="00492463" w:rsidRDefault="00492463">
            <w:pPr>
              <w:rPr>
                <w:rFonts w:ascii="Times New Roman" w:hAnsi="Times New Roman" w:cs="Times New Roman"/>
              </w:rPr>
            </w:pPr>
            <w:r>
              <w:rPr>
                <w:rFonts w:ascii="Times New Roman" w:hAnsi="Times New Roman" w:cs="Times New Roman"/>
              </w:rPr>
              <w:lastRenderedPageBreak/>
              <w:t xml:space="preserve">ціна — 24 400, 00 GBP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або  806 908, 00 грн з ПДВ (по курсу НБУ на дату 08.05.2020 — 33,07)</w:t>
            </w:r>
          </w:p>
        </w:tc>
        <w:tc>
          <w:tcPr>
            <w:tcW w:w="1558" w:type="dxa"/>
            <w:tcBorders>
              <w:top w:val="nil"/>
              <w:left w:val="single" w:sz="2" w:space="0" w:color="000000"/>
              <w:bottom w:val="single" w:sz="2" w:space="0" w:color="000000"/>
              <w:right w:val="nil"/>
            </w:tcBorders>
            <w:tcMar>
              <w:top w:w="0" w:type="dxa"/>
              <w:left w:w="0" w:type="dxa"/>
              <w:bottom w:w="0" w:type="dxa"/>
              <w:right w:w="0"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08.05.2020р, №068-20,</w:t>
            </w:r>
          </w:p>
          <w:p w:rsidR="00492463" w:rsidRDefault="00492463">
            <w:pPr>
              <w:rPr>
                <w:rFonts w:ascii="Times New Roman" w:hAnsi="Times New Roman" w:cs="Times New Roman"/>
              </w:rPr>
            </w:pPr>
            <w:r>
              <w:rPr>
                <w:rFonts w:ascii="Times New Roman" w:hAnsi="Times New Roman" w:cs="Times New Roman"/>
              </w:rPr>
              <w:t>ТОВ “Констракшн Машинері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 xml:space="preserve">ціна —  806 908, 00   </w:t>
            </w:r>
          </w:p>
        </w:tc>
        <w:tc>
          <w:tcPr>
            <w:tcW w:w="1703" w:type="dxa"/>
            <w:tcBorders>
              <w:top w:val="nil"/>
              <w:left w:val="single" w:sz="2" w:space="0" w:color="000000"/>
              <w:bottom w:val="single" w:sz="2" w:space="0" w:color="000000"/>
              <w:right w:val="nil"/>
            </w:tcBorders>
            <w:tcMar>
              <w:top w:w="0" w:type="dxa"/>
              <w:left w:w="0" w:type="dxa"/>
              <w:bottom w:w="0" w:type="dxa"/>
              <w:right w:w="0" w:type="dxa"/>
            </w:tcMar>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08.05.2020р, №068-20,</w:t>
            </w:r>
          </w:p>
          <w:p w:rsidR="00492463" w:rsidRDefault="00492463">
            <w:pPr>
              <w:rPr>
                <w:rFonts w:ascii="Times New Roman" w:hAnsi="Times New Roman" w:cs="Times New Roman"/>
              </w:rPr>
            </w:pPr>
            <w:r>
              <w:rPr>
                <w:rFonts w:ascii="Times New Roman" w:hAnsi="Times New Roman" w:cs="Times New Roman"/>
              </w:rPr>
              <w:t>ТОВ “Констракшн Машинері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 xml:space="preserve">ціна —  672 423,33  </w:t>
            </w:r>
          </w:p>
        </w:tc>
        <w:tc>
          <w:tcPr>
            <w:tcW w:w="1871" w:type="dxa"/>
            <w:gridSpan w:val="2"/>
            <w:tcBorders>
              <w:top w:val="nil"/>
              <w:left w:val="single" w:sz="2" w:space="0" w:color="000000"/>
              <w:bottom w:val="single" w:sz="2" w:space="0" w:color="000000"/>
              <w:right w:val="nil"/>
            </w:tcBorders>
            <w:tcMar>
              <w:top w:w="0" w:type="dxa"/>
              <w:left w:w="0" w:type="dxa"/>
              <w:bottom w:w="0" w:type="dxa"/>
              <w:right w:w="0" w:type="dxa"/>
            </w:tcMar>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302, 59 (розділ водопостачання)</w:t>
            </w:r>
          </w:p>
        </w:tc>
        <w:tc>
          <w:tcPr>
            <w:tcW w:w="49" w:type="dxa"/>
            <w:tcBorders>
              <w:top w:val="nil"/>
              <w:left w:val="single" w:sz="2" w:space="0" w:color="000000"/>
              <w:bottom w:val="nil"/>
              <w:right w:val="nil"/>
            </w:tcBorders>
            <w:tcMar>
              <w:top w:w="0" w:type="dxa"/>
              <w:left w:w="0" w:type="dxa"/>
              <w:bottom w:w="0" w:type="dxa"/>
              <w:right w:w="0" w:type="dxa"/>
            </w:tcMar>
          </w:tcPr>
          <w:p w:rsidR="00492463" w:rsidRDefault="00492463">
            <w:pPr>
              <w:spacing w:after="160" w:line="256" w:lineRule="auto"/>
              <w:rPr>
                <w:rFonts w:ascii="Times New Roman" w:hAnsi="Times New Roman" w:cs="Times New Roman"/>
                <w:lang w:eastAsia="en-US"/>
              </w:rPr>
            </w:pPr>
          </w:p>
        </w:tc>
        <w:tc>
          <w:tcPr>
            <w:tcW w:w="45" w:type="dxa"/>
            <w:tcMar>
              <w:top w:w="0" w:type="dxa"/>
              <w:left w:w="0" w:type="dxa"/>
              <w:bottom w:w="0" w:type="dxa"/>
              <w:right w:w="0" w:type="dxa"/>
            </w:tcMar>
          </w:tcPr>
          <w:p w:rsidR="00492463" w:rsidRDefault="00492463">
            <w:pPr>
              <w:spacing w:after="160" w:line="256" w:lineRule="auto"/>
              <w:rPr>
                <w:rFonts w:ascii="Times New Roman" w:hAnsi="Times New Roman" w:cs="Times New Roman"/>
                <w:lang w:eastAsia="en-US"/>
              </w:rPr>
            </w:pPr>
          </w:p>
        </w:tc>
        <w:tc>
          <w:tcPr>
            <w:tcW w:w="40" w:type="dxa"/>
            <w:tcMar>
              <w:top w:w="0" w:type="dxa"/>
              <w:left w:w="0" w:type="dxa"/>
              <w:bottom w:w="0" w:type="dxa"/>
              <w:right w:w="0" w:type="dxa"/>
            </w:tcMar>
          </w:tcPr>
          <w:p w:rsidR="00492463" w:rsidRDefault="00492463">
            <w:pPr>
              <w:spacing w:after="160" w:line="256" w:lineRule="auto"/>
              <w:rPr>
                <w:rFonts w:ascii="Times New Roman" w:hAnsi="Times New Roman" w:cs="Times New Roman"/>
                <w:lang w:eastAsia="en-US"/>
              </w:rPr>
            </w:pPr>
          </w:p>
        </w:tc>
        <w:tc>
          <w:tcPr>
            <w:tcW w:w="20" w:type="dxa"/>
            <w:tcMar>
              <w:top w:w="0" w:type="dxa"/>
              <w:left w:w="0" w:type="dxa"/>
              <w:bottom w:w="0" w:type="dxa"/>
              <w:right w:w="0" w:type="dxa"/>
            </w:tcMar>
          </w:tcPr>
          <w:p w:rsidR="00492463" w:rsidRDefault="00492463">
            <w:pPr>
              <w:spacing w:after="160" w:line="256" w:lineRule="auto"/>
              <w:rPr>
                <w:rFonts w:ascii="Times New Roman" w:hAnsi="Times New Roman" w:cs="Times New Roman"/>
                <w:lang w:eastAsia="en-US"/>
              </w:rPr>
            </w:pP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9.4.3. Придбання напівпричепа з маніпулятором ( водопостачання) (п.1.6.3)</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9.4.3.1.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при ліквідації аварійних ситуацій на водопровідних мережах існує потреба у перевезенні в міській зоні труб “великої” довжини — 6 -12 м. В стісненних умовах міста доставка такого вантажу є проблематичною без використання спеціалізованої транспортної техніки. Існуючий напівпричеп 1989 року випуску  перебуває в стані фізичного зносу. Дане обладання обслуговують як мережі водопостачання, так і мережі водовідведення (45% водопостачання і 55 % водовідведення). У зв'язку із значним зносом існуючого обладання виникає загроза неможливості вчасно локалізувати або ліквідувати  аварійну ситуацію на водопровідних мережах.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даної мережі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водопровідній мережі.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напівпричепа вантажопідйомністю до 10 т з маніпулятором.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роботи за допомогою напівпричепа з маніпулятором будуть проводитися на існуючих мережах м.Тернополя, які введені в експлуатацію.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на придбання обладнання, яка визначається за укрупненими показниками або за аналогами — вартість, яка закладається в Інвестиційну програму на 2020 рік по розділу водопостачання — 224,74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Техніко-економічні показники — місце реконструкції: водопровідні мережі м.Тернопіль.  Напівпричіп вантажопідйомністю до 10 т з маніпулятором. Загальна вартість напівпричепа — 499,42 тис.грн. без ПДВ. Вартість, яка закладається в Інвестиційну програму на 2021 рік по розділу водопостачання  — 224,74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аварійності водопостачання, зменшення негативного впливу на навколишнє середовище, забезпечення надійного водопостачання мешканців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00,00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9.4.3.2.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Розрахунок  економічного ефекту проводиться по економії коштів, які необхідно оплатити за виконання робіт причепом з маніпулятором. Згідно рахунку ТОВ «Престиж 2017» №142 від 17 липня 2020 року оренда аналогічного обладнання складає 0,750 тис.грн (з ПДВ) за 1 год роботи , що становить 0,625 тис.грн (без ПДВ) за 8 год роботи. З досвіду роботи підприємства в рік кількість днів на протязі яких здійснюються роботи причепом з маніпулятором (вивезення труб великогабаритни) — 45 днів, 2 год в день.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Відповідно, економія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0,625 тис. грн. без ПДВ х 45 днів х 2 год = 56,25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56,25 тис.грн / 12 * 7 = 32,81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Зважаючи на те, що даний напівпричеп з маніпулятором використовується, як для потреб водопостачання — 45%, так і для потреб водовідведення — 55%, по даному заходу (розділу водопостачання) закладається частка коштів на даний напівпричеп з маніпулятором  в розмірі  224,74  тис.грн. без ПДВ, що складає, відповідно, 45% загальної вартості напівпричепа з маніпулятором.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Тому економія по розділу водопостачання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56,25 тис.грн х 0,45 = 25,31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32,81 тис.грн х 0,45 = 14,76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224,74   тис. грн. без ПДВ / 25,31  тис.грн.= 8,8 роки або 106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9.4.3.3.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492463" w:rsidRDefault="00492463" w:rsidP="00492463">
      <w:pPr>
        <w:rPr>
          <w:rFonts w:ascii="Times New Roman" w:hAnsi="Times New Roman" w:cs="Times New Roman"/>
        </w:rPr>
      </w:pPr>
    </w:p>
    <w:tbl>
      <w:tblPr>
        <w:tblW w:w="9435" w:type="dxa"/>
        <w:tblInd w:w="55" w:type="dxa"/>
        <w:tblLayout w:type="fixed"/>
        <w:tblCellMar>
          <w:top w:w="55" w:type="dxa"/>
          <w:left w:w="55" w:type="dxa"/>
          <w:bottom w:w="55" w:type="dxa"/>
          <w:right w:w="55" w:type="dxa"/>
        </w:tblCellMar>
        <w:tblLook w:val="04A0"/>
      </w:tblPr>
      <w:tblGrid>
        <w:gridCol w:w="908"/>
        <w:gridCol w:w="1861"/>
        <w:gridCol w:w="1703"/>
        <w:gridCol w:w="1563"/>
        <w:gridCol w:w="1841"/>
        <w:gridCol w:w="1559"/>
      </w:tblGrid>
      <w:tr w:rsidR="00492463" w:rsidTr="00492463">
        <w:trPr>
          <w:trHeight w:val="1011"/>
        </w:trPr>
        <w:tc>
          <w:tcPr>
            <w:tcW w:w="910"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862"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№1 на суму </w:t>
            </w:r>
          </w:p>
          <w:p w:rsidR="00492463" w:rsidRDefault="00492463">
            <w:pPr>
              <w:spacing w:after="160" w:line="256" w:lineRule="auto"/>
              <w:rPr>
                <w:rFonts w:ascii="Times New Roman" w:hAnsi="Times New Roman" w:cs="Times New Roman"/>
                <w:lang w:eastAsia="en-US"/>
              </w:rPr>
            </w:pPr>
          </w:p>
        </w:tc>
        <w:tc>
          <w:tcPr>
            <w:tcW w:w="1704"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на суму </w:t>
            </w:r>
          </w:p>
          <w:p w:rsidR="00492463" w:rsidRDefault="00492463">
            <w:pPr>
              <w:spacing w:after="160" w:line="256" w:lineRule="auto"/>
              <w:rPr>
                <w:rFonts w:ascii="Times New Roman" w:hAnsi="Times New Roman" w:cs="Times New Roman"/>
                <w:lang w:eastAsia="en-US"/>
              </w:rPr>
            </w:pPr>
          </w:p>
        </w:tc>
        <w:tc>
          <w:tcPr>
            <w:tcW w:w="3406" w:type="dxa"/>
            <w:gridSpan w:val="2"/>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560"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 грн без ПДВ</w:t>
            </w:r>
          </w:p>
        </w:tc>
      </w:tr>
      <w:tr w:rsidR="00492463" w:rsidTr="00492463">
        <w:trPr>
          <w:trHeight w:val="309"/>
        </w:trPr>
        <w:tc>
          <w:tcPr>
            <w:tcW w:w="910"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862"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6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842"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560"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2689"/>
        </w:trPr>
        <w:tc>
          <w:tcPr>
            <w:tcW w:w="910"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Напівпричеп з  маніпулятором</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(вантажопідйомність — до 10 т)</w:t>
            </w:r>
          </w:p>
        </w:tc>
        <w:tc>
          <w:tcPr>
            <w:tcW w:w="1862"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15.04.2020р, № 1/02-12052020</w:t>
            </w:r>
          </w:p>
          <w:p w:rsidR="00492463" w:rsidRDefault="00492463">
            <w:pPr>
              <w:rPr>
                <w:rFonts w:ascii="Times New Roman" w:hAnsi="Times New Roman" w:cs="Times New Roman"/>
              </w:rPr>
            </w:pPr>
            <w:r>
              <w:rPr>
                <w:rFonts w:ascii="Times New Roman" w:hAnsi="Times New Roman" w:cs="Times New Roman"/>
              </w:rPr>
              <w:t>МПП “Модус”,</w:t>
            </w:r>
          </w:p>
          <w:p w:rsidR="00492463" w:rsidRDefault="00492463">
            <w:pPr>
              <w:rPr>
                <w:rFonts w:ascii="Times New Roman" w:hAnsi="Times New Roman" w:cs="Times New Roman"/>
              </w:rPr>
            </w:pPr>
            <w:r>
              <w:rPr>
                <w:rFonts w:ascii="Times New Roman" w:hAnsi="Times New Roman" w:cs="Times New Roman"/>
              </w:rPr>
              <w:t xml:space="preserve">ціна — 40 000, 00  Євро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або  1 188 400, 00  грн з ПДВ (по курсу НБУ на дату 15.04.2020 — 29,71)</w:t>
            </w:r>
          </w:p>
        </w:tc>
        <w:tc>
          <w:tcPr>
            <w:tcW w:w="170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04.05.2020р, №0405/Ш1</w:t>
            </w:r>
          </w:p>
          <w:p w:rsidR="00492463" w:rsidRDefault="00492463">
            <w:pPr>
              <w:rPr>
                <w:rFonts w:ascii="Times New Roman" w:hAnsi="Times New Roman" w:cs="Times New Roman"/>
              </w:rPr>
            </w:pPr>
            <w:r>
              <w:rPr>
                <w:rFonts w:ascii="Times New Roman" w:hAnsi="Times New Roman" w:cs="Times New Roman"/>
              </w:rPr>
              <w:t>ТОВ “Д Лайт”,</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- 599 300, 00  </w:t>
            </w:r>
          </w:p>
        </w:tc>
        <w:tc>
          <w:tcPr>
            <w:tcW w:w="156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04.05.2020р, №0405/Ш1</w:t>
            </w:r>
          </w:p>
          <w:p w:rsidR="00492463" w:rsidRDefault="00492463">
            <w:pPr>
              <w:rPr>
                <w:rFonts w:ascii="Times New Roman" w:hAnsi="Times New Roman" w:cs="Times New Roman"/>
              </w:rPr>
            </w:pPr>
            <w:r>
              <w:rPr>
                <w:rFonts w:ascii="Times New Roman" w:hAnsi="Times New Roman" w:cs="Times New Roman"/>
              </w:rPr>
              <w:t>ТОВ “Д Лайт”,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- 599 300, 00 </w:t>
            </w:r>
          </w:p>
        </w:tc>
        <w:tc>
          <w:tcPr>
            <w:tcW w:w="1842"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04.05.2020р, №0405/Ш1</w:t>
            </w:r>
          </w:p>
          <w:p w:rsidR="00492463" w:rsidRDefault="00492463">
            <w:pPr>
              <w:rPr>
                <w:rFonts w:ascii="Times New Roman" w:hAnsi="Times New Roman" w:cs="Times New Roman"/>
              </w:rPr>
            </w:pPr>
            <w:r>
              <w:rPr>
                <w:rFonts w:ascii="Times New Roman" w:hAnsi="Times New Roman" w:cs="Times New Roman"/>
              </w:rPr>
              <w:t>ТОВ “Д Лайт”,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- 499 416, 67 </w:t>
            </w:r>
          </w:p>
        </w:tc>
        <w:tc>
          <w:tcPr>
            <w:tcW w:w="1560"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224,74 (розділ водопостачання)</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 Водопостачання. Інші заходи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9.5.1. Передконтрактні послуги та послуги з технічного нагляду протягом виконання контрактів на проектування, постачання та монтаж (водопостачання)  (п.1.8.1)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 правилами Світового банку, реалізація заходів має відбуватися із залученням спеціалізованих будівельних організацій, які і мають здійснювати нагляд за проведенням будівельних робіт. Даного підрядника визначається за процедурою із вартістю Контракту </w:t>
      </w:r>
      <w:r>
        <w:rPr>
          <w:rFonts w:ascii="Times New Roman" w:hAnsi="Times New Roman" w:cs="Times New Roman"/>
          <w:sz w:val="24"/>
          <w:szCs w:val="24"/>
        </w:rPr>
        <w:lastRenderedPageBreak/>
        <w:t>604,762 тис.$. В результаті діяльності СП “EGIS EAU”, ТОВ “Ежіс Україна”, який здійснює передконтрактні послуги та послуги з технічного нагляду протягом виконання контрактів на проектування, постачання та монтаж за будівництвом станції знезалізнення води з реконструкцією насосної станції третього підйому в м.Тернополі та реконструкцією водозабору Верхньо-Івачівський, модернізацією каналізаційних насосних станцій №7, 9 та реконструкцією каналізаційних очисних споруд з будівництвом цеху обробки мулу ( на ВНС, КНС та КОС). В цілому передбачається нагляд за проектуванням постачанням та монтажем насосного та енергетичного обладнання, решіток, заміна технологічних трубопроводів та кабельних ліній на ВНС, КНС та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нагляд за комплексною реконструкцією та будівництвом на ВНС, КНС та КОС, яка буде включати заміну насосного та енергетичного обладнання, решіток, заміну технологічних трубопроводів та кабельних ліній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2018 -2022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2 243,51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проведення ВНС, КНС та КОС, передбачено нагляд та супроводження проектних та будівельних робіт, пусконаладки та ряд іншого. В Інвестиційну програму на 2021 рік закладається сума в розмірі —  2 243,51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надійної якості виконання будівельних та інших робіт на ВНС, КНС та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89,63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 правилами Світового банку, реалізація заходів має відбуватися із залученням спеціалізованих будівельних організацій, які і мають здійснювати нагляд за проведенням будівельних робіт. Даного підрядника визначається за процедурою закупівель Світового банку.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 результаті діяльності СП “EGIS EAU”, ТОВ “Ежіс Україна”, який здійснює передконтрактні послуги та послуги з технічного нагляду протягом виконання контрактів на проектування, постачання та монтаж за будівництвом станції знезалізнення води з реконструкцією насосної станції третього підйому в м.Тернополі та реконструкцією водозабору  Верхньо-Івачівський, модернізацією каналізаційних насосних станцій №7,9 та реконструкцією каналізаційних очисних споруд з будівництвом цеху обробки мулу, очікується економія від раціонального використання коштів в розмірі 0,025% (1 % </w:t>
      </w:r>
      <w:r>
        <w:rPr>
          <w:rFonts w:ascii="Times New Roman" w:hAnsi="Times New Roman" w:cs="Times New Roman"/>
          <w:sz w:val="24"/>
          <w:szCs w:val="24"/>
        </w:rPr>
        <w:lastRenderedPageBreak/>
        <w:t>економії з 2,5% загальноукраїнської вартості технічного нагляду) від вартості відповідних контрактів, що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0,025% х (14 228, 46  + 2 071,32 + 13 257,56) або</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0,00025 х 29 557,34  = 7,39  тис.$ з ПДВ або 6,16 тис.$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переведення із валюти Плану закупівель в гривні використаний курс  — 29,1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6,16  х 29,1= 179,26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зважаючи на те що,частка заходів по водопостачанню складає 50% від загальної суми, то  економічних ефект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179,26 х 0,5 = 89,63 тис.грн. без ПДВ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заходу, що закладається в Інвестиційну програму на 2021 рік по розділу водопостачання - 50% , по даному заходу складає  2 243,51 тис.грн без ПДВ ,  то відповідно, термін окупності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2 243,51 тис. грн. без ПДВ /  89,63 тис.грн.= 25,03 роки = 300 місяці.</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9.5.1.3.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можливості реалізації даного заходу, КП “Тернопільводоканал” провів тендерні закупівлі за правилами Світового банку. Переможцем визнано СП “EGIS EAU”, ТОВ “Ежіс Україна”.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Дана процедура — TER-QCBS-10, із вартістю Контракту 604,76 тис.$ з ПДВ, проводилась згідно з Планом закупівель.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20.04.2017.</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До 2019 року освоєно коштів в розмірі 128 332,52  $ з ПДВ, що становить 3 112,06 тис.грн без ПДВ (курс 29,1).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2019 році освоєно коштів в розмірі 101 729,00  $ з ПДВ, що становить 2 466,93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127 990,67 $ з ПДВ, що становить 3 103,77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Решта суми в розмірі 185 032,36  $ з ПДВ, що становить 4 487,03 тис.грн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зважаючи на те що, частка заходу по водопостачанню, в рамках виконання даного контракту складає 50% від загальної суми контракту, в Інвестиційну програму на 2021 рік закладається сума в розмірі 2 243,51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2022 році буде освоєно 61 677,45 $ з ПДВ , що становить 1 495,68  тис.грн без ПДВ, а  саме (частина водопостачання) – 747,84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TER-QCBS-10, План закупівель, факт та план використання кредиту.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9.5.2. Розвиток міської інфраструктури — 2 (водопостачання) (п.1.8.2)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9.5.2.1. Обгрунтування вартості запланованого заходу в частині сплати тіла кредиту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можливості реалізації проекту “Розвиток міської інфраструктури-2” згідно договорів про субкредитування №13010-05/95 та №13010-05/96 96 (зі змінами), який був підписаний між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-Міністерством фінансів України,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-Міністерством регіонального розвитку, будівництва та житлово-комунального господарства України,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-Тернопільською міською радою,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-Національною комісією,що здійснює державне регулювання у сферах енергетики та комунальних послуг,</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-Комунальним підприємством “Тернопільводоканал”.</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Згідно розрахунку сплати тіла кредиту Світового банку КП “Тернопільводоканал” у 2021 році має сплатити по водопостачанню за рахунок планового прибутку — 34 215,24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Суми оплат в 2021 році можуть змінюватися відповідно до фактично отриманих рахунків та здійснених платежів протягом 2021 року.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На підтвердження додається розрахунок сплати тіла кредиту Світового банку по КП “Тернопільводоканал” у 2021 році.</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9.5.2.2. Обгрунтування вартості запланованого заходу в частині сплати відсотків за користування кредитом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можливості реалізації проекту “Розвиток міської інфраструктури-2” згідно договорів про субкредитування №13010-05/95 та №13010-05/96 96 (зі змінами), який був підписаний між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-Міністерством фінансів України,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-Міністерством регіонального розвитку ,будівництва та житлово-комунального господарства України,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-Тернопільською міською радою,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-Національною комісією,що здійснює державне регулювання у сферах енергетики та комунальних послуг,</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-Комунальним підприємством “Тернопільводоканал”.</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Згідно розрахунку сплати відсотків за користування кредитом Світового банку КП “Тернопільводоканал” у 2021 році має сплатити по водопостачанню відсотків за користування кредитом — 2 946,65 тис.грн. без ПДВ за рахунок планового прибутку.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Суми оплат в 2021 році можуть збільшуватись відповідно до фактично отриманих рахунків та здійснених платежів протягом 2021 року.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додається розрахунок фінансових витрат КП “Тернопільводоканал” на 2021 рік.</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 Водовідведення. Заходи зі зниження питомих витрат, а також втрат ресурсів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9.6.1. Реконструкція камери переключення КНС №9 із заміною запірної арматури (п.2.1.1)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w:t>
      </w:r>
      <w:r>
        <w:rPr>
          <w:rFonts w:ascii="Times New Roman" w:hAnsi="Times New Roman" w:cs="Times New Roman"/>
          <w:sz w:val="24"/>
          <w:szCs w:val="24"/>
        </w:rPr>
        <w:lastRenderedPageBreak/>
        <w:t xml:space="preserve">виробничого призначення —  Захід передбачає реконструкцію камери переключення на каналізаційні насосній станції №9, побудованої в 1988 році шляхом заміни 5 одиниць запірної арматури Д=600мм. На даний час триває модернізація даної КНС в рамках реалізації  програми “Розвиток міської інфраструктури-2” за рахунок коштів Світового банку, яка включала заміну насосного обладнання та запірної арматури, решіток, подрібнювачів відходів, вантажопідйомних механізмів. Проте, зважаючи на обмеженість кредитних ресурсів не всі необхідні роботи потрапили в захід із модернізації КНС №7 та №9. В камері переключення, розташованої на території даної КНС, на виході із машинного залу та двох напірних колекторах Д=600мм встановлено 5 засувок (без електроприводів). Дані засувки перебувають в стані фізичного зносу та потребують нагальної заміни. Даним заходом інвестиційної програми передбачається робіт, які не виконувалися раніше, проте вкрай необхідні для забезпечення надійності водовідведення. Виконання даного заходу здійснюється для забезпечення надійного та безперебійного водовідведення  абонентів мікрорайонів Дружба, Кутківці, Пронятин, Центральний, Східний, Новий Світ. Також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w:t>
      </w:r>
      <w:r>
        <w:rPr>
          <w:rFonts w:ascii="Times New Roman" w:hAnsi="Times New Roman" w:cs="Times New Roman"/>
          <w:sz w:val="24"/>
          <w:szCs w:val="24"/>
        </w:rPr>
        <w:lastRenderedPageBreak/>
        <w:t xml:space="preserve">організаціями, які експлуатують ці комунікації, міроприємства по безпечним умовам праці.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встановлення 5 одиниць засувок фланцевих з штурвалом діаметр PN10 Д=600 мм для стічних вод.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каналізаційної мережі,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даних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заміні запірної арматури на КНС №9 виконуються силами працівників підприємства.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1 506,91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встановлення: КНС 9, 5 одиниць засувок фланцевих з штурвалом діаметр PN10 Д=600 мм для стічних вод, загальна вартість робіт по проекту— 1 903,83 тис.грн з ПДВ, з них вартість матеріалів, виробів та конструкцій , яка закладається в Інвестиційну програму - 1 506,91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витоків стоків, забезпечення надійності системи водовідведення міста, зменшення скарг мешканців.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7,74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В результаті реалізації даного заходу відбудеться пришвидшення часу аварійного переключення міх напірними каналізаційними колекторами та відбудеться зниження кількості скарг мешканців на незадовільну роботу системи водовідведення міста.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Загальна вартість робіт по проектній документації із запірної арматури складає 1 903,83 тис.грн з ПДВ, з них вартість матеріалів, виробів та конструкцій , яка закладається в Інвестиційну програму — 1 506,91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Внаслідок реалізації даного заходу буде досягнуто уникнення втрат води через нещільність запірної арматури в розмірі: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а) внаслідок просочування через закриту арматуру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365 х ʋ х n х q,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де 365 — днів в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ʋ — доля арматури, яка має протікання. При невідомій кількості приймається 0,1.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n  - кількість запірної арматури, 5 шт.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q- середні витрати води через ущільнення арматури, м.куб./добу. При невідомих даних приймається 4,3 м.куб./добу.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365 х 0,1 х 5 х  4,3 = 785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б) урахування фактичного часу закриття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365 х n х qп,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n  - кількість запірної арматури, 5 шт.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qп- допустимий рівень протікання через закриту арматуру з паспортних даних м.куб./добу. При невідомих даних приймається 0,096 м.куб./добу.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365 х 5 х 0,096 = 175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Разом  785 + 175  = 960 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Фактичне споживання електроенергії (питома норма) для водовідведення станом за 2019 рік складала 0,809 кВт / м.куб. поданої води, економія електроенергії за цілий рік складе: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960 м.куб/рік  х 0,809  кВт / м.куб. = 777  кВт/рік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Фактична собівартість ВВ 1 м.куб води за 2019 рік складає 8,06 грн/м.куб</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Звідси, економія за повний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960 м.куб/рік х 8,06 грн/м.куб = 7,74 тис.грн/рік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777  кВт/рік / 12 *  7 = 453,25 кВт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7,74 тис.грн / 12 * 7 = 4,52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кошторисна вартість даних робіт, яка закладається в Інвестиційну програму на 2021 рік складає 1 504, 99 тис.грн. без ПДВ.</w:t>
      </w:r>
      <w:r>
        <w:rPr>
          <w:rFonts w:ascii="Times New Roman" w:hAnsi="Times New Roman" w:cs="Times New Roman"/>
          <w:sz w:val="24"/>
          <w:szCs w:val="24"/>
        </w:rPr>
        <w:tab/>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1 506,91 тис. грн. без ПДВ / 7,74 тис.грн.= 194,7 роки або 2336 місяці.</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9.6.1.3.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проектна документація, експертний висновок, наказ про затвердження проектної документації та дефектний акт, комерційні пропозиції.</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вартість робіт складає 1 903,83 тис.грн з ПДВ, з них вартість матеріалів, виробів та конструкцій — 1 506,905 тис.грн. без ПДВ, в інвестиційну програму на 2021 рік закладається сума - 1 506,91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492463" w:rsidRDefault="00492463" w:rsidP="00492463">
      <w:pPr>
        <w:rPr>
          <w:rFonts w:ascii="Times New Roman" w:hAnsi="Times New Roman" w:cs="Times New Roman"/>
        </w:rPr>
      </w:pPr>
    </w:p>
    <w:tbl>
      <w:tblPr>
        <w:tblW w:w="9165" w:type="dxa"/>
        <w:tblInd w:w="55" w:type="dxa"/>
        <w:tblLayout w:type="fixed"/>
        <w:tblCellMar>
          <w:top w:w="55" w:type="dxa"/>
          <w:left w:w="55" w:type="dxa"/>
          <w:bottom w:w="55" w:type="dxa"/>
          <w:right w:w="55" w:type="dxa"/>
        </w:tblCellMar>
        <w:tblLook w:val="04A0"/>
      </w:tblPr>
      <w:tblGrid>
        <w:gridCol w:w="1706"/>
        <w:gridCol w:w="1502"/>
        <w:gridCol w:w="1560"/>
        <w:gridCol w:w="1560"/>
        <w:gridCol w:w="1560"/>
        <w:gridCol w:w="1277"/>
      </w:tblGrid>
      <w:tr w:rsidR="00492463" w:rsidTr="00492463">
        <w:trPr>
          <w:trHeight w:val="703"/>
        </w:trPr>
        <w:tc>
          <w:tcPr>
            <w:tcW w:w="1704"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5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№1 на суму</w:t>
            </w:r>
          </w:p>
        </w:tc>
        <w:tc>
          <w:tcPr>
            <w:tcW w:w="1559"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№2 на суму</w:t>
            </w:r>
          </w:p>
        </w:tc>
        <w:tc>
          <w:tcPr>
            <w:tcW w:w="3118"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Економічно вигідна пропозиція на суму</w:t>
            </w:r>
          </w:p>
        </w:tc>
        <w:tc>
          <w:tcPr>
            <w:tcW w:w="1276" w:type="dxa"/>
            <w:vMerge w:val="restart"/>
            <w:tcBorders>
              <w:top w:val="single" w:sz="2" w:space="0" w:color="000000"/>
              <w:left w:val="single" w:sz="2" w:space="0" w:color="000000"/>
              <w:bottom w:val="single" w:sz="2" w:space="0" w:color="000000"/>
              <w:right w:val="single" w:sz="2" w:space="0" w:color="000000"/>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703"/>
        </w:trPr>
        <w:tc>
          <w:tcPr>
            <w:tcW w:w="1704"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501"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276"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1999"/>
        </w:trPr>
        <w:tc>
          <w:tcPr>
            <w:tcW w:w="170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Засувка фланцева </w:t>
            </w:r>
          </w:p>
          <w:p w:rsidR="00492463" w:rsidRDefault="00492463">
            <w:pPr>
              <w:rPr>
                <w:rFonts w:ascii="Times New Roman" w:hAnsi="Times New Roman" w:cs="Times New Roman"/>
              </w:rPr>
            </w:pPr>
            <w:r>
              <w:rPr>
                <w:rFonts w:ascii="Times New Roman" w:hAnsi="Times New Roman" w:cs="Times New Roman"/>
              </w:rPr>
              <w:t>з штурвалом діаметр PN10</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600 мм для стічних вод</w:t>
            </w:r>
          </w:p>
        </w:tc>
        <w:tc>
          <w:tcPr>
            <w:tcW w:w="15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14.05.2020,</w:t>
            </w:r>
          </w:p>
          <w:p w:rsidR="00492463" w:rsidRDefault="00492463">
            <w:pPr>
              <w:rPr>
                <w:rFonts w:ascii="Times New Roman" w:hAnsi="Times New Roman" w:cs="Times New Roman"/>
              </w:rPr>
            </w:pPr>
            <w:r>
              <w:rPr>
                <w:rFonts w:ascii="Times New Roman" w:hAnsi="Times New Roman" w:cs="Times New Roman"/>
              </w:rPr>
              <w:t>ТзОВ “Будінвесткомпані”,</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одиницю -</w:t>
            </w:r>
            <w:r>
              <w:rPr>
                <w:rFonts w:ascii="Times New Roman" w:hAnsi="Times New Roman" w:cs="Times New Roman"/>
              </w:rPr>
              <w:lastRenderedPageBreak/>
              <w:t xml:space="preserve">349 200,00 </w:t>
            </w:r>
          </w:p>
        </w:tc>
        <w:tc>
          <w:tcPr>
            <w:tcW w:w="1559"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13.05.2020 №90/К-20,</w:t>
            </w:r>
          </w:p>
          <w:p w:rsidR="00492463" w:rsidRDefault="00492463">
            <w:pPr>
              <w:rPr>
                <w:rFonts w:ascii="Times New Roman" w:hAnsi="Times New Roman" w:cs="Times New Roman"/>
              </w:rPr>
            </w:pPr>
            <w:r>
              <w:rPr>
                <w:rFonts w:ascii="Times New Roman" w:hAnsi="Times New Roman" w:cs="Times New Roman"/>
              </w:rPr>
              <w:t>ТзОВ “ІТЕС-Україна”,</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w:t>
            </w:r>
            <w:r>
              <w:rPr>
                <w:rFonts w:ascii="Times New Roman" w:hAnsi="Times New Roman" w:cs="Times New Roman"/>
              </w:rPr>
              <w:lastRenderedPageBreak/>
              <w:t xml:space="preserve">449 362,80 </w:t>
            </w:r>
          </w:p>
        </w:tc>
        <w:tc>
          <w:tcPr>
            <w:tcW w:w="1559"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14.05.2020,</w:t>
            </w:r>
          </w:p>
          <w:p w:rsidR="00492463" w:rsidRDefault="00492463">
            <w:pPr>
              <w:rPr>
                <w:rFonts w:ascii="Times New Roman" w:hAnsi="Times New Roman" w:cs="Times New Roman"/>
              </w:rPr>
            </w:pPr>
            <w:r>
              <w:rPr>
                <w:rFonts w:ascii="Times New Roman" w:hAnsi="Times New Roman" w:cs="Times New Roman"/>
              </w:rPr>
              <w:t>ТзОВ “Будінвесткомпані”,</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одиницю -</w:t>
            </w:r>
            <w:r>
              <w:rPr>
                <w:rFonts w:ascii="Times New Roman" w:hAnsi="Times New Roman" w:cs="Times New Roman"/>
              </w:rPr>
              <w:lastRenderedPageBreak/>
              <w:t xml:space="preserve">349 200,00 </w:t>
            </w:r>
          </w:p>
        </w:tc>
        <w:tc>
          <w:tcPr>
            <w:tcW w:w="1559"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14.05.2020,</w:t>
            </w:r>
          </w:p>
          <w:p w:rsidR="00492463" w:rsidRDefault="00492463">
            <w:pPr>
              <w:rPr>
                <w:rFonts w:ascii="Times New Roman" w:hAnsi="Times New Roman" w:cs="Times New Roman"/>
              </w:rPr>
            </w:pPr>
            <w:r>
              <w:rPr>
                <w:rFonts w:ascii="Times New Roman" w:hAnsi="Times New Roman" w:cs="Times New Roman"/>
              </w:rPr>
              <w:t>ТзОВ “Будінвесткомпані”,</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одиницю — </w:t>
            </w:r>
            <w:r>
              <w:rPr>
                <w:rFonts w:ascii="Times New Roman" w:hAnsi="Times New Roman" w:cs="Times New Roman"/>
              </w:rPr>
              <w:lastRenderedPageBreak/>
              <w:t xml:space="preserve">291 000,00 </w:t>
            </w:r>
          </w:p>
        </w:tc>
        <w:tc>
          <w:tcPr>
            <w:tcW w:w="1276"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1 506,91</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9.6.2. Реконструкція каналізаційних очисних споруд з будівництвом цеху обробки мулу (п.2.1.2)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9.6.2.1.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На виконання заходом проведено міжнародних торгів за правилами Світового банку  в ході яких буде  встановлено переможця - Консорціум EMIT Group - Ercole Marelli Impianti Tecnologici S.R.L. – ATZWANGER S.p.A., який і буде здійснювати проектування, постачання і монтаж необхідного обладнання. В цілому передбачається заміна насосного та енергетичного обладнання, решіток, заміна технологічних трубопроводів та кабельних ліній на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КОС, яка буде включати заміну насосного та енергетичного обладнання, решіток, заміну технологічних трубопроводів та кабельних ліній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очікується покращення очищення стоків та економія електроенергії складе за повний рік 1 477 тис.кВт*год/рік.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2018 -2022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183 848,48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встановлення КОС, передбачено заміну каналізаційних насосних агрегатів, запірної арматури, збірних трубопроводів, напірних трубопроводів, встановлення решіток, ремонт аераційної системи, заміна компресорів, іншого механічного та енергетичного обладнання, заміна кабельних ліній. В Інвестиційну програму на 2021 рік закладається сума в розмірі —  183 848,48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Завдання на проектування — зменшення енергоспоживання об'єкту, забезпечення якості очищення стоків та надійності системи водовідведення міста, безперебійна робота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3 485,72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9.6.2.2.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Фактичне споживання каналізаційних очисних споруд у 2019 році склало 7 385 тис. кВт*год. В результаті модернізації КОС, з досвіду виконання аналогічних робіт щодо встановлення енергоефективного обладнання, споживання електричної енергії зменшиться на 20 %, тобто на 1 477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1 477 тис кВт.год. х 2,36 грн = 3 485,72 тис.грн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заходу складає 321 495,93 тис.грн без ПДВ, то відповідно термін окупності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321 495,93 тис.грн / 3 485,72  тис.грн. = 92,23 роки = 1107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9.6.2.3.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можливості реалізації даного заходу, КП ”Тернопільводоканал” провів тендерні закупівлі за правилами Світового банку. Переможцем визнано Консорціум EMIT Group - Ercole Marelli Impianti Tecnologici S.R.L. – ATZWANGER S.p.A.</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Дана процедура — TER-ICB-01, вартістю Контракту 13 257,564 тис.$, проводилась згідно з Планом закупівель.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22.06.2017.</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2018 року освоєно коштів в розмірі 687 936,23 $ з ПДВ , що становить 16 682, 45 тис.грн без ПДВ (курс 29,1).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2019 році освоєно коштів в розмірі 550 145,38 $ з ПДВ, що становить 13 341,03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1 321 367,52  $ з ПДВ, що становить  32 043,16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Решта суми в розмірі 7 581 380,51  $ з ПДВ, що становить 183 848,48  тис.грн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2022 році буде освоєно 3 116 734,36 $ з ПДВ , що становить 75 580,81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TER-ICB-01, План закупівель, Факт та план використання кредиту, експертний висновок.</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9.6.3. Модернізація каналізаційних насосних станцій №7, 9 (п.2.1.3)</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9.6.3.1.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заміна насосного та енергетичного обладнання, решіток, заміна технологічних трубопроводів та кабельних ліній на КНС №7 та КНС №9.</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КНС №7 та КНС №9, яка буде включати заміну насосного та енергетичного обладнання, решіток, заміну технологічних трубопроводів та кабельних ліній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економія електроенергії складе за повний рік 958 тис. кВт*год/рік.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Терміни будівництва — 2019-2021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14 445,42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встановлення КНС №7 та КНС №9, передбачено заміну каналізаційних насосних агрегатів, запірної арматури, збірних трубопроводів, напірних трубопроводів, встановлення решіток, ремонт вентиляційної системи, заміна іншого механічного та енергетичного обладнання, заміна кабельних ліній. В Інвестиційну програму на 2021 рік закладається сума в розмірі — 14 445,42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зменшення енергоспоживання об'єкту, забезпечення надійності системи водовідведення міста, безперебійна робота КНС №7 та №9.</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2 260,88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9.6.3.2.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Фактичне сумарне споживання каналізаційних насосних станцій №7, 9 у 2019 році склало 4 790 тис. кВт*год. В результаті модернізації даних КНС , з досвіду виконання аналогічних робіт, споживання електричної енергії зменшиться на 20 %, тобто на 958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958 тис кВт.год. х 2,36 грн = 2 260,88 тис.грн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вартість заходу складає 50 229,51 тис.грн без ПДВ, то відповідно термін окупності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50 229,51  тис.грн. / 2 260,88 тис.грн. = 22,22 року = 267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9.6.3.3.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можливості реалізації заходу із Модернізації каналізаційних насосних станцій №7,9,  КП”Тернопільводоканал” провів тендерні закупівлі за правилами Світового банку. Переможцем визнано Сorporation “Energoresurs-invest” із вартість контракту — 2 071,32 тис.$.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Очікувана вартість – 1 500,00 тис.$.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15.03.2019</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2019 році освоєно коштів в розмірі 215 056,00  $ з ПДВ, що становить 5 215,11 тис. грн без ПДВ (курс 29,1).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1 260 576,70  $ з ПДВ, що становить 30 568,98 тис. 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Решта суми в розмірі 595 687,30  $ з ПДВ, що становить 14 445,42  тис.грн без ПДВ  буде освоєно у 2021 році.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TER-ICB-03/01, План закупівель, Факт та план використання кредиту, експертні висновки.</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9.6.4. Оптимізація системи подачі і розподілу води, включаючи заміну та санацію мереж водопостачання (водовідведення) (п.2.1.4)</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9.6.4.1.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заміна та санація мереж водовідведення- напірно-самопливний колектор від камери А до КОС та напірний колектор від КНС №7 по вул.Галицька.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санація, заміна запірної арматури та трубопроводів та інше на міських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Основні вирішення та показники з енергоефективності, порівняння варіантів, облік і використання вторинних та поновлюваних ресурсів — економія складе за повний рік 213,82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2019 -2022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15 010,98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встановлення мережі м.Тернополя, передбачено заміну запірної арматури та трубопроводів. В Інвестиційну програму на 2021 рік закладається сума в розмірі — 15 010,98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зменшення втрат води, забезпечення надійності системи водопостачання та водовідведення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213,82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9.6.4.2.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Беручи до уваги фактичну різницю між кількістю очищених та реалізованих стічних вод у 2019 році становили 5 600 тис.м.куб./рік. В результаті робіт з оптимізації системи подачі і розподілу води та стоків включаючи заміну та санацію мереж водопостачання та водовідведення, яка буде включати в себе заміну найбільш аварійних ділянок мереж, з досвіду виконання аналогічних робіт, втрати зменшиться на 2 %, тобто на 112,0 тис.м.куб./рік.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 xml:space="preserve">Фактичне споживання електроенергії (питома норма) для водовідведення за 2019 рік склала 0,809  кВт / м.куб. стоків, економія електроенергії за цілий рік складе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112,0 тис.м.куб./рік х 0, 809  кВт / м.куб. = 90,6 тис.кВт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ab/>
        <w:t>Вартість зекономленої електроенергії за повний рік, враховуючи вартість 1 кВт/год, яка станом на 01.04.2020 р, становить 2,36 (0,91+1,45)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90,6 тис.кВт х 2,36 = 213,82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контракту в сумі 118 866,36 тис.грн без ПДВ, частка заходів по водовідведенню складає 20% від загальної суми, то відповідно термін окупності за повний рік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118 866,36 тис.грн. х 0,2 / 213,82   тис.грн = 111,18  року = 1334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9.6.4.3.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можливості реалізації заходу із оптимізації системи подачі і розподілу води та стоків,  включаючи заміну та санацію мереж водопостачання та водовідведення, КП “Тернопільводоканал” провів тендерні закупівлі за правилами Світового банку.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Контракт TER-ICB-09 з очікуваною вартістю 4 300,00 тис.$.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Переможцем визнано Консорціум - СД ТОВ “Авітон Будпроект” та ТОВ “Ремонтно-будівельна компанія “Спецмонтажбуд”.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05.07.2018.</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2019 році освоєно коштів в розмірі 903 175,62  $ з ПДВ, що становить 21 902,00  тис.грн без ПДВ (курс 29,1).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378 880,29 $ з ПДВ, що становить 9 187,85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Решта суми в розмірі 3 095 046,96  $ з ПДВ, що становить 75 054,89 тис.грн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зважаючи на те що, частка заходу по водовідведенню, в рамках виконання даного контракту складає 20% від загальної суми контракту, в Інвестиційну програму на 2021 рік закладається сума в розмірі на 2021 рік — 15 010,98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2022 році буде освоєно 524 602,89 $ з ПДВ , що становить 12 721,62 тис.грн без ПДВ, а  саме (частина водовідведення) – 2 544,32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TER-ICB-09, План закупівель, факт та план використання кредиту, експертні висновки.</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9.7 Заходи щодо забезпечення технологічного та/або комерційного обліку ресурсів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9.7.1. Придбання портативного ультразвукового витратоміра (водовідведення)  (п.2.2.1)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для обліку забору, очистки та транспортування питної води  на технологічних трубопроводах встановлені ультразвукові лічильники, в основному Ергомера 125. Проте, під час планового зняття даних лічильників на регламент та повірку, дані трубопроводи залишається без обліку, а облік має здійснюватися розрахунковим методом. Поряд з цим стоїть питання пошуку втрат у водопровідній мережі. На даний час на виході з насосної станції ІІІ -го підйому встановлено зональний облік на окремі напрямки (мікрорайони) міста. При виникненні пошкоджень даний зональний облік відмічає “аномальну” витрату води в окремому напрямку. Проте, для конкретизації місця аварії необхідне використання портативного витратоміру, який можна переміщувати в напрямку аварії. Для вирішення вказаних вище проблем підприємство має придбати портативний витратомір.</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технологічні, будівельні та архітектурно-планувальні вирішення — даним заходом передбачено придбання портативного ультразвукового витратоміра для труб діаметром до 600 мм — 1 комплект.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надійного водопостачання та водовідведення мешканців міста.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роботи на даному обладнанні працівниками КП “Тернопільводоканал” будуть проводитися на існуючих мережах м.Тернополя, які введені в експлуатацію.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яка закладається в Інвестиційну програму на 2021 рік — 221,02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водопровідні мережі м.Тернопіль,   портативного ультразвукового витратоміра для труб діаметром до 600 мм — 1 комплект.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аварійності, забезпечення надійного водопостачання мешканців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120,00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Для розрахунку економічного ефекту проводиться по економії коштів, які необхідно оплатити за оренду аналогічного обладнання, яка в середньому складає до 6,0 тис.грн в день. З досвіду роботи підприємства, в рік кількість днів на протязі яких здійснюються роботи із портативного обліку —20 днів/рік.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Відповідно, економія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6,0 грн. без ПДВ х 20 днів = 120,00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120,00 тис.грн / 12 * 7 = 70,00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Зважаючи на те, що даний прилад використовується, як для потреб водопостачання — 45%, так і для потреб водовідведення — 55%, по даному заходу (розділу водовідведення) закладається частка коштів на даний прилад в розмірі 221,02 тис.грн. без ПДВ, що складає, відповідно, 55% загальної вартості прилада.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Тобто економія по розділу водовідведення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120,00 тис.грн х 0,55 = 66,0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70,00 тис.грн х 0,55 = 38,5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Термін окупності становитиме: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221,02  тис. грн. без ПДВ / 66,0 тис.грн.= 3,3 роки або 40 місяців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9.7.1.3.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 xml:space="preserve">Для визначення ринкової вартості на даний час було отримано комерційні пропозиції, які наведені нижче. </w:t>
      </w:r>
    </w:p>
    <w:p w:rsidR="00492463" w:rsidRDefault="00492463" w:rsidP="00492463">
      <w:pPr>
        <w:rPr>
          <w:rFonts w:ascii="Times New Roman" w:hAnsi="Times New Roman" w:cs="Times New Roman"/>
          <w:sz w:val="24"/>
          <w:szCs w:val="24"/>
        </w:rPr>
      </w:pPr>
    </w:p>
    <w:tbl>
      <w:tblPr>
        <w:tblW w:w="9015" w:type="dxa"/>
        <w:tblInd w:w="55" w:type="dxa"/>
        <w:tblLayout w:type="fixed"/>
        <w:tblCellMar>
          <w:top w:w="55" w:type="dxa"/>
          <w:left w:w="55" w:type="dxa"/>
          <w:bottom w:w="55" w:type="dxa"/>
          <w:right w:w="55" w:type="dxa"/>
        </w:tblCellMar>
        <w:tblLook w:val="04A0"/>
      </w:tblPr>
      <w:tblGrid>
        <w:gridCol w:w="1475"/>
        <w:gridCol w:w="1704"/>
        <w:gridCol w:w="1442"/>
        <w:gridCol w:w="1559"/>
        <w:gridCol w:w="1560"/>
        <w:gridCol w:w="1275"/>
      </w:tblGrid>
      <w:tr w:rsidR="00492463" w:rsidTr="00492463">
        <w:trPr>
          <w:trHeight w:val="642"/>
        </w:trPr>
        <w:tc>
          <w:tcPr>
            <w:tcW w:w="1476"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70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№1 на суму</w:t>
            </w:r>
          </w:p>
        </w:tc>
        <w:tc>
          <w:tcPr>
            <w:tcW w:w="1442"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на суму </w:t>
            </w:r>
          </w:p>
          <w:p w:rsidR="00492463" w:rsidRDefault="00492463">
            <w:pPr>
              <w:spacing w:after="160" w:line="256" w:lineRule="auto"/>
              <w:rPr>
                <w:rFonts w:ascii="Times New Roman" w:hAnsi="Times New Roman" w:cs="Times New Roman"/>
                <w:lang w:eastAsia="en-US"/>
              </w:rPr>
            </w:pPr>
          </w:p>
        </w:tc>
        <w:tc>
          <w:tcPr>
            <w:tcW w:w="3119"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Економічно вигідна пропозиція на суму</w:t>
            </w:r>
          </w:p>
        </w:tc>
        <w:tc>
          <w:tcPr>
            <w:tcW w:w="1275"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642"/>
        </w:trPr>
        <w:tc>
          <w:tcPr>
            <w:tcW w:w="1476"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70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442"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60"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275"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2497"/>
        </w:trPr>
        <w:tc>
          <w:tcPr>
            <w:tcW w:w="1476" w:type="dxa"/>
            <w:tcBorders>
              <w:top w:val="nil"/>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Портативний ультразвуковий витратомір  для труб діаметром до 600 мм</w:t>
            </w:r>
          </w:p>
          <w:p w:rsidR="00492463" w:rsidRDefault="00492463">
            <w:pPr>
              <w:spacing w:after="160" w:line="256" w:lineRule="auto"/>
              <w:rPr>
                <w:rFonts w:ascii="Times New Roman" w:hAnsi="Times New Roman" w:cs="Times New Roman"/>
                <w:lang w:eastAsia="en-US"/>
              </w:rPr>
            </w:pPr>
          </w:p>
        </w:tc>
        <w:tc>
          <w:tcPr>
            <w:tcW w:w="170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07.05.2020 №19,</w:t>
            </w:r>
          </w:p>
          <w:p w:rsidR="00492463" w:rsidRDefault="00492463">
            <w:pPr>
              <w:rPr>
                <w:rFonts w:ascii="Times New Roman" w:hAnsi="Times New Roman" w:cs="Times New Roman"/>
              </w:rPr>
            </w:pPr>
            <w:r>
              <w:rPr>
                <w:rFonts w:ascii="Times New Roman" w:hAnsi="Times New Roman" w:cs="Times New Roman"/>
              </w:rPr>
              <w:t>ТОВ “КОРТЕХ”,</w:t>
            </w:r>
          </w:p>
          <w:p w:rsidR="00492463" w:rsidRDefault="00492463">
            <w:pPr>
              <w:rPr>
                <w:rFonts w:ascii="Times New Roman" w:hAnsi="Times New Roman" w:cs="Times New Roman"/>
              </w:rPr>
            </w:pPr>
            <w:r>
              <w:rPr>
                <w:rFonts w:ascii="Times New Roman" w:hAnsi="Times New Roman" w:cs="Times New Roman"/>
              </w:rPr>
              <w:t>ціна  -  19 260,00 USD</w:t>
            </w:r>
          </w:p>
          <w:p w:rsidR="00492463" w:rsidRDefault="00492463">
            <w:pPr>
              <w:rPr>
                <w:rFonts w:ascii="Times New Roman" w:hAnsi="Times New Roman" w:cs="Times New Roman"/>
              </w:rPr>
            </w:pPr>
            <w:r>
              <w:rPr>
                <w:rFonts w:ascii="Times New Roman" w:hAnsi="Times New Roman" w:cs="Times New Roman"/>
              </w:rPr>
              <w:t xml:space="preserve">або 518 671, 80 грн з ПДВ (по курсу НБУ на дату 07.05.2020 —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26,93)</w:t>
            </w:r>
          </w:p>
        </w:tc>
        <w:tc>
          <w:tcPr>
            <w:tcW w:w="1442"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13.05.2020 №39</w:t>
            </w:r>
          </w:p>
          <w:p w:rsidR="00492463" w:rsidRDefault="00492463">
            <w:pPr>
              <w:rPr>
                <w:rFonts w:ascii="Times New Roman" w:hAnsi="Times New Roman" w:cs="Times New Roman"/>
              </w:rPr>
            </w:pPr>
            <w:r>
              <w:rPr>
                <w:rFonts w:ascii="Times New Roman" w:hAnsi="Times New Roman" w:cs="Times New Roman"/>
              </w:rPr>
              <w:t>ТОВ “Пергам — Україна Інжинірінг”,</w:t>
            </w:r>
          </w:p>
          <w:p w:rsidR="00492463" w:rsidRDefault="00492463">
            <w:pPr>
              <w:rPr>
                <w:rFonts w:ascii="Times New Roman" w:hAnsi="Times New Roman" w:cs="Times New Roman"/>
              </w:rPr>
            </w:pPr>
            <w:r>
              <w:rPr>
                <w:rFonts w:ascii="Times New Roman" w:hAnsi="Times New Roman" w:cs="Times New Roman"/>
              </w:rPr>
              <w:t>ціна  -  18 000,00 USD</w:t>
            </w:r>
          </w:p>
          <w:p w:rsidR="00492463" w:rsidRDefault="00492463">
            <w:pPr>
              <w:rPr>
                <w:rFonts w:ascii="Times New Roman" w:hAnsi="Times New Roman" w:cs="Times New Roman"/>
              </w:rPr>
            </w:pPr>
            <w:r>
              <w:rPr>
                <w:rFonts w:ascii="Times New Roman" w:hAnsi="Times New Roman" w:cs="Times New Roman"/>
              </w:rPr>
              <w:t xml:space="preserve">або 482 220, 00 грн з ПДВ (по курсу НБУ на дату 13.05.2020 —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26,79)</w:t>
            </w:r>
          </w:p>
        </w:tc>
        <w:tc>
          <w:tcPr>
            <w:tcW w:w="1559"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13.05.2020 №39</w:t>
            </w:r>
          </w:p>
          <w:p w:rsidR="00492463" w:rsidRDefault="00492463">
            <w:pPr>
              <w:rPr>
                <w:rFonts w:ascii="Times New Roman" w:hAnsi="Times New Roman" w:cs="Times New Roman"/>
              </w:rPr>
            </w:pPr>
            <w:r>
              <w:rPr>
                <w:rFonts w:ascii="Times New Roman" w:hAnsi="Times New Roman" w:cs="Times New Roman"/>
              </w:rPr>
              <w:t>ТОВ “Пергам — Україна Інжинірінг”,</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482 220, 00 </w:t>
            </w:r>
          </w:p>
        </w:tc>
        <w:tc>
          <w:tcPr>
            <w:tcW w:w="1560"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13.05.2020 №39</w:t>
            </w:r>
          </w:p>
          <w:p w:rsidR="00492463" w:rsidRDefault="00492463">
            <w:pPr>
              <w:rPr>
                <w:rFonts w:ascii="Times New Roman" w:hAnsi="Times New Roman" w:cs="Times New Roman"/>
              </w:rPr>
            </w:pPr>
            <w:r>
              <w:rPr>
                <w:rFonts w:ascii="Times New Roman" w:hAnsi="Times New Roman" w:cs="Times New Roman"/>
              </w:rPr>
              <w:t>ТОВ “Пергам — Україна Інжинірінг”,</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401 850, 00 </w:t>
            </w:r>
          </w:p>
        </w:tc>
        <w:tc>
          <w:tcPr>
            <w:tcW w:w="1275" w:type="dxa"/>
            <w:tcBorders>
              <w:top w:val="nil"/>
              <w:left w:val="single" w:sz="2" w:space="0" w:color="000000"/>
              <w:bottom w:val="single" w:sz="2" w:space="0" w:color="000000"/>
              <w:right w:val="single" w:sz="2" w:space="0" w:color="000000"/>
            </w:tcBorders>
          </w:tcPr>
          <w:p w:rsidR="00492463" w:rsidRDefault="00492463">
            <w:pPr>
              <w:rPr>
                <w:rFonts w:ascii="Times New Roman" w:eastAsiaTheme="minorHAnsi" w:hAnsi="Times New Roman" w:cs="Times New Roman"/>
                <w:lang w:eastAsia="en-US"/>
              </w:rPr>
            </w:pPr>
          </w:p>
          <w:p w:rsidR="00492463" w:rsidRDefault="00492463">
            <w:pPr>
              <w:rPr>
                <w:rFonts w:ascii="Times New Roman" w:hAnsi="Times New Roman" w:cs="Times New Roman"/>
              </w:rPr>
            </w:pPr>
          </w:p>
          <w:p w:rsidR="00492463" w:rsidRDefault="00492463">
            <w:pPr>
              <w:rPr>
                <w:rFonts w:ascii="Times New Roman" w:hAnsi="Times New Roman" w:cs="Times New Roman"/>
              </w:rPr>
            </w:pPr>
            <w:r>
              <w:rPr>
                <w:rFonts w:ascii="Times New Roman" w:hAnsi="Times New Roman" w:cs="Times New Roman"/>
              </w:rPr>
              <w:t xml:space="preserve">221,02  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(розділ водовідведення)</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9.8. Водовідведення. Заходи щодо провадження та розвитку інформаційних технологій</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9.8.1. Впровадження системи автоматизації та диспетчиризації ВНС, КНС, КОС та мереж водопостачання (водовідведення) (п.2.3.1)</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9.8.1.1.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Передбачено встановлення обладнання для автоматизації, контролю, диспетчеризації та дистанційного управління технологічними процесами (SCADA) на ВНС, КНС, КОС та мережах водопостачання. В результаті заходу буде зменшено споживання електричної енергії, буде підвищено надійність та оперативність керуванням технологічними процесами та буде усунено вплив людського фактору на роботу системи.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існуючих об'єктах.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існуючих об'єктах.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встановлюватись обладнання для контролю та дистанційного управління технологічними процесами на ВНС, КНС, КОС та водопровідних мережах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вирішення та показники з енергоефективності, порівняння варіантів, облік і використання вторинних та поновлюваних ресурсів — економія електроенергії складе за повний рік 1 099,76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2019 -2021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3 854,41 тис.грн.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проведення ВНС, КНС та КОС, мережі водовідведення, передбачено встановлення обладнання для управління та контролю за роботою, ряд іншого. В Інвестиційну програму на 2021 рік закладається сума в розмірі — 3 854,41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надійної якості виконання будівельних та інших робіт на ВНС, КНС та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ефективності інвестицій — економія складе за повний рік 1 099,76  тис.грн.</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9.8.1.2.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Фактичне споживання об'єктів, де планується встановлення систем автоматизації та диспетчиризації ВНС, КНС, КОС та мереж водопостачання, у 2019 році склало 23 300 тис.кВт*год. В результаті впровадження даного заходу, з досвіду виконання аналогічних робіт щодо встановлення обладнання для контролю та дистанційного управління технологічними процесами, споживання електричної енергії зменшиться на 5 %, тобто на 1 165,0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1 165,0 тис кВт.год. х 2,36 грн = 2 749,4 тис. 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Проте, зважаючи на те що, частка заходів по водовідведенню складає 40% від загальної суми, то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кількість зекономленої електроенергії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1 165,0 тис. кВт*год  х 0,4 = 466,0 тис кВт.год.,</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а економічних ефект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466,0 тис кВт.год. х 2,36 грн = 1 099,76 тис. грн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заходу складає 14 472,72 тис.грн без ПДВ (частина водовідведення), то відповідно, термін окупності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14 472,72 тис.грн. / 1 099,76  тис.грн. = 13,16 року = 158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9.8.1.3.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можливості реалізації заходу КП”Тернопільводоканал” провів тендерні закупівлі за правилами Світового банку.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TER-ICB-05 з очікуваною вартістю 1 442,79 тис.$.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Переможцем визнано Компанію UAB Elsis TS із вартість контракту — 1 492,03 тис.$.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13.08.2018.</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2019 році освоєно коштів в розмірі 136 497,32  $ з ПДВ, що становить 3 310,06  тис.грн без ПДВ (курс 29,1).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958 173,62 $ з ПДВ, що становить 23 235,71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Решта суми в розмірі 397 362,06   $ з ПДВ, що становить 9 636,03 тис. 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зважаючи на те що, частка заходу по водовідведенню, в рамках виконання даного контракту складає 40% від загальної суми контракту, в Інвестиційну програму на 2021 рік закладається сума в розмірі 3 854,41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TER-ICB-05, План закупівель, факт та план використання кредиту, експертний висновок.</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 . Водовідведення. Заходи щодо модернізації та закупівлі транспортних засобів спеціального та спеціального призначення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9.9.1.  Придбання автомобіля для чергової бригади (водовідведення) (п.2.4.1)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9.9.1.1.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автомобілі в кількості 3 шт. ( в тому числі автомобіль №10-59, по якому проводиться заміна даним заходом) закріплені за черговими бригадами Аварійно-диспетчерського відділу та працюють в цілодобовому режимі - 24 год на добу. Дані бригади обслуговують як мережі водопостачання, так і мережі водовідведення ( 45% водопостачання і 55 % водовідведення). У зв'язку із значним зносом існуючого вантажо-пасажирського автомобільного транспорту виникає загроза неможливості вчасної локалізувати або ліквідувати незначну  аварійних ситуацій у денні та нічні години на водопровідних мережах.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даної мережі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каналізаційній мережі.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вантажопасажирського автомобіля на 7 чоловік вантажопідйомністю до 1,3 т.</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роботи на автомобілі будуть проводитися на існуючих мережах м.Тернополя, які введені в експлуатацію.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придбання обладнання, яка визначається за укрупненими показниками або за аналогами — вартість, яка закладається в Інвестиційну програму на 2021 рік по розділу водовідведення — 483,64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реконструкції: каналізаційні мережі м.Тернопіль.  Вантажопасажирський автомобіль на 7 чоловік вантажопідйомністю до 1,3 т. Загальна вартість автомобіля — 879,35  тис.грн. без ПДВ. Вартість, яка закладається в Інвестиційну програму на 2021 рік по розділу водовідведення  — 483,64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аварійності водовідведення, зменшення негативного впливу на навколишнє середовище, забезпечення надійного водовідведення мешканців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41,23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Розрахунок визначення економічного ефекту наведений в Додатках 24, 25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Методика розрахунку наведено нижче.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зв'язку із фізичним зносом вантажного автомобіля типу ГАЗ 33023-414 (№10-59) 2010 року випуску, який обслуговує чергові бригади аварійно-диспетчерського відділу та який здійснив виїзд 29460  км/рік, заплановано проведення його заміни на аналог — Ford Transit CMA Chassis Cab L3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Витрата пального автомобіля типу ГАЗ 33023-414 (існуючий) становить 24,6л/100 км (газ).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Витрата пального автомобіля типу Ford Transit CMA Chassis Cab L3 (на який здійснюється заміна) в умовах міського циклу становить 7,5 л/100 км (дизель).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Ціна дизельного пального становить 20,95 грн без ПДВ, ціна зрідженого газу — 9,73грн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Розрахунок економічного ефекту проводиться по економії пального та витрат на технічне обслуговування. Економії від зменшення затрат на закупівлю автомобільних шин не очікується. При проведені закупівлі підприємство тендерною документацією передбачить витрати на технічне обслуговування та ремонт на протязі планового періоду (2021 року) за рахунок постачальника даної автомобільної техніки.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Результати розрахунку економії наведено в таблиці “Розрахунок економічної ефективності закупівлі колісної техніки на прогнозний період” (Додаток 25) та становить 74,97 тис.грн без ПДВ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Зважаючи на те, що даний автомобіль використовується, як для потреб водопостачання — 45%, так і для потреб водовідведення — 55%, по даному заходу (розділу водовідведення) закладається частка коштів на даний автомобіль в розмірі 483,64  тис.грн. без ПДВ, що складає, відповідно, 55% загальної вартості автомобіля.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74,97 тис.грн *0,55/ 12 * 7 = 24,05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а економія за повний 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74,97 тис.грн *0,55 = 41,23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 окупності реалізації даного заходу 11,73  роки або 141 місяць.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9.9.1.3.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492463" w:rsidRDefault="00492463" w:rsidP="00492463">
      <w:pPr>
        <w:rPr>
          <w:rFonts w:ascii="Times New Roman" w:hAnsi="Times New Roman" w:cs="Times New Roman"/>
        </w:rPr>
      </w:pPr>
    </w:p>
    <w:tbl>
      <w:tblPr>
        <w:tblW w:w="9150" w:type="dxa"/>
        <w:tblInd w:w="55" w:type="dxa"/>
        <w:tblLayout w:type="fixed"/>
        <w:tblCellMar>
          <w:top w:w="55" w:type="dxa"/>
          <w:left w:w="55" w:type="dxa"/>
          <w:bottom w:w="55" w:type="dxa"/>
          <w:right w:w="55" w:type="dxa"/>
        </w:tblCellMar>
        <w:tblLook w:val="04A0"/>
      </w:tblPr>
      <w:tblGrid>
        <w:gridCol w:w="1358"/>
        <w:gridCol w:w="1762"/>
        <w:gridCol w:w="1639"/>
        <w:gridCol w:w="1558"/>
        <w:gridCol w:w="1558"/>
        <w:gridCol w:w="1275"/>
      </w:tblGrid>
      <w:tr w:rsidR="00492463" w:rsidTr="00492463">
        <w:trPr>
          <w:trHeight w:val="564"/>
        </w:trPr>
        <w:tc>
          <w:tcPr>
            <w:tcW w:w="1358" w:type="dxa"/>
            <w:vMerge w:val="restart"/>
            <w:tcBorders>
              <w:top w:val="single" w:sz="4" w:space="0" w:color="000000"/>
              <w:left w:val="single" w:sz="4" w:space="0" w:color="000000"/>
              <w:bottom w:val="single" w:sz="4" w:space="0" w:color="000000"/>
              <w:right w:val="nil"/>
            </w:tcBorders>
          </w:tcPr>
          <w:p w:rsidR="00492463" w:rsidRDefault="00492463">
            <w:pPr>
              <w:spacing w:after="160" w:line="256" w:lineRule="auto"/>
              <w:rPr>
                <w:rFonts w:ascii="Times New Roman" w:hAnsi="Times New Roman" w:cs="Times New Roman"/>
                <w:lang w:eastAsia="en-US"/>
              </w:rPr>
            </w:pPr>
          </w:p>
        </w:tc>
        <w:tc>
          <w:tcPr>
            <w:tcW w:w="1762" w:type="dxa"/>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№1 на суму </w:t>
            </w:r>
          </w:p>
          <w:p w:rsidR="00492463" w:rsidRDefault="00492463">
            <w:pPr>
              <w:spacing w:after="160" w:line="256" w:lineRule="auto"/>
              <w:rPr>
                <w:rFonts w:ascii="Times New Roman" w:hAnsi="Times New Roman" w:cs="Times New Roman"/>
                <w:lang w:eastAsia="en-US"/>
              </w:rPr>
            </w:pPr>
          </w:p>
        </w:tc>
        <w:tc>
          <w:tcPr>
            <w:tcW w:w="1640" w:type="dxa"/>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на суму </w:t>
            </w:r>
          </w:p>
          <w:p w:rsidR="00492463" w:rsidRDefault="00492463">
            <w:pPr>
              <w:spacing w:after="160" w:line="256" w:lineRule="auto"/>
              <w:rPr>
                <w:rFonts w:ascii="Times New Roman" w:hAnsi="Times New Roman" w:cs="Times New Roman"/>
                <w:lang w:eastAsia="en-US"/>
              </w:rPr>
            </w:pPr>
          </w:p>
        </w:tc>
        <w:tc>
          <w:tcPr>
            <w:tcW w:w="3118" w:type="dxa"/>
            <w:gridSpan w:val="2"/>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409"/>
        </w:trPr>
        <w:tc>
          <w:tcPr>
            <w:tcW w:w="1358" w:type="dxa"/>
            <w:vMerge/>
            <w:tcBorders>
              <w:top w:val="single" w:sz="4" w:space="0" w:color="000000"/>
              <w:left w:val="single" w:sz="4" w:space="0" w:color="000000"/>
              <w:bottom w:val="single" w:sz="4"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762"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640"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1227"/>
        </w:trPr>
        <w:tc>
          <w:tcPr>
            <w:tcW w:w="1358"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Вантажопасажирський автомобіль</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(кількість пасажирів — 7 чол, вантажопідйомність — до 1,3 т)</w:t>
            </w:r>
          </w:p>
        </w:tc>
        <w:tc>
          <w:tcPr>
            <w:tcW w:w="1762"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30.04.2020р,</w:t>
            </w:r>
          </w:p>
          <w:p w:rsidR="00492463" w:rsidRDefault="00492463">
            <w:pPr>
              <w:rPr>
                <w:rFonts w:ascii="Times New Roman" w:hAnsi="Times New Roman" w:cs="Times New Roman"/>
              </w:rPr>
            </w:pPr>
            <w:r>
              <w:rPr>
                <w:rFonts w:ascii="Times New Roman" w:hAnsi="Times New Roman" w:cs="Times New Roman"/>
              </w:rPr>
              <w:t>ТОВ “Автовін”,</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1 096 816,20  </w:t>
            </w:r>
          </w:p>
        </w:tc>
        <w:tc>
          <w:tcPr>
            <w:tcW w:w="1640"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11.05.2020р,</w:t>
            </w:r>
          </w:p>
          <w:p w:rsidR="00492463" w:rsidRDefault="00492463">
            <w:pPr>
              <w:rPr>
                <w:rFonts w:ascii="Times New Roman" w:hAnsi="Times New Roman" w:cs="Times New Roman"/>
              </w:rPr>
            </w:pPr>
            <w:r>
              <w:rPr>
                <w:rFonts w:ascii="Times New Roman" w:hAnsi="Times New Roman" w:cs="Times New Roman"/>
              </w:rPr>
              <w:t>ТОВ “Автопалац Тернопіль”,</w:t>
            </w:r>
          </w:p>
          <w:p w:rsidR="00492463" w:rsidRDefault="00492463">
            <w:pPr>
              <w:rPr>
                <w:rFonts w:ascii="Times New Roman" w:hAnsi="Times New Roman" w:cs="Times New Roman"/>
              </w:rPr>
            </w:pPr>
            <w:r>
              <w:rPr>
                <w:rFonts w:ascii="Times New Roman" w:hAnsi="Times New Roman" w:cs="Times New Roman"/>
              </w:rPr>
              <w:t xml:space="preserve">ціна — 36 500 ,00 Євро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або 1 055 215,00 грн з ПДВ (по курсу НБУ на дату 11.05.2020 — 28,91)</w:t>
            </w:r>
          </w:p>
        </w:tc>
        <w:tc>
          <w:tcPr>
            <w:tcW w:w="1559"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11.05.2020р,</w:t>
            </w:r>
          </w:p>
          <w:p w:rsidR="00492463" w:rsidRDefault="00492463">
            <w:pPr>
              <w:rPr>
                <w:rFonts w:ascii="Times New Roman" w:hAnsi="Times New Roman" w:cs="Times New Roman"/>
              </w:rPr>
            </w:pPr>
            <w:r>
              <w:rPr>
                <w:rFonts w:ascii="Times New Roman" w:hAnsi="Times New Roman" w:cs="Times New Roman"/>
              </w:rPr>
              <w:t>ТОВ “Автопалац Тернопіль”,</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1 055 215,00 </w:t>
            </w:r>
          </w:p>
        </w:tc>
        <w:tc>
          <w:tcPr>
            <w:tcW w:w="1559"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11.05.2020р,</w:t>
            </w:r>
          </w:p>
          <w:p w:rsidR="00492463" w:rsidRDefault="00492463">
            <w:pPr>
              <w:rPr>
                <w:rFonts w:ascii="Times New Roman" w:hAnsi="Times New Roman" w:cs="Times New Roman"/>
              </w:rPr>
            </w:pPr>
            <w:r>
              <w:rPr>
                <w:rFonts w:ascii="Times New Roman" w:hAnsi="Times New Roman" w:cs="Times New Roman"/>
              </w:rPr>
              <w:t>ТОВ “Автопалац Тернопіль”,</w:t>
            </w:r>
          </w:p>
          <w:p w:rsidR="00492463" w:rsidRDefault="00492463">
            <w:pPr>
              <w:rPr>
                <w:rFonts w:ascii="Times New Roman" w:hAnsi="Times New Roman" w:cs="Times New Roman"/>
              </w:rPr>
            </w:pPr>
            <w:r>
              <w:rPr>
                <w:rFonts w:ascii="Times New Roman" w:hAnsi="Times New Roman" w:cs="Times New Roman"/>
              </w:rPr>
              <w:t xml:space="preserve">ціна —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879 345, 83</w:t>
            </w:r>
          </w:p>
        </w:tc>
        <w:tc>
          <w:tcPr>
            <w:tcW w:w="1276" w:type="dxa"/>
            <w:tcBorders>
              <w:top w:val="single" w:sz="4" w:space="0" w:color="000000"/>
              <w:left w:val="single" w:sz="4" w:space="0" w:color="000000"/>
              <w:bottom w:val="single" w:sz="4" w:space="0" w:color="000000"/>
              <w:right w:val="single" w:sz="4" w:space="0" w:color="000000"/>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483,64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(розділ водовідведення)</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9.9.2. Придбання катка (водовідведення)  (п.2.4.2)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9.9.2.1.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після ліквідації аварійних розкопок на водопровідних мережах, які відбулися на асфальтованій частині міста а не на зеленій зоні. Підприємство має відновити існуючий до аварії стан благоустрою, а значить, здійснити асфальтування місця розкопки. Для проведення робіт з асфальтування необхідне застосування катка. Існуючий каток обслуговує як мережі водопостачання, так і мережі водовідведення ( 45% водопостачання і 55 % водовідведення). У зв'язку із значним зносом існуючого катка </w:t>
      </w:r>
      <w:r>
        <w:rPr>
          <w:rFonts w:ascii="Times New Roman" w:hAnsi="Times New Roman" w:cs="Times New Roman"/>
          <w:sz w:val="24"/>
          <w:szCs w:val="24"/>
        </w:rPr>
        <w:lastRenderedPageBreak/>
        <w:t>виникає загроза неможливості завершення ліквідації  аварійних ситуацій — відновлення благоустрою на водопровідних мережах. Відсутність відновлення благоустрою на проїзжих частинам може викликати аварії автомобільної техніки. Виконання даного заходу здійснюється як для забезпечення надійного та безперебійного водопостачання  абонентів міста, так і для уникнення аварій на дорогах. Також за рахунок відновлення стану благоустрою на дорогах та заїздах буде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водовідведення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каналізаційній мережі.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катка з шириною вальця 800 мм.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роботи за допомогою катка будуть проводитися на існуючих мережах м.Тернополя, які введені в експлуатацію.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придбання обладнання, яка визначається за укрупненими показниками або за аналогами — вартість, яка закладається в Інвестиційну програму на 2021 рік по розділу водовідведення — 369, 83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реконструкції: каналізаційні мережі м.Тернопіль.  Каток з шириною вальця 800 мм. Загальна вартість катка — 672,42 тис.грн. без ПДВ. Вартість, яка закладається в Інвестиційну програму на 2021 рік по розділу водовідведення  — 369, 83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аварійності водовідведення, зменшення негативного впливу на навколишнє середовище, забезпечення надійного водовідведення мешканців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3,15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9.9.2.2.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Розрахунок визначення економічного ефекту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зв'язку із фізичним зносом катка типу ДУ 54, який використовується при ліквідації аварійних ситуацій та який здійснив виконання робіт протягом 70 (мотогодин) мг/рік, заплановано проведення його заміни на аналог — JSB VMT 160-80.</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Розрахунок  економічного ефекту проводиться по економії коштів, які необхідно оплатити за прокат обладнання з оператором для виконання робіт з каткування. Згідно договору №371-п від 17.07.2020 року Тернопільського міського шляхово ремонтно-будівельного підприємства «Міськшляхрембуд» вартість роботи однієї маш/години аналогічного </w:t>
      </w:r>
      <w:r>
        <w:rPr>
          <w:rFonts w:ascii="Times New Roman" w:hAnsi="Times New Roman" w:cs="Times New Roman"/>
          <w:sz w:val="24"/>
          <w:szCs w:val="24"/>
        </w:rPr>
        <w:lastRenderedPageBreak/>
        <w:t>обладнання складає 0,348 тис.грн (з ПДВ), що становить -  0,290 тис.грн (без ПДВ). З досвіду роботи підприємства в рік кількість днів на протязі яких здійснюються земляні роботи — 14 днів, 6 год в день.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Відповідно, економія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0,290 тис. грн. без ПДВ х 14 днів х 6 год = 24,36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24,36 тис.грн / 12 * 7 = 14,21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Зважаючи на те, що даний каток використовується, як для потреб водопостачання — 45%, так і для потреб водовідведення — 55%, по даному заходу (розділу водовідведення) закладається частка коштів на даний каток в розмірі 369, 83 тис.грн. без ПДВ, що складає, відповідно, 50% загальної вартості катка.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Тобто економія по розділу водовідведення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24,36 тис.грн х 0,55 = 13,39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14,21 тис.грн х 0,55 = 7,82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369,83 тис. грн. без ПДВ / 13,39 тис.грн.= 27,6 років або 3313цй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9.9.2.3.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492463" w:rsidRDefault="00492463" w:rsidP="00492463">
      <w:pPr>
        <w:rPr>
          <w:rFonts w:ascii="Times New Roman" w:hAnsi="Times New Roman" w:cs="Times New Roman"/>
        </w:rPr>
      </w:pPr>
    </w:p>
    <w:tbl>
      <w:tblPr>
        <w:tblW w:w="9015" w:type="dxa"/>
        <w:tblInd w:w="55" w:type="dxa"/>
        <w:tblLayout w:type="fixed"/>
        <w:tblCellMar>
          <w:top w:w="55" w:type="dxa"/>
          <w:left w:w="55" w:type="dxa"/>
          <w:bottom w:w="55" w:type="dxa"/>
          <w:right w:w="55" w:type="dxa"/>
        </w:tblCellMar>
        <w:tblLook w:val="04A0"/>
      </w:tblPr>
      <w:tblGrid>
        <w:gridCol w:w="1079"/>
        <w:gridCol w:w="1270"/>
        <w:gridCol w:w="1560"/>
        <w:gridCol w:w="1561"/>
        <w:gridCol w:w="1560"/>
        <w:gridCol w:w="1985"/>
      </w:tblGrid>
      <w:tr w:rsidR="00492463" w:rsidTr="00492463">
        <w:trPr>
          <w:trHeight w:val="969"/>
        </w:trPr>
        <w:tc>
          <w:tcPr>
            <w:tcW w:w="1080" w:type="dxa"/>
            <w:vMerge w:val="restart"/>
            <w:tcBorders>
              <w:top w:val="single" w:sz="4" w:space="0" w:color="000000"/>
              <w:left w:val="single" w:sz="4" w:space="0" w:color="000000"/>
              <w:bottom w:val="single" w:sz="4" w:space="0" w:color="000000"/>
              <w:right w:val="nil"/>
            </w:tcBorders>
          </w:tcPr>
          <w:p w:rsidR="00492463" w:rsidRDefault="00492463">
            <w:pPr>
              <w:spacing w:after="160" w:line="256" w:lineRule="auto"/>
              <w:rPr>
                <w:rFonts w:ascii="Times New Roman" w:hAnsi="Times New Roman" w:cs="Times New Roman"/>
                <w:lang w:eastAsia="en-US"/>
              </w:rPr>
            </w:pPr>
          </w:p>
        </w:tc>
        <w:tc>
          <w:tcPr>
            <w:tcW w:w="1270" w:type="dxa"/>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Пропозиція №1 на суму</w:t>
            </w:r>
          </w:p>
          <w:p w:rsidR="00492463" w:rsidRDefault="00492463">
            <w:pPr>
              <w:spacing w:after="160" w:line="256" w:lineRule="auto"/>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на суму </w:t>
            </w:r>
          </w:p>
          <w:p w:rsidR="00492463" w:rsidRDefault="00492463">
            <w:pPr>
              <w:spacing w:after="160" w:line="256" w:lineRule="auto"/>
              <w:rPr>
                <w:rFonts w:ascii="Times New Roman" w:hAnsi="Times New Roman" w:cs="Times New Roman"/>
                <w:lang w:eastAsia="en-US"/>
              </w:rPr>
            </w:pPr>
          </w:p>
        </w:tc>
        <w:tc>
          <w:tcPr>
            <w:tcW w:w="3119" w:type="dxa"/>
            <w:gridSpan w:val="2"/>
            <w:tcBorders>
              <w:top w:val="single" w:sz="4" w:space="0" w:color="000000"/>
              <w:left w:val="single" w:sz="4" w:space="0" w:color="000000"/>
              <w:bottom w:val="single" w:sz="4"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969"/>
        </w:trPr>
        <w:tc>
          <w:tcPr>
            <w:tcW w:w="1080" w:type="dxa"/>
            <w:vMerge/>
            <w:tcBorders>
              <w:top w:val="single" w:sz="4" w:space="0" w:color="000000"/>
              <w:left w:val="single" w:sz="4" w:space="0" w:color="000000"/>
              <w:bottom w:val="single" w:sz="4"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270"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60"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2909"/>
        </w:trPr>
        <w:tc>
          <w:tcPr>
            <w:tcW w:w="1080" w:type="dxa"/>
            <w:tcBorders>
              <w:top w:val="single" w:sz="4" w:space="0" w:color="000000"/>
              <w:left w:val="single" w:sz="4" w:space="0" w:color="000000"/>
              <w:bottom w:val="single" w:sz="4"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Каток з шириною вальця 800 мм</w:t>
            </w:r>
          </w:p>
        </w:tc>
        <w:tc>
          <w:tcPr>
            <w:tcW w:w="1270"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29.04.2020р, № 29</w:t>
            </w:r>
          </w:p>
          <w:p w:rsidR="00492463" w:rsidRDefault="00492463">
            <w:pPr>
              <w:rPr>
                <w:rFonts w:ascii="Times New Roman" w:hAnsi="Times New Roman" w:cs="Times New Roman"/>
              </w:rPr>
            </w:pPr>
            <w:r>
              <w:rPr>
                <w:rFonts w:ascii="Times New Roman" w:hAnsi="Times New Roman" w:cs="Times New Roman"/>
              </w:rPr>
              <w:t>04/2020-38т,</w:t>
            </w:r>
          </w:p>
          <w:p w:rsidR="00492463" w:rsidRDefault="00492463">
            <w:pPr>
              <w:rPr>
                <w:rFonts w:ascii="Times New Roman" w:hAnsi="Times New Roman" w:cs="Times New Roman"/>
              </w:rPr>
            </w:pPr>
            <w:r>
              <w:rPr>
                <w:rFonts w:ascii="Times New Roman" w:hAnsi="Times New Roman" w:cs="Times New Roman"/>
              </w:rPr>
              <w:t>ПП “ВКП “Альфатекс”,</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- 1 116 000,00 </w:t>
            </w:r>
          </w:p>
        </w:tc>
        <w:tc>
          <w:tcPr>
            <w:tcW w:w="1559"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08.05.2020р, №068-20,</w:t>
            </w:r>
          </w:p>
          <w:p w:rsidR="00492463" w:rsidRDefault="00492463">
            <w:pPr>
              <w:rPr>
                <w:rFonts w:ascii="Times New Roman" w:hAnsi="Times New Roman" w:cs="Times New Roman"/>
              </w:rPr>
            </w:pPr>
            <w:r>
              <w:rPr>
                <w:rFonts w:ascii="Times New Roman" w:hAnsi="Times New Roman" w:cs="Times New Roman"/>
              </w:rPr>
              <w:t>ТОВ “Констракшн Машинері ”,</w:t>
            </w:r>
          </w:p>
          <w:p w:rsidR="00492463" w:rsidRDefault="00492463">
            <w:pPr>
              <w:rPr>
                <w:rFonts w:ascii="Times New Roman" w:hAnsi="Times New Roman" w:cs="Times New Roman"/>
              </w:rPr>
            </w:pPr>
            <w:r>
              <w:rPr>
                <w:rFonts w:ascii="Times New Roman" w:hAnsi="Times New Roman" w:cs="Times New Roman"/>
              </w:rPr>
              <w:t xml:space="preserve">ціна — 24 400, 00 GBP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або  806 908, 00 грн з ПДВ (по курсу НБУ на дату 08.05.2020 — 33,07)</w:t>
            </w:r>
          </w:p>
        </w:tc>
        <w:tc>
          <w:tcPr>
            <w:tcW w:w="1560"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08.05.2020р, №068-20,</w:t>
            </w:r>
          </w:p>
          <w:p w:rsidR="00492463" w:rsidRDefault="00492463">
            <w:pPr>
              <w:rPr>
                <w:rFonts w:ascii="Times New Roman" w:hAnsi="Times New Roman" w:cs="Times New Roman"/>
              </w:rPr>
            </w:pPr>
            <w:r>
              <w:rPr>
                <w:rFonts w:ascii="Times New Roman" w:hAnsi="Times New Roman" w:cs="Times New Roman"/>
              </w:rPr>
              <w:t>ТОВ “Констракшн Машинері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або  806 908, 00 </w:t>
            </w:r>
          </w:p>
        </w:tc>
        <w:tc>
          <w:tcPr>
            <w:tcW w:w="1559" w:type="dxa"/>
            <w:tcBorders>
              <w:top w:val="single" w:sz="4" w:space="0" w:color="000000"/>
              <w:left w:val="single" w:sz="4" w:space="0" w:color="000000"/>
              <w:bottom w:val="single" w:sz="4"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08.05.2020р, №068-20,</w:t>
            </w:r>
          </w:p>
          <w:p w:rsidR="00492463" w:rsidRDefault="00492463">
            <w:pPr>
              <w:rPr>
                <w:rFonts w:ascii="Times New Roman" w:hAnsi="Times New Roman" w:cs="Times New Roman"/>
              </w:rPr>
            </w:pPr>
            <w:r>
              <w:rPr>
                <w:rFonts w:ascii="Times New Roman" w:hAnsi="Times New Roman" w:cs="Times New Roman"/>
              </w:rPr>
              <w:t>ТОВ “Констракшн Машинері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672 423,33  </w:t>
            </w:r>
          </w:p>
        </w:tc>
        <w:tc>
          <w:tcPr>
            <w:tcW w:w="1984" w:type="dxa"/>
            <w:tcBorders>
              <w:top w:val="single" w:sz="4" w:space="0" w:color="000000"/>
              <w:left w:val="single" w:sz="4" w:space="0" w:color="000000"/>
              <w:bottom w:val="single" w:sz="4" w:space="0" w:color="000000"/>
              <w:right w:val="single" w:sz="4"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369, 83 (розділ водовідведення)</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9.9.3. Придбання напівпричепа з маніпулятором (водовідведення)  (п.2.4.3)</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9.9.3.1.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при ліквідації аварійних ситуацій на водопровідних мережах існує потреба у перевезені в міській зоні труб “великої” довжини — 6 - 12 м. В стісненних умовах міста доставка такого вантажу є проблематичної без використання спеціалізованої транспортної техніки. Існуючий напівпричеп 1989 року випуску  перебуває в стані фізичного зносу. Дане обладнання обслуговують як мережі водопостачання, так і мережі водовідведення (45% водопостачання і 55 % водовідведення). У зв'язку із значним зносом існуючого обладнання виникає загроза неможливості вчасної локалізувати або ліквідувати  аварійну ситуацію на водопровідних мережах.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даної мережі буде досягнуто зниження негативного впливу на навколишнє середовище, та досягнуто позитивного соціального ефекту за рахунок </w:t>
      </w:r>
      <w:r>
        <w:rPr>
          <w:rFonts w:ascii="Times New Roman" w:hAnsi="Times New Roman" w:cs="Times New Roman"/>
          <w:sz w:val="24"/>
          <w:szCs w:val="24"/>
        </w:rPr>
        <w:lastRenderedPageBreak/>
        <w:t xml:space="preserve">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водовідведення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каналізаційній мережі.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напівпричепа вантажопідйомністю до 10 т з маніпулятором.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Основні положення з організації будівництва — роботи за допомогою напівпричепа з маніпулятором будуть проводитися на існуючих мережах м.Тернополя, які введені в експлуатацію.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на придбання обладнання, яка визначається за укрупненими показниками або за аналогами — вартість, яка закладається в Інвестиційну програму на 2020 рік по розділу водовідведення — 274,68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реконструкції: каналізаційні мережі м.Тернопіль.  Напівпричіп вантажопідйомністю до 10 т з маніпулятором. Загальна вартість напівпричепа — 499,42 тис.грн. без ПДВ. Вартість, яка закладається в Інвестиційну програму на 2021 рік по розділу водовідведення  — 274,68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зниження аварійності водовідведення, зменшення негативного впливу на навколишнє середовище, забезпечення надійного водовідведення мешканців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00,00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9.9.3.2.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Розрахунок  економічного ефекту проводиться по економії коштів, які необхідно оплатити за виконання робіт причепом з маніпулятором. Згідно рахунку ТОВ «Престиж 2017» №142 від 17 липня 2020 року оренда аналогічного обладнання складає 0,750 тис.грн (з ПДВ) за 1 год роботи , що становить 0,625 тис.грн (без ПДВ) за 8 год роботи. З досвіду роботи підприємства в рік кількість днів на протязі яких здійснюються роботи причепом з маніпулятором (вивезення труб великогабаритни) — 45 днів, 2 год в день.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Відповідно, економія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0,625 тис. грн. без ПДВ х 45 днів х 2 год = 56,25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56,25 тис.грн / 12 * 7 = 32,81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Зважаючи на те, що даний напівпричеп з маніпулятором використовується, як для потреб водопостачання — 45%, так і для потреб водовідведення — 55%, по даному заходу (розділу водовідведення) закладається частка коштів на даний напівпричеп з маніпулятором  в розмірі 274,68  тис.грн. без ПДВ, що складає, відповідно, 55% загальної вартості напівпричеп з маніпулятором.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Тому економія по розділу водовідведення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56,25 тис.грн х 0,55 = 30,94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32,81 тис.грн х 0,55 = 18,05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ab/>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274,68   тис. грн. без ПДВ / 30,94 тис.грн.= 8,8 років або 106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9.9.3.3. Обґрунтування вартості запланованого заходу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rPr>
      </w:pPr>
      <w:r>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tbl>
      <w:tblPr>
        <w:tblW w:w="9165" w:type="dxa"/>
        <w:tblInd w:w="55" w:type="dxa"/>
        <w:tblLayout w:type="fixed"/>
        <w:tblCellMar>
          <w:top w:w="55" w:type="dxa"/>
          <w:left w:w="55" w:type="dxa"/>
          <w:bottom w:w="55" w:type="dxa"/>
          <w:right w:w="55" w:type="dxa"/>
        </w:tblCellMar>
        <w:tblLook w:val="04A0"/>
      </w:tblPr>
      <w:tblGrid>
        <w:gridCol w:w="1136"/>
        <w:gridCol w:w="1646"/>
        <w:gridCol w:w="1702"/>
        <w:gridCol w:w="1561"/>
        <w:gridCol w:w="1702"/>
        <w:gridCol w:w="1418"/>
      </w:tblGrid>
      <w:tr w:rsidR="00492463" w:rsidTr="00492463">
        <w:trPr>
          <w:trHeight w:val="1127"/>
        </w:trPr>
        <w:tc>
          <w:tcPr>
            <w:tcW w:w="1134"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645" w:type="dxa"/>
            <w:tcBorders>
              <w:top w:val="single" w:sz="2" w:space="0" w:color="000000"/>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№1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 суму</w:t>
            </w:r>
          </w:p>
        </w:tc>
        <w:tc>
          <w:tcPr>
            <w:tcW w:w="1701" w:type="dxa"/>
            <w:tcBorders>
              <w:top w:val="single" w:sz="2" w:space="0" w:color="000000"/>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 суму</w:t>
            </w:r>
          </w:p>
        </w:tc>
        <w:tc>
          <w:tcPr>
            <w:tcW w:w="3261" w:type="dxa"/>
            <w:gridSpan w:val="2"/>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417"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339"/>
        </w:trPr>
        <w:tc>
          <w:tcPr>
            <w:tcW w:w="1134"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645"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60"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417"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3382"/>
        </w:trPr>
        <w:tc>
          <w:tcPr>
            <w:tcW w:w="113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Напівпричеп з  маніпулятором</w:t>
            </w:r>
          </w:p>
          <w:p w:rsidR="00492463" w:rsidRDefault="00492463">
            <w:pPr>
              <w:rPr>
                <w:rFonts w:ascii="Times New Roman" w:hAnsi="Times New Roman" w:cs="Times New Roman"/>
              </w:rPr>
            </w:pPr>
            <w:r>
              <w:rPr>
                <w:rFonts w:ascii="Times New Roman" w:hAnsi="Times New Roman" w:cs="Times New Roman"/>
              </w:rPr>
              <w:t>( ванта</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жопідйомність — до 10 т)</w:t>
            </w:r>
          </w:p>
        </w:tc>
        <w:tc>
          <w:tcPr>
            <w:tcW w:w="1645"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15.04.2020р, № 1/02-12052020</w:t>
            </w:r>
          </w:p>
          <w:p w:rsidR="00492463" w:rsidRDefault="00492463">
            <w:pPr>
              <w:rPr>
                <w:rFonts w:ascii="Times New Roman" w:hAnsi="Times New Roman" w:cs="Times New Roman"/>
              </w:rPr>
            </w:pPr>
            <w:r>
              <w:rPr>
                <w:rFonts w:ascii="Times New Roman" w:hAnsi="Times New Roman" w:cs="Times New Roman"/>
              </w:rPr>
              <w:t>МПП “Модус”,</w:t>
            </w:r>
          </w:p>
          <w:p w:rsidR="00492463" w:rsidRDefault="00492463">
            <w:pPr>
              <w:rPr>
                <w:rFonts w:ascii="Times New Roman" w:hAnsi="Times New Roman" w:cs="Times New Roman"/>
              </w:rPr>
            </w:pPr>
            <w:r>
              <w:rPr>
                <w:rFonts w:ascii="Times New Roman" w:hAnsi="Times New Roman" w:cs="Times New Roman"/>
              </w:rPr>
              <w:t xml:space="preserve">ціна — 40 000, 00  Євро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або  1 188 400, 00  грн з ПДВ (по курсу НБУ на дату 15.04.2020 — 29,71)</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04.05.2020р, №0405/Ш1</w:t>
            </w:r>
          </w:p>
          <w:p w:rsidR="00492463" w:rsidRDefault="00492463">
            <w:pPr>
              <w:rPr>
                <w:rFonts w:ascii="Times New Roman" w:hAnsi="Times New Roman" w:cs="Times New Roman"/>
              </w:rPr>
            </w:pPr>
            <w:r>
              <w:rPr>
                <w:rFonts w:ascii="Times New Roman" w:hAnsi="Times New Roman" w:cs="Times New Roman"/>
              </w:rPr>
              <w:t>ТОВ “Д Лайт”,</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- 599 300, 00  </w:t>
            </w:r>
          </w:p>
        </w:tc>
        <w:tc>
          <w:tcPr>
            <w:tcW w:w="1560"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04.05.2020р, №0405/Ш1</w:t>
            </w:r>
          </w:p>
          <w:p w:rsidR="00492463" w:rsidRDefault="00492463">
            <w:pPr>
              <w:rPr>
                <w:rFonts w:ascii="Times New Roman" w:hAnsi="Times New Roman" w:cs="Times New Roman"/>
              </w:rPr>
            </w:pPr>
            <w:r>
              <w:rPr>
                <w:rFonts w:ascii="Times New Roman" w:hAnsi="Times New Roman" w:cs="Times New Roman"/>
              </w:rPr>
              <w:t>ТОВ “Д Лайт”,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599 300, 00  </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04.05.2020р, №0405/Ш1</w:t>
            </w:r>
          </w:p>
          <w:p w:rsidR="00492463" w:rsidRDefault="00492463">
            <w:pPr>
              <w:rPr>
                <w:rFonts w:ascii="Times New Roman" w:hAnsi="Times New Roman" w:cs="Times New Roman"/>
              </w:rPr>
            </w:pPr>
            <w:r>
              <w:rPr>
                <w:rFonts w:ascii="Times New Roman" w:hAnsi="Times New Roman" w:cs="Times New Roman"/>
              </w:rPr>
              <w:t>ТОВ “Д Лайт”,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- 499 416, 67 </w:t>
            </w:r>
          </w:p>
        </w:tc>
        <w:tc>
          <w:tcPr>
            <w:tcW w:w="1417"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274,68 (розділ водовідведення) </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9.10   Водовідведення. Заходи щодо підвищення екологічної безпеки та охорони навколишнього середовища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9.10.1. Реконструкція майданчиків для підсушування мулу на КОС (розробка проектно-кошторисної документації) (п.2.5.1)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на даний час, зневоднення мулу, який утворюється в технологічному процесі очищення стічних вод, здійснюється на 28 од мулових карт. Загальна площа даних карт складає близько 9 га. Мулові карти представляють із себе земляні дамби із дренажною системою для їх наповнення та відведення дренажних вод. Зневоднений осад з мулових майданчиків вивозяться автотранспортом для складування і застосування даного осаду як органічного добрива на території фермерських господарств, розташованих поблизу м.Тернополя. Дані мулові карти були побудовані у 1970 році і на даний час потребують нагальної реконструкції. Без мулових карт неможливий процес очищення стоків оскільки без них неможливе утилізування надлишкового активного мулу, який утворюється при очищенні стоків. Тобто, працездатність мулових карт має велике значення для забезпечення відведення стоків усього міста. На жаль, протягом останніх років на мулових картах КОС все частіше і частіше виникають аварії, які приводять до можливості забруднення навколишнього природного середовища. При впровадженні зазначеного заходу виникає екологічний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Зважаючи на загальний технічний стан зношеності даного об’єкту, для можливості правильного спланування робіт з реконструкції та визначення повної вартості, підприємство має замовити розробку комплексної проектно-кошторисної документації. Роботи із проектування, будуть відбуватися у 2021-2022 роках. На 2021 рік передбачається проведенні тендерних торгів для визначення спеціалізованої проектної організації, укладення договору та проектування. В цілому, передбачається проектування реконструкції 4 шт із 28 мулових карт що будуть включати в себе: ремонт камер та колодців із заміною запірно-регулюючої арматури - шиберів 700 мм, відновлення та укріплення земляних дамб, поглиблення карт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негативного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майданчиків для підсушування мулу на КОС що буде включати реконструкцію 4 шт із 28 мулових карт - ремонт камер та колодців із заміною запірно-регулюючої арматури - шиберів 700 мм, відновлення та укріплення земляних дамб, поглиблення карт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мулових карт і забруднення навколишнього природного середовища,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очисних спорудах.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року-2022 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робіт з проектування, яка закладається в Інвестиційну програму на 2021 рік — 148,08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каналізаційні очисні споруди. Проектно-кошторисна документація — 1 комплект. Загальна вартість робіт, яка закладається в Інвестиційну програму на 2021 рік по даному пункту — 148,08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надійності системи водовідведення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17,95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Беручи до уваги, що у 2021 році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беручи до уваги розрахунку економічного ефекту за аварійністю на даному об’єкті - 2 рази в рік (за результатами 2019 р.) та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 7 295,05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Відповідно затрата коштів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 аварій * 8 972,96  грн = 17 945,92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Економія фонду заробітньої плати: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2*(5324,00+1171,28+655,54 +144,23) = 14 590,1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150,00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 окупності реалізації даного заходу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148,08 тис. грн. без ПДВ / 17,95   тис.грн.= 8,3 роки або 99 місяць.</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9.10.1.3.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Для визначення ринкової вартості проектування було отримано комерційні пропозиції, які наведені нижче.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вартість проектно-кошторисної документації складає 299,70  тис.грн з ПДВ, що становить  — 249,75 тис.грн. без ПДВ, в інвестиційну програму на 2021 рік закладається сума — 148,08  тис.грн. без ПДВ, решта суми у розмірі 101,67 тис.грн без ПДВ буде закладено на 2022 рік.</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rPr>
      </w:pPr>
    </w:p>
    <w:tbl>
      <w:tblPr>
        <w:tblW w:w="9225" w:type="dxa"/>
        <w:tblInd w:w="-17" w:type="dxa"/>
        <w:tblLayout w:type="fixed"/>
        <w:tblCellMar>
          <w:top w:w="55" w:type="dxa"/>
          <w:left w:w="55" w:type="dxa"/>
          <w:bottom w:w="55" w:type="dxa"/>
          <w:right w:w="55" w:type="dxa"/>
        </w:tblCellMar>
        <w:tblLook w:val="04A0"/>
      </w:tblPr>
      <w:tblGrid>
        <w:gridCol w:w="1416"/>
        <w:gridCol w:w="1434"/>
        <w:gridCol w:w="1559"/>
        <w:gridCol w:w="1700"/>
        <w:gridCol w:w="1700"/>
        <w:gridCol w:w="1416"/>
      </w:tblGrid>
      <w:tr w:rsidR="00492463" w:rsidTr="00492463">
        <w:trPr>
          <w:trHeight w:val="465"/>
        </w:trPr>
        <w:tc>
          <w:tcPr>
            <w:tcW w:w="1416"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435" w:type="dxa"/>
            <w:tcBorders>
              <w:top w:val="single" w:sz="2" w:space="0" w:color="000000"/>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№1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 суму</w:t>
            </w:r>
          </w:p>
        </w:tc>
        <w:tc>
          <w:tcPr>
            <w:tcW w:w="1560" w:type="dxa"/>
            <w:tcBorders>
              <w:top w:val="single" w:sz="2" w:space="0" w:color="000000"/>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на суму</w:t>
            </w:r>
          </w:p>
        </w:tc>
        <w:tc>
          <w:tcPr>
            <w:tcW w:w="3402" w:type="dxa"/>
            <w:gridSpan w:val="2"/>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Економічно вигідна пропозиція на суму </w:t>
            </w:r>
          </w:p>
          <w:p w:rsidR="00492463" w:rsidRDefault="00492463">
            <w:pPr>
              <w:spacing w:after="160" w:line="256" w:lineRule="auto"/>
              <w:rPr>
                <w:rFonts w:ascii="Times New Roman" w:hAnsi="Times New Roman" w:cs="Times New Roman"/>
                <w:lang w:eastAsia="en-US"/>
              </w:rPr>
            </w:pPr>
          </w:p>
        </w:tc>
        <w:tc>
          <w:tcPr>
            <w:tcW w:w="1417"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465"/>
        </w:trPr>
        <w:tc>
          <w:tcPr>
            <w:tcW w:w="1416"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435"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60"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417"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900"/>
        </w:trPr>
        <w:tc>
          <w:tcPr>
            <w:tcW w:w="1416"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Проектно-кошторисна документація</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 1 комплект</w:t>
            </w:r>
          </w:p>
        </w:tc>
        <w:tc>
          <w:tcPr>
            <w:tcW w:w="1435"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№1/4,</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299 700,00 </w:t>
            </w:r>
          </w:p>
        </w:tc>
        <w:tc>
          <w:tcPr>
            <w:tcW w:w="1560"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27.05.2020, </w:t>
            </w:r>
          </w:p>
          <w:p w:rsidR="00492463" w:rsidRDefault="00492463">
            <w:pPr>
              <w:rPr>
                <w:rFonts w:ascii="Times New Roman" w:hAnsi="Times New Roman" w:cs="Times New Roman"/>
              </w:rPr>
            </w:pPr>
            <w:r>
              <w:rPr>
                <w:rFonts w:ascii="Times New Roman" w:hAnsi="Times New Roman" w:cs="Times New Roman"/>
              </w:rPr>
              <w:t>ФОП Кузик В.В.</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- 342 000,00 </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№1/4,</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299 700,00 </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№1/4,</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rPr>
                <w:rFonts w:ascii="Times New Roman" w:hAnsi="Times New Roman" w:cs="Times New Roman"/>
              </w:rPr>
            </w:pPr>
            <w:r>
              <w:rPr>
                <w:rFonts w:ascii="Times New Roman" w:hAnsi="Times New Roman" w:cs="Times New Roman"/>
              </w:rPr>
              <w:t xml:space="preserve">ціна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 249 750,00 </w:t>
            </w:r>
          </w:p>
        </w:tc>
        <w:tc>
          <w:tcPr>
            <w:tcW w:w="1417"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148, 08 </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9.10.2. Реконструкція біологічних ставків доочищення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(розробка проектно-кошторисної документації) (п.2.5.2)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9.10.2.1.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w:t>
      </w:r>
      <w:r>
        <w:rPr>
          <w:rFonts w:ascii="Times New Roman" w:hAnsi="Times New Roman" w:cs="Times New Roman"/>
          <w:sz w:val="24"/>
          <w:szCs w:val="24"/>
        </w:rPr>
        <w:lastRenderedPageBreak/>
        <w:t>виробничого призначення — на даний час, після проходження механічної та біологічної очистки на каналізаційних очисних спорудах стічні води, перед скиданням в р. Серет, проходять природню доочистку на біологічних ставках. Загальна площа даних карт складає близько 26 га. Біологічні ставки представляють із себе земляні дамби які утворюють два ряди по три каскади штучних ставків із системою перетікання води із ставка в ставок. Дані біологічні ставки були побудовані у 1970 році і на даний час потребують нагальної реконструкції. Без біологічних ставків неможливий повноцінний процес очищення стоків оскільки без них неможливе доведення стоків до показників, встановлених ГДС. Тобто, працездатність біологічних ставків має велике значення для забезпечення відведення стоків усього міста. На жаль, протягом останніх років на біологічних ставків КОС все частіше і частіше виникають аварії, які приводять до можливості забруднення навколишнього природного середовища. При впровадженні зазначеного заходу виникає екологічний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Зважаючи на загальний технічний стан зношеності даного об’єкту, для можливості правильного спланування робіт з реконструкції та визначення повної вартості, підприємство має замовити розробку комплексної проектно-кошторисної документації. Роботи із проектування, будуть відбуватися у 2021 -2022 роках. На 2021 рік передбачається проведенні тендерних торгів для визначення спеціалізованої проектної організації, укладення договору та проектування. В цілому, передбачається проектування реконструкції 6 шт із 6 біологічних ставків що будуть включати в себе: ремонт шиберів, відновлення та укріплення земляних дамб, поглиблення та очищення ставків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біологічних ставків на КОС що буде включати реконструкцію всіх біологічних ставків - ремонт шиберів, відновлення та укріплення земляних дамб, поглиблення та очищення ставків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біологічних ставків і забруднення навколишнього природного середовища,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очисних спорудах.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 2022 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робіт, яка закладається в Інвестиційну програму на 2021 рік — 150,00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каналізаційні очисні споруди. Проектно-кошторисна документація — 1 комплект. Загальна вартість робіт, яка закладається в Інвестиційну програму на 2021 рік по даному пункту — 150,00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надійності системи водовідведення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Обґрунтування ефективності інвестицій — економія за повний рік складе 26,92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9.10.2.2.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Беручи до уваги, що у 2021 році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беручи до уваги розрахунку економічного ефекту за аварійністю на даному об’єкті - 3 рази в рік (за результатами 2019 р.) та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 7 295,05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Відповідно затрата коштів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 аварій * 8 972,96  грн = 26 918,88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Економія фонду заробітньої плати: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3*(5324,00+1171,28+655,54 +144,23) = 21 885,15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150,00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 окупності реалізації даного заходу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150,00 тис. грн. без ПДВ / 26,92  тис.грн.= 5,6 роки або 67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9.10.2.3.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Для визначення ринкової вартості проектування було отримано комерційні пропозиції, які наведені нижче.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вартість проектно-кошторисної документації складає 299,70  тис.грн з ПДВ, що становить  — 249,75 тис.грн. без ПДВ, в інвестиційну програму на 2021 рік закладається сума - 150, 00  тис.грн. без ПДВ, решта суми у розмірі 99,75 тис.грн без ПДВ буде закладено на 2022 рік.</w:t>
      </w:r>
    </w:p>
    <w:p w:rsidR="00492463" w:rsidRDefault="00492463" w:rsidP="00492463">
      <w:pPr>
        <w:rPr>
          <w:rFonts w:ascii="Times New Roman" w:hAnsi="Times New Roman" w:cs="Times New Roman"/>
        </w:rPr>
      </w:pPr>
    </w:p>
    <w:tbl>
      <w:tblPr>
        <w:tblW w:w="9390" w:type="dxa"/>
        <w:tblInd w:w="-173" w:type="dxa"/>
        <w:tblLayout w:type="fixed"/>
        <w:tblCellMar>
          <w:top w:w="55" w:type="dxa"/>
          <w:left w:w="55" w:type="dxa"/>
          <w:bottom w:w="55" w:type="dxa"/>
          <w:right w:w="55" w:type="dxa"/>
        </w:tblCellMar>
        <w:tblLook w:val="04A0"/>
      </w:tblPr>
      <w:tblGrid>
        <w:gridCol w:w="1476"/>
        <w:gridCol w:w="1344"/>
        <w:gridCol w:w="1645"/>
        <w:gridCol w:w="1805"/>
        <w:gridCol w:w="1843"/>
        <w:gridCol w:w="1277"/>
      </w:tblGrid>
      <w:tr w:rsidR="00492463" w:rsidTr="00492463">
        <w:trPr>
          <w:trHeight w:val="400"/>
        </w:trPr>
        <w:tc>
          <w:tcPr>
            <w:tcW w:w="1476"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34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№1 на суму</w:t>
            </w:r>
          </w:p>
        </w:tc>
        <w:tc>
          <w:tcPr>
            <w:tcW w:w="1644"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Пропозиція №2 на суму</w:t>
            </w:r>
          </w:p>
          <w:p w:rsidR="00492463" w:rsidRDefault="00492463">
            <w:pPr>
              <w:spacing w:after="160" w:line="256" w:lineRule="auto"/>
              <w:rPr>
                <w:rFonts w:ascii="Times New Roman" w:hAnsi="Times New Roman" w:cs="Times New Roman"/>
                <w:lang w:eastAsia="en-US"/>
              </w:rPr>
            </w:pPr>
          </w:p>
        </w:tc>
        <w:tc>
          <w:tcPr>
            <w:tcW w:w="3646"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Економічно вигідна пропозиція на суму</w:t>
            </w:r>
          </w:p>
        </w:tc>
        <w:tc>
          <w:tcPr>
            <w:tcW w:w="1276"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Сума закладена в </w:t>
            </w:r>
            <w:r>
              <w:rPr>
                <w:rFonts w:ascii="Times New Roman" w:hAnsi="Times New Roman" w:cs="Times New Roman"/>
              </w:rPr>
              <w:lastRenderedPageBreak/>
              <w:t>Інвестиційну програму, тис.грн без ПДВ</w:t>
            </w:r>
          </w:p>
        </w:tc>
      </w:tr>
      <w:tr w:rsidR="00492463" w:rsidTr="00492463">
        <w:trPr>
          <w:trHeight w:val="400"/>
        </w:trPr>
        <w:tc>
          <w:tcPr>
            <w:tcW w:w="1476"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34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64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80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842"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276"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776"/>
        </w:trPr>
        <w:tc>
          <w:tcPr>
            <w:tcW w:w="1476"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Проектно-кошторисна документація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1 комплект</w:t>
            </w:r>
          </w:p>
        </w:tc>
        <w:tc>
          <w:tcPr>
            <w:tcW w:w="134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№1/5,</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299 700,00 </w:t>
            </w:r>
          </w:p>
        </w:tc>
        <w:tc>
          <w:tcPr>
            <w:tcW w:w="164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27.05.2020, </w:t>
            </w:r>
          </w:p>
          <w:p w:rsidR="00492463" w:rsidRDefault="00492463">
            <w:pPr>
              <w:rPr>
                <w:rFonts w:ascii="Times New Roman" w:hAnsi="Times New Roman" w:cs="Times New Roman"/>
              </w:rPr>
            </w:pPr>
            <w:r>
              <w:rPr>
                <w:rFonts w:ascii="Times New Roman" w:hAnsi="Times New Roman" w:cs="Times New Roman"/>
              </w:rPr>
              <w:t>ФОП Кузик В.В.</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Ціна- 342 000,00 </w:t>
            </w:r>
          </w:p>
        </w:tc>
        <w:tc>
          <w:tcPr>
            <w:tcW w:w="180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№1/5,</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299 700,00 </w:t>
            </w:r>
          </w:p>
        </w:tc>
        <w:tc>
          <w:tcPr>
            <w:tcW w:w="1842"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№1/5,</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249 750,00 </w:t>
            </w:r>
          </w:p>
        </w:tc>
        <w:tc>
          <w:tcPr>
            <w:tcW w:w="1276" w:type="dxa"/>
            <w:tcBorders>
              <w:top w:val="nil"/>
              <w:left w:val="single" w:sz="2" w:space="0" w:color="000000"/>
              <w:bottom w:val="single" w:sz="2" w:space="0" w:color="000000"/>
              <w:right w:val="single" w:sz="2" w:space="0" w:color="000000"/>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150,00 </w:t>
            </w:r>
          </w:p>
          <w:p w:rsidR="00492463" w:rsidRDefault="00492463">
            <w:pPr>
              <w:spacing w:after="160" w:line="256" w:lineRule="auto"/>
              <w:rPr>
                <w:rFonts w:ascii="Times New Roman" w:hAnsi="Times New Roman" w:cs="Times New Roman"/>
                <w:lang w:eastAsia="en-US"/>
              </w:rPr>
            </w:pP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9.10.3. Реконструкція каналізації по пр. Злуки  1, 3, 5, 9а, 13, 15, 17, 21, 23, 25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(розробка проектно-кошторисної документації) (п.2.5.3)</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9.10.3.1.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керамічний каналізаційний колектор Ду 150, 200, 300 мм, який відводить стоки від будинків №1, 3, 5, 9а, 13, 15, 17, 21, 23, 25 по пр Злуки та який побудовано в 1974 році, має велике значення для забезпечення відведення стоків мікрорайону Текстильна. На жаль, протягом останніх років на цій ділянці каналізаційної мережі все частіше і частіше з'являються пориви, які приводять до значного витікання стоків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а також приведе до раціонального використання енергетичних ресурсів та виробничих потужностей КП “Тернопільводоканал”. Зважаючи на загальний технічний стан зношеності даного об’єкту, для можливості правильного спланування робіт з реконструкції та визначення повної вартості, підприємство має замовити розробку комплексної проектно-кошторисної документації. Роботи із проектування, будуть відбуватися у 2021 - 2022 роках. На 2021 рік передбачається проведенні тендерних торгів для визначення спеціалізованої проектної організації, укладення договору та проектування. В цілому, передбачається проектування перекладання близько 1,5 км каналізаційного колектора Ду 150, 200, 300 мм.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1,5 км каналізаційного колектора Ду 150, 200, 300 мм що відводить стоки від житлових будинків по пр Злуки  1, 3, 5, 9а, 13, 15, 17, 21, 23, 25.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мережі,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 2022 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Розрахункова вартість будівництва, яка визначається за укрупненими показниками або за аналогами — вартість робіт, яка закладається в Інвестиційну програму на 2021 рік — 150,00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ділянка каналізації по пр Злуки  1, 3, 5, 9а, 13, 15, 17, 21, 23, 25. Проектно-кошторисна документація — 1 комплект. Загальна вартість робіт яка закладається в Інвестиційну програму на 2021 рік по даному пункту — 150,00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надійності системи водовідведення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44,86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9.10.3.2.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Беручи до уваги, що у 2021 році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беручи до уваги розрахунку економічного ефекту за аварійністю на даному об’єкті - 5 рази в рік (за результатами 2019 р.) та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—7 295,05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Відповідно затрата коштів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 аварій * 8 972,96  грн = 44 864,8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Економія фонду заробітньої плати: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5*(5324,00+1171,28+655,54 +144,23) = 36 475,25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150,00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 окупності реалізації даного заходу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150,00 тис. грн. без ПДВ / 44,86  тис.грн.= 3,3 роки або 40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9.10.3.3.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Для визначення ринкової вартості проектування було отримано комерційні пропозиції, які наведені нижче.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вартість проектно-кошторисної документації складає 299,70  тис.грн з ПДВ, що становить  — 249,75 тис.грн. без ПДВ, в інвестиційну програму на 2021 рік закладається сума - 150, 00  тис.грн. без ПДВ, решта суми у розмірі 99,75 тис.грн без ПДВ буде закладено на 2022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492463" w:rsidRDefault="00492463" w:rsidP="00492463">
      <w:pPr>
        <w:rPr>
          <w:rFonts w:ascii="Times New Roman" w:hAnsi="Times New Roman" w:cs="Times New Roman"/>
        </w:rPr>
      </w:pPr>
    </w:p>
    <w:tbl>
      <w:tblPr>
        <w:tblW w:w="9165" w:type="dxa"/>
        <w:tblInd w:w="55" w:type="dxa"/>
        <w:tblLayout w:type="fixed"/>
        <w:tblCellMar>
          <w:top w:w="55" w:type="dxa"/>
          <w:left w:w="55" w:type="dxa"/>
          <w:bottom w:w="55" w:type="dxa"/>
          <w:right w:w="55" w:type="dxa"/>
        </w:tblCellMar>
        <w:tblLook w:val="04A0"/>
      </w:tblPr>
      <w:tblGrid>
        <w:gridCol w:w="1417"/>
        <w:gridCol w:w="1506"/>
        <w:gridCol w:w="1419"/>
        <w:gridCol w:w="1986"/>
        <w:gridCol w:w="1135"/>
        <w:gridCol w:w="1702"/>
      </w:tblGrid>
      <w:tr w:rsidR="00492463" w:rsidTr="00492463">
        <w:trPr>
          <w:trHeight w:val="717"/>
        </w:trPr>
        <w:tc>
          <w:tcPr>
            <w:tcW w:w="1416"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505"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Пропозиція №1 на суму </w:t>
            </w:r>
          </w:p>
        </w:tc>
        <w:tc>
          <w:tcPr>
            <w:tcW w:w="1418"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на суму </w:t>
            </w:r>
          </w:p>
          <w:p w:rsidR="00492463" w:rsidRDefault="00492463">
            <w:pPr>
              <w:spacing w:after="160" w:line="256" w:lineRule="auto"/>
              <w:rPr>
                <w:rFonts w:ascii="Times New Roman" w:hAnsi="Times New Roman" w:cs="Times New Roman"/>
                <w:lang w:eastAsia="en-US"/>
              </w:rPr>
            </w:pPr>
          </w:p>
        </w:tc>
        <w:tc>
          <w:tcPr>
            <w:tcW w:w="3118"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Економічно вигідна пропозиція на суму</w:t>
            </w:r>
          </w:p>
        </w:tc>
        <w:tc>
          <w:tcPr>
            <w:tcW w:w="1701"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717"/>
        </w:trPr>
        <w:tc>
          <w:tcPr>
            <w:tcW w:w="1416"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505"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418"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98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134"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1389"/>
        </w:trPr>
        <w:tc>
          <w:tcPr>
            <w:tcW w:w="1416"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Проектно-кошторисна документація- 1 комплект</w:t>
            </w:r>
          </w:p>
        </w:tc>
        <w:tc>
          <w:tcPr>
            <w:tcW w:w="1505"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№1/6,</w:t>
            </w:r>
          </w:p>
          <w:p w:rsidR="00492463" w:rsidRDefault="00492463">
            <w:pPr>
              <w:rPr>
                <w:rFonts w:ascii="Times New Roman" w:hAnsi="Times New Roman" w:cs="Times New Roman"/>
              </w:rPr>
            </w:pPr>
            <w:r>
              <w:rPr>
                <w:rFonts w:ascii="Times New Roman" w:hAnsi="Times New Roman" w:cs="Times New Roman"/>
              </w:rPr>
              <w:t>“ДП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299 700, 00 </w:t>
            </w:r>
          </w:p>
        </w:tc>
        <w:tc>
          <w:tcPr>
            <w:tcW w:w="1418"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27.05.2020, </w:t>
            </w:r>
          </w:p>
          <w:p w:rsidR="00492463" w:rsidRDefault="00492463">
            <w:pPr>
              <w:rPr>
                <w:rFonts w:ascii="Times New Roman" w:hAnsi="Times New Roman" w:cs="Times New Roman"/>
              </w:rPr>
            </w:pPr>
            <w:r>
              <w:rPr>
                <w:rFonts w:ascii="Times New Roman" w:hAnsi="Times New Roman" w:cs="Times New Roman"/>
              </w:rPr>
              <w:t>ФОП Кузик В.В.</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Ціна- 348 000,00 </w:t>
            </w:r>
          </w:p>
        </w:tc>
        <w:tc>
          <w:tcPr>
            <w:tcW w:w="198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№1/6,</w:t>
            </w:r>
          </w:p>
          <w:p w:rsidR="00492463" w:rsidRDefault="00492463">
            <w:pPr>
              <w:rPr>
                <w:rFonts w:ascii="Times New Roman" w:hAnsi="Times New Roman" w:cs="Times New Roman"/>
              </w:rPr>
            </w:pPr>
            <w:r>
              <w:rPr>
                <w:rFonts w:ascii="Times New Roman" w:hAnsi="Times New Roman" w:cs="Times New Roman"/>
              </w:rPr>
              <w:t>“ДП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299 700, 00 </w:t>
            </w:r>
          </w:p>
        </w:tc>
        <w:tc>
          <w:tcPr>
            <w:tcW w:w="1134"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№1/6,</w:t>
            </w:r>
          </w:p>
          <w:p w:rsidR="00492463" w:rsidRDefault="00492463">
            <w:pPr>
              <w:rPr>
                <w:rFonts w:ascii="Times New Roman" w:hAnsi="Times New Roman" w:cs="Times New Roman"/>
              </w:rPr>
            </w:pPr>
            <w:r>
              <w:rPr>
                <w:rFonts w:ascii="Times New Roman" w:hAnsi="Times New Roman" w:cs="Times New Roman"/>
              </w:rPr>
              <w:t>“ДП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249 750, 00 </w:t>
            </w:r>
          </w:p>
        </w:tc>
        <w:tc>
          <w:tcPr>
            <w:tcW w:w="1701" w:type="dxa"/>
            <w:tcBorders>
              <w:top w:val="nil"/>
              <w:left w:val="single" w:sz="2" w:space="0" w:color="000000"/>
              <w:bottom w:val="single" w:sz="2" w:space="0" w:color="000000"/>
              <w:right w:val="single" w:sz="2" w:space="0" w:color="000000"/>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150,00 </w:t>
            </w:r>
          </w:p>
          <w:p w:rsidR="00492463" w:rsidRDefault="00492463">
            <w:pPr>
              <w:spacing w:after="160" w:line="256" w:lineRule="auto"/>
              <w:rPr>
                <w:rFonts w:ascii="Times New Roman" w:hAnsi="Times New Roman" w:cs="Times New Roman"/>
                <w:lang w:eastAsia="en-US"/>
              </w:rPr>
            </w:pP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9.10.4. Реконструкція каналізації по пр Злуки 7-7а (п.2.5.4)</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9.10.4.1.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керамічний каналізаційний колектор Ду 200 мм, який проходить поблизу будинків по пр Злуки 7-7а та який побудовано в 1974 році, має велике значення для забезпечення відведення стоків мікрорайону Текстильна. На жаль, протягом останніх років на цій ділянці напірної каналізаційної мережі все частіше і частіше з'являються пориви, які приводять до значного витікання стоків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а також приведе до раціонального використання енергетичних ресурсів та виробничих потужностей КП “Тернопільводоканал”.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технологічні, будівельні та архітектурно-планувальні вирішення — даним заходом передбачено реконструкцію 0,202 км керамічних каналізаційних труб діаметром </w:t>
      </w:r>
      <w:r>
        <w:rPr>
          <w:rFonts w:ascii="Times New Roman" w:hAnsi="Times New Roman" w:cs="Times New Roman"/>
          <w:sz w:val="24"/>
          <w:szCs w:val="24"/>
        </w:rPr>
        <w:lastRenderedPageBreak/>
        <w:t>200 мм по пр Злуки 7-7а на трубопроводи із сучасних полімерних матеріалів: труби “Корсис”  діаметром 200 мм.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мережі,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ділянки трубопроводу виконуються силами працівників підприємства.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163,70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ділянка каналізації по пр Злуки 7-7а, труби Корсис діаметр 200 мм довжиною 202 м, загальна вартість робіт по кошторисній документації — 252,664 тис.грн з ПДВ, з них вартість матеріалів, виробів та конструкцій, яка закладається в Інвестиційну програму на 2021 рік по даному пункту — 163,70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надійності системи водовідведення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17,95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9.10.4.2.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Даним заходом передбачено реконструкцію 0,202 км керамічного каналізаційного колектора діаметром 200 мм по пр Злуки 7-7а із використанням сучасних полімерних матеріалів.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Для розрахунку економічного ефекту приймається аварійність даної ділянки 2 рази в рік (за результатами 2019 р.). Собівартість ліквідації аварійних ситуацій, що виникають на каналізації згідно калькуляції на роботи по усуненню аварій, що додається, складають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8 972,96 грн, в т.ч. заробітньої плати ремонтного персоналу та водіїв враховуючи відрахування на соціальні заходи —7 295,05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Відповідно затрата коштів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 аварій * 8 972,96  грн = 17 945,92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Економія фонду заробітньої плати: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2*(5324,00+1171,28+655,54 +144,23) = 14 590,1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експлуатаційних витрат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17,95 тис.грн / 12 * 7 =10,47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 14,59 тис.грн / 12 * 7 = 8,51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163,70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 окупності реалізації даного заходу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163,70 тис. грн. без ПДВ / 17,95 тис.грн.= 9,12 роки або 109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9.10.4.3.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проектна документація, наказ про затвердження проектної документації та дефектний акт, комерційні пропозиції.</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Загальна вартість робіт по проектній документації складає 252,664 тис.грн з ПДВ, з них вартість матеріалів, виробів та конструкцій, яка закладається в Інвестиційну програму — 163,70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492463" w:rsidRDefault="00492463" w:rsidP="00492463">
      <w:pPr>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4A0"/>
      </w:tblPr>
      <w:tblGrid>
        <w:gridCol w:w="1220"/>
        <w:gridCol w:w="1701"/>
        <w:gridCol w:w="1701"/>
        <w:gridCol w:w="1843"/>
        <w:gridCol w:w="1701"/>
        <w:gridCol w:w="1134"/>
      </w:tblGrid>
      <w:tr w:rsidR="00492463" w:rsidTr="00492463">
        <w:trPr>
          <w:trHeight w:val="141"/>
        </w:trPr>
        <w:tc>
          <w:tcPr>
            <w:tcW w:w="1220"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Пропозиція №1 </w:t>
            </w:r>
            <w:r>
              <w:rPr>
                <w:rFonts w:ascii="Times New Roman" w:hAnsi="Times New Roman" w:cs="Times New Roman"/>
              </w:rPr>
              <w:lastRenderedPageBreak/>
              <w:t xml:space="preserve">на суму </w:t>
            </w:r>
          </w:p>
        </w:tc>
        <w:tc>
          <w:tcPr>
            <w:tcW w:w="1701"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 xml:space="preserve">Пропозиція №2 </w:t>
            </w:r>
            <w:r>
              <w:rPr>
                <w:rFonts w:ascii="Times New Roman" w:hAnsi="Times New Roman" w:cs="Times New Roman"/>
              </w:rPr>
              <w:lastRenderedPageBreak/>
              <w:t>на суму</w:t>
            </w:r>
          </w:p>
          <w:p w:rsidR="00492463" w:rsidRDefault="00492463">
            <w:pPr>
              <w:spacing w:after="160" w:line="256" w:lineRule="auto"/>
              <w:rPr>
                <w:rFonts w:ascii="Times New Roman" w:hAnsi="Times New Roman" w:cs="Times New Roman"/>
                <w:lang w:eastAsia="en-US"/>
              </w:rPr>
            </w:pPr>
          </w:p>
        </w:tc>
        <w:tc>
          <w:tcPr>
            <w:tcW w:w="3544"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 xml:space="preserve">Економічно вигідна пропозиція на </w:t>
            </w:r>
            <w:r>
              <w:rPr>
                <w:rFonts w:ascii="Times New Roman" w:hAnsi="Times New Roman" w:cs="Times New Roman"/>
              </w:rPr>
              <w:lastRenderedPageBreak/>
              <w:t>суму</w:t>
            </w:r>
          </w:p>
        </w:tc>
        <w:tc>
          <w:tcPr>
            <w:tcW w:w="1134"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lastRenderedPageBreak/>
              <w:t xml:space="preserve">Сума </w:t>
            </w:r>
            <w:r>
              <w:rPr>
                <w:rFonts w:ascii="Times New Roman" w:hAnsi="Times New Roman" w:cs="Times New Roman"/>
              </w:rPr>
              <w:lastRenderedPageBreak/>
              <w:t>закладена в інвестиційну програму, тис. грн без ПДВ</w:t>
            </w:r>
          </w:p>
        </w:tc>
      </w:tr>
      <w:tr w:rsidR="00492463" w:rsidTr="00492463">
        <w:trPr>
          <w:trHeight w:val="141"/>
        </w:trPr>
        <w:tc>
          <w:tcPr>
            <w:tcW w:w="1220"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843"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134"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329"/>
        </w:trPr>
        <w:tc>
          <w:tcPr>
            <w:tcW w:w="1220"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Труба Корсис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діаметр 200</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№2,</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rPr>
                <w:rFonts w:ascii="Times New Roman" w:hAnsi="Times New Roman" w:cs="Times New Roman"/>
              </w:rPr>
            </w:pPr>
            <w:r>
              <w:rPr>
                <w:rFonts w:ascii="Times New Roman" w:hAnsi="Times New Roman" w:cs="Times New Roman"/>
              </w:rPr>
              <w:t>ціна за 1 трубу довжиною 6 м/п — 737,29 грн з ПДВ</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1 трубу довжиною 1 м/п — 122,88 грн з ПДВ</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11.05.2020 ,</w:t>
            </w:r>
          </w:p>
          <w:p w:rsidR="00492463" w:rsidRDefault="00492463">
            <w:pPr>
              <w:rPr>
                <w:rFonts w:ascii="Times New Roman" w:hAnsi="Times New Roman" w:cs="Times New Roman"/>
              </w:rPr>
            </w:pPr>
            <w:r>
              <w:rPr>
                <w:rFonts w:ascii="Times New Roman" w:hAnsi="Times New Roman" w:cs="Times New Roman"/>
              </w:rPr>
              <w:t>ТзОВ “ТД” “Ельпласт-Львів”,</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1 трубу довжиною 1 м/п -272,10 грн з ПДВ</w:t>
            </w:r>
          </w:p>
        </w:tc>
        <w:tc>
          <w:tcPr>
            <w:tcW w:w="1843"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№2,</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rPr>
                <w:rFonts w:ascii="Times New Roman" w:hAnsi="Times New Roman" w:cs="Times New Roman"/>
              </w:rPr>
            </w:pPr>
            <w:r>
              <w:rPr>
                <w:rFonts w:ascii="Times New Roman" w:hAnsi="Times New Roman" w:cs="Times New Roman"/>
              </w:rPr>
              <w:t>ціна за 1 трубу довжиною 6 м/п — 737,29 грн з ПДВ</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1 трубу довжиною 1 м/п — 122,88 грн з ПДВ</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№2,</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1 трубу довжиною1 м/п — 102,40  грн  без ПДВ</w:t>
            </w:r>
          </w:p>
        </w:tc>
        <w:tc>
          <w:tcPr>
            <w:tcW w:w="1134"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163,70</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9.10.5. Реконструкція каналізації по вул.Чубинського, 2 (п.2.5.5)</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9.10.5.1.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керамічний каналізаційний колектор Ду 300 мм, який проходить поблизу будинку №2 по вул. Чубинського та який побудовано в 1992 році, має велике значення для забезпечення відведення стоків мікрорайону Канада. На жаль, протягом останніх років на цій ділянці напірної каналізаційної мережі все частіше і частіше з'являються пориви, які приводять до значного витікання стоків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а також приведе до раціонального використання енергетичних ресурсів та виробничих потужностей КП “Тернопільводоканал”.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реконструкцію 0,122 км керамічних каналізаційних труб діаметром 300 мм по вул. Чубинського, 2 на трубопроводи із сучасних полімерних матеріалів: труби “Корсис”  діаметром 315 мм.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мережі,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мережах.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ділянки трубопроводу виконуються силами працівників підприємства.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188,61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ділянка каналізації вул. Чубинського, 2 , труби Корсис діаметр 315 мм довжиною 122 м, загальна вартість робіт по кошторисній документації — 298,193 тис.грн з ПДВ, з них вартість матеріалів, виробів та конструкцій, яка закладається в Інвестиційну програму на 2021 рік по даному пункту — 188,61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надійності системи водовідведення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26,92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9.10.5.2.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Даним заходом передбачено реконструкцію 0,122 км керамічного каналізаційного колектора діаметром 315 мм по вул. Чубинського, 2 із використанням сучасних полімерних матеріалів.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розрахунку економічного ефекту приймається аварійність даної ділянки 3 рази в рік (за результатами 2019 р.).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 7 295,05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Відповідно затрата коштів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 аварій * 8 972,96  грн = 26 918,88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Економія фонду заробітньої плати: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3*(5324,00+1171,28+655,54 +144,23) = 21 885,15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Враховуючи, що захід буде відбуватись в другому кварталі 2021 року, то економія  експлуатаційних витрат буде досягнута лише за  7 місяців. Звідси економія за 2021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26,92 тис.грн / 12 * 7 =15,70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 21,89 тис.грн / 12 * 7 = 12,77 тис.грн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188,61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 окупності реалізації даного заходу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188,61 тис. грн. без ПДВ / 26,92  тис.грн.= 7 років або 84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9.10.5.3.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проектна документація, наказ про затвердження проектної документації та дефектний акт, комерційні пропозиції.</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Загальна вартість робіт по проектній документації складає 298,193 тис.грн з ПДВ, з них вартість матеріалів, виробів та конструкцій, яка закладається в Інвестиційну програму — 188,61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492463" w:rsidRDefault="00492463" w:rsidP="00492463">
      <w:pPr>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4A0"/>
      </w:tblPr>
      <w:tblGrid>
        <w:gridCol w:w="1020"/>
        <w:gridCol w:w="1618"/>
        <w:gridCol w:w="1701"/>
        <w:gridCol w:w="1559"/>
        <w:gridCol w:w="1701"/>
        <w:gridCol w:w="1701"/>
      </w:tblGrid>
      <w:tr w:rsidR="00492463" w:rsidTr="00492463">
        <w:trPr>
          <w:trHeight w:val="832"/>
        </w:trPr>
        <w:tc>
          <w:tcPr>
            <w:tcW w:w="1020"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618"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Пропозиція №1 на суму </w:t>
            </w:r>
          </w:p>
        </w:tc>
        <w:tc>
          <w:tcPr>
            <w:tcW w:w="1701"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Пропозиція №2 на суму </w:t>
            </w:r>
          </w:p>
          <w:p w:rsidR="00492463" w:rsidRDefault="00492463">
            <w:pPr>
              <w:spacing w:after="160" w:line="256" w:lineRule="auto"/>
              <w:rPr>
                <w:rFonts w:ascii="Times New Roman" w:hAnsi="Times New Roman" w:cs="Times New Roman"/>
                <w:lang w:eastAsia="en-US"/>
              </w:rPr>
            </w:pPr>
          </w:p>
        </w:tc>
        <w:tc>
          <w:tcPr>
            <w:tcW w:w="3260"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Економічно вигідна пропозиція на суму</w:t>
            </w:r>
          </w:p>
        </w:tc>
        <w:tc>
          <w:tcPr>
            <w:tcW w:w="1701"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832"/>
        </w:trPr>
        <w:tc>
          <w:tcPr>
            <w:tcW w:w="1020"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618"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559"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701"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1935"/>
        </w:trPr>
        <w:tc>
          <w:tcPr>
            <w:tcW w:w="1020"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Труба Корсис </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діаметр 315</w:t>
            </w:r>
          </w:p>
        </w:tc>
        <w:tc>
          <w:tcPr>
            <w:tcW w:w="1618"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№2,</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rPr>
                <w:rFonts w:ascii="Times New Roman" w:hAnsi="Times New Roman" w:cs="Times New Roman"/>
              </w:rPr>
            </w:pPr>
            <w:r>
              <w:rPr>
                <w:rFonts w:ascii="Times New Roman" w:hAnsi="Times New Roman" w:cs="Times New Roman"/>
              </w:rPr>
              <w:t>ціна за 1 трубу довжиною 6 м/п — 2818,50  грн з ПДВ</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1 трубу </w:t>
            </w:r>
            <w:r>
              <w:rPr>
                <w:rFonts w:ascii="Times New Roman" w:hAnsi="Times New Roman" w:cs="Times New Roman"/>
              </w:rPr>
              <w:lastRenderedPageBreak/>
              <w:t>довжиною 1 м/п — 469,75  грн з ПДВ</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lastRenderedPageBreak/>
              <w:t xml:space="preserve">11.05.2020 </w:t>
            </w:r>
          </w:p>
          <w:p w:rsidR="00492463" w:rsidRDefault="00492463">
            <w:pPr>
              <w:rPr>
                <w:rFonts w:ascii="Times New Roman" w:hAnsi="Times New Roman" w:cs="Times New Roman"/>
              </w:rPr>
            </w:pPr>
            <w:r>
              <w:rPr>
                <w:rFonts w:ascii="Times New Roman" w:hAnsi="Times New Roman" w:cs="Times New Roman"/>
              </w:rPr>
              <w:t>ТзОВ  “ТД” “Інсталпласт”,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1 трубу довжиною 1 м/п -559,62 грн з ПДВ</w:t>
            </w:r>
          </w:p>
        </w:tc>
        <w:tc>
          <w:tcPr>
            <w:tcW w:w="1559"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№2,</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за 1 трубу довжиною 1 м/п  469,75 грн  з ПДВ </w:t>
            </w:r>
          </w:p>
        </w:tc>
        <w:tc>
          <w:tcPr>
            <w:tcW w:w="1701"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08.05.2020 №2,</w:t>
            </w:r>
          </w:p>
          <w:p w:rsidR="00492463" w:rsidRDefault="00492463">
            <w:pPr>
              <w:rPr>
                <w:rFonts w:ascii="Times New Roman" w:hAnsi="Times New Roman" w:cs="Times New Roman"/>
              </w:rPr>
            </w:pPr>
            <w:r>
              <w:rPr>
                <w:rFonts w:ascii="Times New Roman" w:hAnsi="Times New Roman" w:cs="Times New Roman"/>
              </w:rPr>
              <w:t>ТзОВ  “ТД” “Євротрубпласт”,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ціна за 1 трубу довжиною 1 м/п  391,46 грн  без ПДВ</w:t>
            </w:r>
          </w:p>
        </w:tc>
        <w:tc>
          <w:tcPr>
            <w:tcW w:w="1701" w:type="dxa"/>
            <w:tcBorders>
              <w:top w:val="nil"/>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188,61</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9.10.6. Реконструкція каналізації по вул.Чумацька (від вул.Тернопільська до вул.Михалевича) (розробка проектно-кошторисної документації) (п.2.5.6)</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9.10.6.1.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залізо-бетонний каналізаційний колектор Ду 800 мм, який проходить по вул.Чумацька  (від вул.Тернопільська до вул.Михалевича) та який побудовано в 1979 році, має велике значення для забезпечення відведення стоків мікрорайону Дружба, Кутківці. На жаль, протягом останніх років на цій ділянці напірної каналізаційної мережі все частіше і частіше з'являються пориви, які приводять до значного витікання стоків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а також приведе до раціонального використання енергетичних ресурсів та виробничих потужностей КП “Тернопільводоканал”. Зважаючи на загальний технічний стан зношеності даного об’єкту, для можливості правильного спланування робіт з реконструкції та визначення повної вартості, підприємство має замовити розробку комплексної проектно-кошторисної документації. Роботи із проектування, будуть відбуватися у 2021 — 2022 роки. На 2021 рік передбачається проведенні тендерних торгів для визначення спеціалізованої проектної організації, укладення договору та проектування. В цілому, передбачається проектування реконструкції близько 820 м каналізаційного колектора 800 мм.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w:t>
      </w:r>
      <w:r>
        <w:rPr>
          <w:rFonts w:ascii="Times New Roman" w:hAnsi="Times New Roman" w:cs="Times New Roman"/>
          <w:sz w:val="24"/>
          <w:szCs w:val="24"/>
        </w:rPr>
        <w:lastRenderedPageBreak/>
        <w:t>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близько 820 м каналізаційного колектора 800 мм.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каналізаційної мережі і забруднення навколишнього природного середовища, та приведе до позитивного соціального ефекту за рахунок зменшення кількості скарг мешканців на відсутність централізованоому колекторі.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2-4 квартал 2021 року — 2022 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робіт, яка закладається в Інвестиційну програму на 2021 рік — 150,00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Техніко-економічні показники — місце реконструкції: каналізація по вул.Чумацька (від вул.Тернопільська до вул.Михалевича). Проектно-кошторисна документація — 1 комплект. Загальна вартість робіт, яка закладається в Інвестиційну програму на 2021 рік по даному пункту — 150,00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надійності системи водовідведення міста.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за повний рік складе 17,95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9.10.6.2.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Беручи до уваги, що у 2021 році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беручи до уваги розрахунку економічного ефекту за аварійністю на даному об’єкті - 2 рази в рік (за результатами 2019 р.) та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 7 295,05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Відповідно затрата коштів в рік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 аварій * 8 972,96  грн =  17 945,92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Економія фонду заробітньої плати: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2*(5324,00+1171,28+655,54 +144,23) = 14 590,1   грн.</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150,00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Термін окупності реалізації даного заходу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150,00 тис. грн. без ПДВ / 17,95 тис.грн.= 8,4 роки або 101 місяць.</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9.10.6.3.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 xml:space="preserve"> Загальна вартість проектно-кошторисної документації складає 599,40  тис.грн з ПДВ, що становить  — 499,50 тис.грн. без ПДВ, в інвестиційну програму на 2021 рік закладається сума - 150, 00  тис.грн. без ПДВ, решта суми у розмірі 349,50 тис.грн без ПДВ буде закладено на 2022 рік.</w:t>
      </w:r>
    </w:p>
    <w:p w:rsidR="00492463" w:rsidRDefault="00492463" w:rsidP="00492463">
      <w:pPr>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4A0"/>
      </w:tblPr>
      <w:tblGrid>
        <w:gridCol w:w="1125"/>
        <w:gridCol w:w="1796"/>
        <w:gridCol w:w="1985"/>
        <w:gridCol w:w="1842"/>
        <w:gridCol w:w="1418"/>
        <w:gridCol w:w="1134"/>
      </w:tblGrid>
      <w:tr w:rsidR="00492463" w:rsidTr="00492463">
        <w:trPr>
          <w:trHeight w:val="499"/>
        </w:trPr>
        <w:tc>
          <w:tcPr>
            <w:tcW w:w="1125" w:type="dxa"/>
            <w:vMerge w:val="restart"/>
            <w:tcBorders>
              <w:top w:val="single" w:sz="2" w:space="0" w:color="000000"/>
              <w:left w:val="single" w:sz="2" w:space="0" w:color="000000"/>
              <w:bottom w:val="single" w:sz="2" w:space="0" w:color="000000"/>
              <w:right w:val="nil"/>
            </w:tcBorders>
          </w:tcPr>
          <w:p w:rsidR="00492463" w:rsidRDefault="00492463">
            <w:pPr>
              <w:spacing w:after="160" w:line="256" w:lineRule="auto"/>
              <w:rPr>
                <w:rFonts w:ascii="Times New Roman" w:hAnsi="Times New Roman" w:cs="Times New Roman"/>
                <w:lang w:eastAsia="en-US"/>
              </w:rPr>
            </w:pPr>
          </w:p>
        </w:tc>
        <w:tc>
          <w:tcPr>
            <w:tcW w:w="1796"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Пропозиція №1 на суму</w:t>
            </w:r>
          </w:p>
        </w:tc>
        <w:tc>
          <w:tcPr>
            <w:tcW w:w="1985" w:type="dxa"/>
            <w:tcBorders>
              <w:top w:val="single" w:sz="2" w:space="0" w:color="000000"/>
              <w:left w:val="single" w:sz="2" w:space="0" w:color="000000"/>
              <w:bottom w:val="single" w:sz="2" w:space="0" w:color="000000"/>
              <w:right w:val="nil"/>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Пропозиція №2 на суму</w:t>
            </w:r>
          </w:p>
          <w:p w:rsidR="00492463" w:rsidRDefault="00492463">
            <w:pPr>
              <w:spacing w:after="160" w:line="256" w:lineRule="auto"/>
              <w:rPr>
                <w:rFonts w:ascii="Times New Roman" w:hAnsi="Times New Roman" w:cs="Times New Roman"/>
                <w:lang w:eastAsia="en-US"/>
              </w:rPr>
            </w:pPr>
          </w:p>
        </w:tc>
        <w:tc>
          <w:tcPr>
            <w:tcW w:w="3260" w:type="dxa"/>
            <w:gridSpan w:val="2"/>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Економічно вигідна пропозиція на суму</w:t>
            </w:r>
          </w:p>
        </w:tc>
        <w:tc>
          <w:tcPr>
            <w:tcW w:w="1134" w:type="dxa"/>
            <w:vMerge w:val="restart"/>
            <w:tcBorders>
              <w:top w:val="single" w:sz="2" w:space="0" w:color="000000"/>
              <w:left w:val="single" w:sz="2" w:space="0" w:color="000000"/>
              <w:bottom w:val="single" w:sz="2" w:space="0" w:color="000000"/>
              <w:right w:val="single" w:sz="2" w:space="0" w:color="000000"/>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Сума закладена в Інвестиційну програму, тис.грн без ПДВ</w:t>
            </w:r>
          </w:p>
        </w:tc>
      </w:tr>
      <w:tr w:rsidR="00492463" w:rsidTr="00492463">
        <w:trPr>
          <w:trHeight w:val="499"/>
        </w:trPr>
        <w:tc>
          <w:tcPr>
            <w:tcW w:w="1125" w:type="dxa"/>
            <w:vMerge/>
            <w:tcBorders>
              <w:top w:val="single" w:sz="2" w:space="0" w:color="000000"/>
              <w:left w:val="single" w:sz="2" w:space="0" w:color="000000"/>
              <w:bottom w:val="single" w:sz="2" w:space="0" w:color="000000"/>
              <w:right w:val="nil"/>
            </w:tcBorders>
            <w:vAlign w:val="center"/>
            <w:hideMark/>
          </w:tcPr>
          <w:p w:rsidR="00492463" w:rsidRDefault="00492463">
            <w:pPr>
              <w:spacing w:after="0" w:line="240" w:lineRule="auto"/>
              <w:rPr>
                <w:rFonts w:ascii="Times New Roman" w:hAnsi="Times New Roman" w:cs="Times New Roman"/>
                <w:lang w:eastAsia="en-US"/>
              </w:rPr>
            </w:pPr>
          </w:p>
        </w:tc>
        <w:tc>
          <w:tcPr>
            <w:tcW w:w="1796"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985"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842"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з ПДВ</w:t>
            </w:r>
          </w:p>
        </w:tc>
        <w:tc>
          <w:tcPr>
            <w:tcW w:w="1418" w:type="dxa"/>
            <w:tcBorders>
              <w:top w:val="single" w:sz="2" w:space="0" w:color="000000"/>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грн без ПДВ</w:t>
            </w:r>
          </w:p>
        </w:tc>
        <w:tc>
          <w:tcPr>
            <w:tcW w:w="1134" w:type="dxa"/>
            <w:vMerge/>
            <w:tcBorders>
              <w:top w:val="single" w:sz="2" w:space="0" w:color="000000"/>
              <w:left w:val="single" w:sz="2" w:space="0" w:color="000000"/>
              <w:bottom w:val="single" w:sz="2" w:space="0" w:color="000000"/>
              <w:right w:val="single" w:sz="2" w:space="0" w:color="000000"/>
            </w:tcBorders>
            <w:vAlign w:val="center"/>
            <w:hideMark/>
          </w:tcPr>
          <w:p w:rsidR="00492463" w:rsidRDefault="00492463">
            <w:pPr>
              <w:spacing w:after="0" w:line="240" w:lineRule="auto"/>
              <w:rPr>
                <w:rFonts w:ascii="Times New Roman" w:hAnsi="Times New Roman" w:cs="Times New Roman"/>
                <w:lang w:eastAsia="en-US"/>
              </w:rPr>
            </w:pPr>
          </w:p>
        </w:tc>
      </w:tr>
      <w:tr w:rsidR="00492463" w:rsidTr="00492463">
        <w:trPr>
          <w:trHeight w:val="969"/>
        </w:trPr>
        <w:tc>
          <w:tcPr>
            <w:tcW w:w="1125" w:type="dxa"/>
            <w:tcBorders>
              <w:top w:val="nil"/>
              <w:left w:val="single" w:sz="2" w:space="0" w:color="000000"/>
              <w:bottom w:val="single" w:sz="2" w:space="0" w:color="000000"/>
              <w:right w:val="nil"/>
            </w:tcBorders>
            <w:hideMark/>
          </w:tcPr>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Проектно-кошторисна документація - 1 комплект</w:t>
            </w:r>
          </w:p>
        </w:tc>
        <w:tc>
          <w:tcPr>
            <w:tcW w:w="1796"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№1/7,</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599 400,00   </w:t>
            </w:r>
          </w:p>
        </w:tc>
        <w:tc>
          <w:tcPr>
            <w:tcW w:w="1985"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27.05.2020, </w:t>
            </w:r>
          </w:p>
          <w:p w:rsidR="00492463" w:rsidRDefault="00492463">
            <w:pPr>
              <w:rPr>
                <w:rFonts w:ascii="Times New Roman" w:hAnsi="Times New Roman" w:cs="Times New Roman"/>
              </w:rPr>
            </w:pPr>
            <w:r>
              <w:rPr>
                <w:rFonts w:ascii="Times New Roman" w:hAnsi="Times New Roman" w:cs="Times New Roman"/>
              </w:rPr>
              <w:t>ФОП Кузик В.В.</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Ціна- 720 000,00 </w:t>
            </w:r>
          </w:p>
        </w:tc>
        <w:tc>
          <w:tcPr>
            <w:tcW w:w="1842"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№1/7,</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599 400,00   </w:t>
            </w:r>
          </w:p>
        </w:tc>
        <w:tc>
          <w:tcPr>
            <w:tcW w:w="1418" w:type="dxa"/>
            <w:tcBorders>
              <w:top w:val="nil"/>
              <w:left w:val="single" w:sz="2" w:space="0" w:color="000000"/>
              <w:bottom w:val="single" w:sz="2" w:space="0" w:color="000000"/>
              <w:right w:val="nil"/>
            </w:tcBorders>
            <w:hideMark/>
          </w:tcPr>
          <w:p w:rsidR="00492463" w:rsidRDefault="00492463">
            <w:pPr>
              <w:rPr>
                <w:rFonts w:ascii="Times New Roman" w:eastAsiaTheme="minorHAnsi" w:hAnsi="Times New Roman" w:cs="Times New Roman"/>
                <w:lang w:eastAsia="en-US"/>
              </w:rPr>
            </w:pPr>
            <w:r>
              <w:rPr>
                <w:rFonts w:ascii="Times New Roman" w:hAnsi="Times New Roman" w:cs="Times New Roman"/>
              </w:rPr>
              <w:t>27.05.2020 №1/7,</w:t>
            </w:r>
          </w:p>
          <w:p w:rsidR="00492463" w:rsidRDefault="00492463">
            <w:pPr>
              <w:rPr>
                <w:rFonts w:ascii="Times New Roman" w:hAnsi="Times New Roman" w:cs="Times New Roman"/>
              </w:rPr>
            </w:pPr>
            <w:r>
              <w:rPr>
                <w:rFonts w:ascii="Times New Roman" w:hAnsi="Times New Roman" w:cs="Times New Roman"/>
              </w:rPr>
              <w:t xml:space="preserve"> “ДП “Тернопільський Промбудпрект”,</w:t>
            </w:r>
          </w:p>
          <w:p w:rsidR="00492463" w:rsidRDefault="00492463">
            <w:pPr>
              <w:spacing w:after="160" w:line="256" w:lineRule="auto"/>
              <w:rPr>
                <w:rFonts w:ascii="Times New Roman" w:hAnsi="Times New Roman" w:cs="Times New Roman"/>
                <w:lang w:eastAsia="en-US"/>
              </w:rPr>
            </w:pPr>
            <w:r>
              <w:rPr>
                <w:rFonts w:ascii="Times New Roman" w:hAnsi="Times New Roman" w:cs="Times New Roman"/>
              </w:rPr>
              <w:t xml:space="preserve">ціна  — 499 500,00   </w:t>
            </w:r>
          </w:p>
        </w:tc>
        <w:tc>
          <w:tcPr>
            <w:tcW w:w="1134" w:type="dxa"/>
            <w:tcBorders>
              <w:top w:val="nil"/>
              <w:left w:val="single" w:sz="2" w:space="0" w:color="000000"/>
              <w:bottom w:val="single" w:sz="2" w:space="0" w:color="000000"/>
              <w:right w:val="single" w:sz="2" w:space="0" w:color="000000"/>
            </w:tcBorders>
          </w:tcPr>
          <w:p w:rsidR="00492463" w:rsidRDefault="00492463">
            <w:pPr>
              <w:rPr>
                <w:rFonts w:ascii="Times New Roman" w:eastAsiaTheme="minorHAnsi" w:hAnsi="Times New Roman" w:cs="Times New Roman"/>
                <w:lang w:eastAsia="en-US"/>
              </w:rPr>
            </w:pPr>
            <w:r>
              <w:rPr>
                <w:rFonts w:ascii="Times New Roman" w:hAnsi="Times New Roman" w:cs="Times New Roman"/>
              </w:rPr>
              <w:t xml:space="preserve">150,00  </w:t>
            </w:r>
          </w:p>
          <w:p w:rsidR="00492463" w:rsidRDefault="00492463">
            <w:pPr>
              <w:spacing w:after="160" w:line="256" w:lineRule="auto"/>
              <w:rPr>
                <w:rFonts w:ascii="Times New Roman" w:hAnsi="Times New Roman" w:cs="Times New Roman"/>
                <w:lang w:eastAsia="en-US"/>
              </w:rPr>
            </w:pP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 Водовідведення. Інші заходи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 Передконтрактні послуги та послуги з технічного нагляду протягом виконання контрактів на проектування, постачання та монтаж (водовідведення) (п.2.6.1)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9.11.1.1. Техніко-економічне обґрунтування необхідності та доцільності впровадження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 правилами Світового банку, реалізація заходів має відбуватися із залученням спеціалізованих будівельних організацій, які і мають здійснювати нагляд за проведенням будівельних робіт. Даного підрядника визначається за процедурою із вартістю Контракту 604,762 тис.$. В результаті діяльності СП “EGIS EAU”, ТОВ “Ежіс Україна”, який здійснює передконтрактні послуги та послуги з технічного нагляду протягом виконання </w:t>
      </w:r>
      <w:r>
        <w:rPr>
          <w:rFonts w:ascii="Times New Roman" w:hAnsi="Times New Roman" w:cs="Times New Roman"/>
          <w:sz w:val="24"/>
          <w:szCs w:val="24"/>
        </w:rPr>
        <w:lastRenderedPageBreak/>
        <w:t>контрактів на проектування, постачання та монтаж за будівництвом станції знезалізнення води з реконструкцією насосної станції третього підйому в м.Тернополі та реконструкцією водозабору Верхньо-Івачівський, модернізацією каналізаційних насосних станцій №7, 9 та реконструкцією каналізаційних очисних споруд з будівництвом цеху обробки мулу ( на ВНС, КНС та КОС). В цілому передбачається нагляд за проектуванням постачанням та монтажем насосного та енергетичного обладнання, решіток, заміна технологічних трубопроводів та кабельних ліній на ВНС, КНС та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нагляд за комплексною реконструкцією та будівництвом на ВНС, КНС та КОС, яка буде включати заміну насосного та енергетичного обладнання, решіток, заміну технологічних трубопроводів та кабельних ліній та інше.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Можливі терміни будівництва — 2018 -2022 роки.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2 243,52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Заходи щодо технічного захисту інформації — не потребуються.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Техніко-економічні показники — місце проведення ВНС, КНС та КОС, передбачено нагляд та супроводження проектних та будівельних робіт, пусконаладки та ряд іншого. В Інвестиційну програму на 2021 рік закладається сума в розмірі — 2 243,52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Завдання на проектування — забезпечення надійної якості виконання будівельних та інших робіт на ВНС, КНС та КОС.</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Обґрунтування ефективності інвестицій —  економія складе за повний рік 80,73 тис.грн. </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9.11.1.2. Визначення економічного ефекту та строку окупності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За правилами Світового банку, реалізація заходів має відбуватися із залученням спеціалізованих будівельних організацій, які і мають здійснювати нагляд за проведенням будівельних робіт. Даного підрядника визначається за процедурою закупівель Світового банку.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В результаті діяльності СП “EGIS EAU”, ТОВ “Ежіс Україна”, який здійснює передконтрактні послуги та послуги з технічного нагляду протягом виконання контрактів на проектування, постачання та монтаж за будівництвом станції знезалізнення води з реконструкцією насосної станції третього підйому в м.Тернополі та реконструкцією водозабору  Верхньо-Івачівський, модернізацією каналізаційних насосних станцій №7,9 та реконструкцією каналізаційних очисних споруд з будівництвом цеху обробки мулу, очікується економія від раціонального використання коштів в розмірі 0,025% (1 % економії з 2,5% загальноукраїнської вартості технічного нагляду) від вартості відповідних контрактів, що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0,025% х (14 228, 46 +   2 071,32 + 13 257,56) або</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0,00025 х 29 557,34   = 7,39 тис.$ з ПДВ або 6,16 тис.$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переведення із валюти Плану закупівель в гривні використаний курс  — 29,1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6,16 х 29,1= 179,26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Проте, зважаючи на те що, частка заходів по водовідведенню складає 50% від загальної суми, то  економічних ефект складе</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179,26 х 0,5 = 89,63 тис.грн. без ПДВ в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Так, як загальна вартість заходу, що закладається в Інвестиційну програму на 2021 рік по даному заходу розділу водовідведення складає 2 243,52  тис.грн без ПДВ ,  то відповідно, термін окупності становить:</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Термін окупності реалізації даного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2 243,52тис. грн. без ПДВ / 89,63 тис.грн.= 25,03 роки = 300 місяців.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9.11.1.3. Обґрунтування вартості запланованого заходу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можливості реалізації даного заходу, КП “Тернопільводоканал” провів тендерні закупівлі за правилами Світового банку. Переможцем визнано СП “EGIS EAU”, ТОВ “Ежіс Україна”.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Дана процедура — TER-QCBS-10, із вартістю Контракту 604,76 тис.$ з ПДВ, проводилась згідно з Планом закупівель.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Підписання контракту відбулося — 20.04.2017.</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До 2019 року освоєно коштів в розмірі 128 332,52  $ з ПДВ, що становить 3 112,06 тис.грн без ПДВ (курс 29,1).</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У 2019 році освоєно коштів в розмірі 101 729,00  $ з ПДВ, що становить 2 466,93 тис.грн без ПДВ.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2020 році очікується освоєння коштів в розмірі 127 990,67 $ з ПДВ, що становить 3 103,77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Решта суми в розмірі 185 032,36  $ з ПДВ, що становить 4 487,03 тис.грн без ПДВ  буде освоєно у 2021 році.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lastRenderedPageBreak/>
        <w:t>Проте, зважаючи на те що, частка заходу по водовідведенні, в рамках виконання даного контракту складає 50% від загальної суми контракту, в Інвестиційну програму на 2021 рік закладається сума в розмірі 2 243,52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У 2022 році буде освоєно 61 677,45 $ з ПДВ , що становить 1 495,68  тис.грн без ПДВ, а  саме (частина водовідведення) – 747,84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надається витяг з Контракту TER-QCBS-10, План закупівель, факт та план використання кредиту.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9.11.2. Розвиток міської інфраструктури — 2 (водовідведення) (п.2.6.2)</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9.11.2.1. Обгрунтування вартості запланованого заходу в частині сплати тіла кредиту</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можливості реалізації проекту “Розвиток міської інфраструктури-2” згідно договорів про субкредитування №13010-05/95 та №13010-05/96 96 (зі змінами), який був підписаний між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-Міністерством фінансів України,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-Міністерством регіонального розвитку, будівництва та житлово-комунального господарства України,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-Тернопільською міською радою,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-Національною комісією, що здійснює державне регулювання у сферах енергетики та комунальних послуг,</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-Комунальним підприємством “Тернопільводоканал”.</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Згідно розрахунку сплати тіла кредиту Світового банку КП “Тернопільводоканал” у 2021 році має сплатити по водовідведенню за рахунок планового прибутку — 25 932,90  тис.грн. без ПДВ.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Суми оплат в 2021 році можуть змінюватися відповідно до фактично отриманих рахунків та здійснених платежів протягом 2021 року.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додається розрахунок сплати тіла кредиту Світового банку по КП “Тернопільводоканал” у 2021 році.</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9.11.2.2. Обгрунтування вартості запланованого заходу в частині сплати відсотків за користування кредитом</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Для можливості реалізації проекту “Розвиток міської інфраструктури-2” згідно договорів про субкредитування №13010-05/95 та №13010-05/96 96 (зі змінами), який був підписаний між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-Міністерством фінансів України,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-Міністерством регіонального розвитку, будівництва та житлово-комунального господарства України,</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-Тернопільською міською радою,</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-Національною комісією, що здійснює державне регулювання у сферах енергетики та комунальних послуг,</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-Комунальним підприємством “Тернопільводоканал”.</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Згідно розрахунку сплати відсотків за користування кредитом Світового банку КП “Тернопільводоканал” у 2021 році має сплатити по водовідведенню відсотків за користування кредитом — 2 222,14  тис.грн. без ПДВ за рахунок планового прибутку.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Суми оплат в 2021 році можуть збільшуватись відповідно до фактично отриманих рахунків та здійснених платежів протягом 2021 року.</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підтвердження додається розрахунок фінансових витрат КП “Тернопільводоканал” на 2021 рік.</w:t>
      </w:r>
    </w:p>
    <w:p w:rsidR="00492463" w:rsidRDefault="00492463" w:rsidP="00492463">
      <w:pPr>
        <w:spacing w:after="0"/>
        <w:rPr>
          <w:rFonts w:ascii="Times New Roman" w:hAnsi="Times New Roman" w:cs="Times New Roman"/>
          <w:sz w:val="24"/>
          <w:szCs w:val="24"/>
        </w:rPr>
        <w:sectPr w:rsidR="00492463">
          <w:type w:val="continuous"/>
          <w:pgSz w:w="11906" w:h="16838"/>
          <w:pgMar w:top="1134" w:right="851" w:bottom="2268" w:left="1701" w:header="720" w:footer="720" w:gutter="0"/>
          <w:cols w:space="720"/>
        </w:sect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column">
              <wp:posOffset>329565</wp:posOffset>
            </wp:positionH>
            <wp:positionV relativeFrom="paragraph">
              <wp:posOffset>0</wp:posOffset>
            </wp:positionV>
            <wp:extent cx="8623300" cy="4048125"/>
            <wp:effectExtent l="19050" t="0" r="6350" b="0"/>
            <wp:wrapSquare wrapText="larges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
                    <a:srcRect l="-18" t="-38" r="-18" b="-38"/>
                    <a:stretch>
                      <a:fillRect/>
                    </a:stretch>
                  </pic:blipFill>
                  <pic:spPr bwMode="auto">
                    <a:xfrm>
                      <a:off x="0" y="0"/>
                      <a:ext cx="8623300" cy="4048125"/>
                    </a:xfrm>
                    <a:prstGeom prst="rect">
                      <a:avLst/>
                    </a:prstGeom>
                    <a:solidFill>
                      <a:srgbClr val="FFFFFF"/>
                    </a:solidFill>
                  </pic:spPr>
                </pic:pic>
              </a:graphicData>
            </a:graphic>
          </wp:anchor>
        </w:drawing>
      </w:r>
    </w:p>
    <w:p w:rsidR="00492463" w:rsidRDefault="00492463" w:rsidP="00492463">
      <w:pPr>
        <w:spacing w:after="0"/>
        <w:rPr>
          <w:rFonts w:ascii="Times New Roman" w:hAnsi="Times New Roman" w:cs="Times New Roman"/>
        </w:rPr>
        <w:sectPr w:rsidR="00492463">
          <w:type w:val="continuous"/>
          <w:pgSz w:w="16838" w:h="11906" w:orient="landscape"/>
          <w:pgMar w:top="1134" w:right="851" w:bottom="2268" w:left="1701" w:header="720" w:footer="720" w:gutter="0"/>
          <w:pgNumType w:start="30"/>
          <w:cols w:space="720"/>
        </w:sect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rFonts w:ascii="Times New Roman" w:hAnsi="Times New Roman" w:cs="Times New Roman"/>
        </w:rPr>
        <w:br w:type="page"/>
      </w: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posOffset>100330</wp:posOffset>
            </wp:positionH>
            <wp:positionV relativeFrom="paragraph">
              <wp:posOffset>0</wp:posOffset>
            </wp:positionV>
            <wp:extent cx="8825230" cy="3432175"/>
            <wp:effectExtent l="19050" t="0" r="0" b="0"/>
            <wp:wrapSquare wrapText="larges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
                    <a:srcRect l="-14" t="-38" r="-14" b="-38"/>
                    <a:stretch>
                      <a:fillRect/>
                    </a:stretch>
                  </pic:blipFill>
                  <pic:spPr bwMode="auto">
                    <a:xfrm>
                      <a:off x="0" y="0"/>
                      <a:ext cx="8825230" cy="3432175"/>
                    </a:xfrm>
                    <a:prstGeom prst="rect">
                      <a:avLst/>
                    </a:prstGeom>
                    <a:solidFill>
                      <a:srgbClr val="FFFFFF"/>
                    </a:solidFill>
                  </pic:spPr>
                </pic:pic>
              </a:graphicData>
            </a:graphic>
          </wp:anchor>
        </w:drawing>
      </w:r>
      <w:r>
        <w:rPr>
          <w:rFonts w:ascii="Times New Roman" w:hAnsi="Times New Roman" w:cs="Times New Roman"/>
        </w:rPr>
        <w:br w:type="page"/>
      </w: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posOffset>33655</wp:posOffset>
            </wp:positionH>
            <wp:positionV relativeFrom="paragraph">
              <wp:posOffset>275590</wp:posOffset>
            </wp:positionV>
            <wp:extent cx="8988425" cy="3514725"/>
            <wp:effectExtent l="19050" t="0" r="3175" b="0"/>
            <wp:wrapSquare wrapText="larges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0"/>
                    <a:srcRect l="-17" t="-43" r="-17" b="-43"/>
                    <a:stretch>
                      <a:fillRect/>
                    </a:stretch>
                  </pic:blipFill>
                  <pic:spPr bwMode="auto">
                    <a:xfrm>
                      <a:off x="0" y="0"/>
                      <a:ext cx="8988425" cy="3514725"/>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rFonts w:ascii="Times New Roman" w:hAnsi="Times New Roman" w:cs="Times New Roman"/>
        </w:rPr>
        <w:br w:type="page"/>
      </w: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0</wp:posOffset>
            </wp:positionV>
            <wp:extent cx="8959850" cy="3162300"/>
            <wp:effectExtent l="19050" t="0" r="0" b="0"/>
            <wp:wrapSquare wrapText="larges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1"/>
                    <a:srcRect l="-15" t="-43" r="-15" b="-43"/>
                    <a:stretch>
                      <a:fillRect/>
                    </a:stretch>
                  </pic:blipFill>
                  <pic:spPr bwMode="auto">
                    <a:xfrm>
                      <a:off x="0" y="0"/>
                      <a:ext cx="8959850" cy="3162300"/>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rFonts w:ascii="Times New Roman" w:hAnsi="Times New Roman" w:cs="Times New Roman"/>
        </w:rPr>
        <w:br w:type="page"/>
      </w: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0</wp:posOffset>
            </wp:positionV>
            <wp:extent cx="9077960" cy="4667250"/>
            <wp:effectExtent l="19050" t="0" r="8890" b="0"/>
            <wp:wrapSquare wrapText="larges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2"/>
                    <a:srcRect l="-18" t="-37" r="-18" b="-37"/>
                    <a:stretch>
                      <a:fillRect/>
                    </a:stretch>
                  </pic:blipFill>
                  <pic:spPr bwMode="auto">
                    <a:xfrm>
                      <a:off x="0" y="0"/>
                      <a:ext cx="9077960" cy="4667250"/>
                    </a:xfrm>
                    <a:prstGeom prst="rect">
                      <a:avLst/>
                    </a:prstGeom>
                    <a:solidFill>
                      <a:srgbClr val="FFFFFF"/>
                    </a:solidFill>
                  </pic:spPr>
                </pic:pic>
              </a:graphicData>
            </a:graphic>
          </wp:anchor>
        </w:drawing>
      </w:r>
      <w:r>
        <w:rPr>
          <w:rFonts w:ascii="Times New Roman" w:hAnsi="Times New Roman" w:cs="Times New Roman"/>
        </w:rPr>
        <w:br w:type="page"/>
      </w: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posOffset>5715</wp:posOffset>
            </wp:positionH>
            <wp:positionV relativeFrom="paragraph">
              <wp:posOffset>0</wp:posOffset>
            </wp:positionV>
            <wp:extent cx="9048115" cy="4191000"/>
            <wp:effectExtent l="19050" t="0" r="635" b="0"/>
            <wp:wrapSquare wrapText="larges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3"/>
                    <a:srcRect l="-15" t="-34" r="-15" b="-34"/>
                    <a:stretch>
                      <a:fillRect/>
                    </a:stretch>
                  </pic:blipFill>
                  <pic:spPr bwMode="auto">
                    <a:xfrm>
                      <a:off x="0" y="0"/>
                      <a:ext cx="9048115" cy="4191000"/>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posOffset>43815</wp:posOffset>
            </wp:positionH>
            <wp:positionV relativeFrom="paragraph">
              <wp:posOffset>0</wp:posOffset>
            </wp:positionV>
            <wp:extent cx="9020175" cy="4357370"/>
            <wp:effectExtent l="19050" t="0" r="9525" b="0"/>
            <wp:wrapSquare wrapText="larges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a:srcRect l="-18" t="-38" r="-18" b="-38"/>
                    <a:stretch>
                      <a:fillRect/>
                    </a:stretch>
                  </pic:blipFill>
                  <pic:spPr bwMode="auto">
                    <a:xfrm>
                      <a:off x="0" y="0"/>
                      <a:ext cx="9020175" cy="4357370"/>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noProof/>
        </w:rPr>
        <w:drawing>
          <wp:anchor distT="0" distB="0" distL="0" distR="0" simplePos="0" relativeHeight="251658240" behindDoc="0" locked="0" layoutInCell="1" allowOverlap="1">
            <wp:simplePos x="0" y="0"/>
            <wp:positionH relativeFrom="margin">
              <wp:posOffset>81915</wp:posOffset>
            </wp:positionH>
            <wp:positionV relativeFrom="paragraph">
              <wp:posOffset>0</wp:posOffset>
            </wp:positionV>
            <wp:extent cx="8976360" cy="4314825"/>
            <wp:effectExtent l="19050" t="0" r="0" b="0"/>
            <wp:wrapSquare wrapText="larges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5"/>
                    <a:srcRect l="-18" t="-38" r="-18" b="-38"/>
                    <a:stretch>
                      <a:fillRect/>
                    </a:stretch>
                  </pic:blipFill>
                  <pic:spPr bwMode="auto">
                    <a:xfrm>
                      <a:off x="0" y="0"/>
                      <a:ext cx="8976360" cy="4314825"/>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page">
              <wp:posOffset>1114425</wp:posOffset>
            </wp:positionH>
            <wp:positionV relativeFrom="paragraph">
              <wp:posOffset>276860</wp:posOffset>
            </wp:positionV>
            <wp:extent cx="8925560" cy="4581525"/>
            <wp:effectExtent l="19050" t="0" r="8890" b="0"/>
            <wp:wrapSquare wrapText="larges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srcRect l="-18" t="-37" r="-18" b="-37"/>
                    <a:stretch>
                      <a:fillRect/>
                    </a:stretch>
                  </pic:blipFill>
                  <pic:spPr bwMode="auto">
                    <a:xfrm>
                      <a:off x="0" y="0"/>
                      <a:ext cx="8925560" cy="4581525"/>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column">
              <wp:posOffset>114935</wp:posOffset>
            </wp:positionH>
            <wp:positionV relativeFrom="paragraph">
              <wp:posOffset>0</wp:posOffset>
            </wp:positionV>
            <wp:extent cx="8827770" cy="4457700"/>
            <wp:effectExtent l="19050" t="0" r="0" b="0"/>
            <wp:wrapSquare wrapText="larges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7"/>
                    <a:srcRect l="-18" t="-38" r="-18" b="-38"/>
                    <a:stretch>
                      <a:fillRect/>
                    </a:stretch>
                  </pic:blipFill>
                  <pic:spPr bwMode="auto">
                    <a:xfrm>
                      <a:off x="0" y="0"/>
                      <a:ext cx="8827770" cy="4457700"/>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posOffset>76835</wp:posOffset>
            </wp:positionH>
            <wp:positionV relativeFrom="paragraph">
              <wp:posOffset>381000</wp:posOffset>
            </wp:positionV>
            <wp:extent cx="8885555" cy="4314825"/>
            <wp:effectExtent l="19050" t="0" r="0" b="0"/>
            <wp:wrapSquare wrapText="larges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a:srcRect l="-18" t="-38" r="-18" b="-38"/>
                    <a:stretch>
                      <a:fillRect/>
                    </a:stretch>
                  </pic:blipFill>
                  <pic:spPr bwMode="auto">
                    <a:xfrm>
                      <a:off x="0" y="0"/>
                      <a:ext cx="8885555" cy="4314825"/>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r>
        <w:rPr>
          <w:rFonts w:ascii="Times New Roman" w:hAnsi="Times New Roman" w:cs="Times New Roman"/>
        </w:rPr>
        <w:br w:type="page"/>
      </w: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page">
              <wp:posOffset>1154430</wp:posOffset>
            </wp:positionH>
            <wp:positionV relativeFrom="paragraph">
              <wp:posOffset>0</wp:posOffset>
            </wp:positionV>
            <wp:extent cx="8924290" cy="3771900"/>
            <wp:effectExtent l="19050" t="0" r="0" b="0"/>
            <wp:wrapSquare wrapText="larges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9"/>
                    <a:srcRect l="-17" t="-40" r="-17" b="-40"/>
                    <a:stretch>
                      <a:fillRect/>
                    </a:stretch>
                  </pic:blipFill>
                  <pic:spPr bwMode="auto">
                    <a:xfrm>
                      <a:off x="0" y="0"/>
                      <a:ext cx="8924290" cy="3771900"/>
                    </a:xfrm>
                    <a:prstGeom prst="rect">
                      <a:avLst/>
                    </a:prstGeom>
                    <a:solidFill>
                      <a:srgbClr val="FFFFFF"/>
                    </a:solidFill>
                  </pic:spPr>
                </pic:pic>
              </a:graphicData>
            </a:graphic>
          </wp:anchor>
        </w:drawing>
      </w:r>
      <w:r>
        <w:rPr>
          <w:rFonts w:ascii="Times New Roman" w:hAnsi="Times New Roman" w:cs="Times New Roman"/>
        </w:rPr>
        <w:br w:type="page"/>
      </w: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posOffset>97155</wp:posOffset>
            </wp:positionH>
            <wp:positionV relativeFrom="paragraph">
              <wp:posOffset>9525</wp:posOffset>
            </wp:positionV>
            <wp:extent cx="8941435" cy="4981575"/>
            <wp:effectExtent l="19050" t="0" r="0" b="0"/>
            <wp:wrapSquare wrapText="larges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0"/>
                    <a:srcRect l="-17" t="-31" r="-17" b="-31"/>
                    <a:stretch>
                      <a:fillRect/>
                    </a:stretch>
                  </pic:blipFill>
                  <pic:spPr bwMode="auto">
                    <a:xfrm>
                      <a:off x="0" y="0"/>
                      <a:ext cx="8941435" cy="4981575"/>
                    </a:xfrm>
                    <a:prstGeom prst="rect">
                      <a:avLst/>
                    </a:prstGeom>
                    <a:solidFill>
                      <a:srgbClr val="FFFFFF"/>
                    </a:solidFill>
                  </pic:spPr>
                </pic:pic>
              </a:graphicData>
            </a:graphic>
          </wp:anchor>
        </w:drawing>
      </w:r>
      <w:r>
        <w:rPr>
          <w:rFonts w:ascii="Times New Roman" w:hAnsi="Times New Roman" w:cs="Times New Roman"/>
        </w:rPr>
        <w:br w:type="page"/>
      </w: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margin">
              <wp:posOffset>106680</wp:posOffset>
            </wp:positionH>
            <wp:positionV relativeFrom="paragraph">
              <wp:posOffset>0</wp:posOffset>
            </wp:positionV>
            <wp:extent cx="8839200" cy="4610100"/>
            <wp:effectExtent l="19050" t="0" r="0" b="0"/>
            <wp:wrapSquare wrapText="larges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1"/>
                    <a:srcRect l="-15" t="-31" r="-15" b="-31"/>
                    <a:stretch>
                      <a:fillRect/>
                    </a:stretch>
                  </pic:blipFill>
                  <pic:spPr bwMode="auto">
                    <a:xfrm>
                      <a:off x="0" y="0"/>
                      <a:ext cx="8839200" cy="4610100"/>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5941060" cy="4749800"/>
            <wp:effectExtent l="19050" t="0" r="2540" b="0"/>
            <wp:wrapSquare wrapText="larges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
                    <a:srcRect l="-31" t="-38" r="-31" b="-38"/>
                    <a:stretch>
                      <a:fillRect/>
                    </a:stretch>
                  </pic:blipFill>
                  <pic:spPr bwMode="auto">
                    <a:xfrm>
                      <a:off x="0" y="0"/>
                      <a:ext cx="5941060" cy="4749800"/>
                    </a:xfrm>
                    <a:prstGeom prst="rect">
                      <a:avLst/>
                    </a:prstGeom>
                    <a:solidFill>
                      <a:srgbClr val="FFFFFF"/>
                    </a:solidFill>
                  </pic:spPr>
                </pic:pic>
              </a:graphicData>
            </a:graphic>
          </wp:anchor>
        </w:drawing>
      </w:r>
    </w:p>
    <w:p w:rsidR="00492463" w:rsidRDefault="00492463" w:rsidP="00492463">
      <w:pPr>
        <w:spacing w:after="0"/>
        <w:rPr>
          <w:rFonts w:ascii="Times New Roman" w:hAnsi="Times New Roman" w:cs="Times New Roman"/>
        </w:rPr>
        <w:sectPr w:rsidR="00492463">
          <w:type w:val="continuous"/>
          <w:pgSz w:w="16838" w:h="11906" w:orient="landscape"/>
          <w:pgMar w:top="1134" w:right="851" w:bottom="2268" w:left="1701" w:header="720" w:footer="720" w:gutter="0"/>
          <w:cols w:space="720"/>
        </w:sect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5589270" cy="9431655"/>
            <wp:effectExtent l="19050" t="0" r="0" b="0"/>
            <wp:wrapSquare wrapText="larges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a:srcRect l="-29" t="-17" r="-29" b="-17"/>
                    <a:stretch>
                      <a:fillRect/>
                    </a:stretch>
                  </pic:blipFill>
                  <pic:spPr bwMode="auto">
                    <a:xfrm>
                      <a:off x="0" y="0"/>
                      <a:ext cx="5589270" cy="9431655"/>
                    </a:xfrm>
                    <a:prstGeom prst="rect">
                      <a:avLst/>
                    </a:prstGeom>
                    <a:solidFill>
                      <a:srgbClr val="FFFFFF"/>
                    </a:solidFill>
                  </pic:spPr>
                </pic:pic>
              </a:graphicData>
            </a:graphic>
          </wp:anchor>
        </w:drawing>
      </w:r>
    </w:p>
    <w:p w:rsidR="00492463" w:rsidRDefault="00492463" w:rsidP="00492463">
      <w:pPr>
        <w:spacing w:after="0"/>
        <w:rPr>
          <w:rFonts w:ascii="Times New Roman" w:hAnsi="Times New Roman" w:cs="Times New Roman"/>
        </w:rPr>
        <w:sectPr w:rsidR="00492463">
          <w:type w:val="continuous"/>
          <w:pgSz w:w="11906" w:h="16838"/>
          <w:pgMar w:top="1134" w:right="851" w:bottom="2268" w:left="1701" w:header="720" w:footer="720" w:gutter="0"/>
          <w:cols w:space="720"/>
        </w:sect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5941060" cy="2969260"/>
            <wp:effectExtent l="19050" t="0" r="2540" b="0"/>
            <wp:wrapSquare wrapText="larges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4"/>
                    <a:srcRect l="-29" t="-60" r="-29" b="-60"/>
                    <a:stretch>
                      <a:fillRect/>
                    </a:stretch>
                  </pic:blipFill>
                  <pic:spPr bwMode="auto">
                    <a:xfrm>
                      <a:off x="0" y="0"/>
                      <a:ext cx="5941060" cy="2969260"/>
                    </a:xfrm>
                    <a:prstGeom prst="rect">
                      <a:avLst/>
                    </a:prstGeom>
                    <a:solidFill>
                      <a:srgbClr val="FFFFFF"/>
                    </a:solidFill>
                  </pic:spPr>
                </pic:pic>
              </a:graphicData>
            </a:graphic>
          </wp:anchor>
        </w:drawing>
      </w:r>
    </w:p>
    <w:p w:rsidR="00492463" w:rsidRDefault="00492463" w:rsidP="00492463">
      <w:pPr>
        <w:spacing w:after="0"/>
        <w:rPr>
          <w:rFonts w:ascii="Times New Roman" w:hAnsi="Times New Roman" w:cs="Times New Roman"/>
        </w:rPr>
        <w:sectPr w:rsidR="00492463">
          <w:type w:val="continuous"/>
          <w:pgSz w:w="11906" w:h="16838"/>
          <w:pgMar w:top="1134" w:right="851" w:bottom="2268" w:left="1701" w:header="720" w:footer="720" w:gutter="0"/>
          <w:cols w:space="720"/>
        </w:sect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column">
              <wp:posOffset>777240</wp:posOffset>
            </wp:positionH>
            <wp:positionV relativeFrom="paragraph">
              <wp:posOffset>0</wp:posOffset>
            </wp:positionV>
            <wp:extent cx="8253095" cy="6077585"/>
            <wp:effectExtent l="19050" t="0" r="0" b="0"/>
            <wp:wrapSquare wrapText="larges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5"/>
                    <a:srcRect l="-17" t="-23" r="-17" b="-23"/>
                    <a:stretch>
                      <a:fillRect/>
                    </a:stretch>
                  </pic:blipFill>
                  <pic:spPr bwMode="auto">
                    <a:xfrm>
                      <a:off x="0" y="0"/>
                      <a:ext cx="8253095" cy="6077585"/>
                    </a:xfrm>
                    <a:prstGeom prst="rect">
                      <a:avLst/>
                    </a:prstGeom>
                    <a:solidFill>
                      <a:srgbClr val="FFFFFF"/>
                    </a:solidFill>
                  </pic:spPr>
                </pic:pic>
              </a:graphicData>
            </a:graphic>
          </wp:anchor>
        </w:drawing>
      </w:r>
    </w:p>
    <w:p w:rsidR="00492463" w:rsidRDefault="00492463" w:rsidP="00492463">
      <w:pPr>
        <w:rPr>
          <w:rFonts w:ascii="Times New Roman" w:hAnsi="Times New Roman" w:cs="Times New Roman"/>
        </w:rPr>
      </w:pPr>
      <w:r>
        <w:rPr>
          <w:noProof/>
        </w:rPr>
        <w:drawing>
          <wp:anchor distT="0" distB="0" distL="0" distR="0" simplePos="0" relativeHeight="251658240" behindDoc="0" locked="0" layoutInCell="1" allowOverlap="1">
            <wp:simplePos x="0" y="0"/>
            <wp:positionH relativeFrom="margin">
              <wp:posOffset>662940</wp:posOffset>
            </wp:positionH>
            <wp:positionV relativeFrom="paragraph">
              <wp:posOffset>0</wp:posOffset>
            </wp:positionV>
            <wp:extent cx="8261985" cy="5543550"/>
            <wp:effectExtent l="19050" t="0" r="5715" b="0"/>
            <wp:wrapSquare wrapText="larges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srcRect l="-17" t="-26" r="-17" b="-26"/>
                    <a:stretch>
                      <a:fillRect/>
                    </a:stretch>
                  </pic:blipFill>
                  <pic:spPr bwMode="auto">
                    <a:xfrm>
                      <a:off x="0" y="0"/>
                      <a:ext cx="8261985" cy="5543550"/>
                    </a:xfrm>
                    <a:prstGeom prst="rect">
                      <a:avLst/>
                    </a:prstGeom>
                    <a:solidFill>
                      <a:srgbClr val="FFFFFF"/>
                    </a:solidFill>
                  </pic:spPr>
                </pic:pic>
              </a:graphicData>
            </a:graphic>
          </wp:anchor>
        </w:drawing>
      </w:r>
      <w:r>
        <w:rPr>
          <w:rFonts w:ascii="Times New Roman" w:hAnsi="Times New Roman" w:cs="Times New Roman"/>
        </w:rPr>
        <w:br w:type="page"/>
      </w:r>
      <w:r>
        <w:rPr>
          <w:noProof/>
        </w:rPr>
        <w:lastRenderedPageBreak/>
        <w:drawing>
          <wp:anchor distT="0" distB="0" distL="0" distR="0" simplePos="0" relativeHeight="251658240" behindDoc="0" locked="0" layoutInCell="1" allowOverlap="1">
            <wp:simplePos x="0" y="0"/>
            <wp:positionH relativeFrom="column">
              <wp:posOffset>44450</wp:posOffset>
            </wp:positionH>
            <wp:positionV relativeFrom="paragraph">
              <wp:posOffset>0</wp:posOffset>
            </wp:positionV>
            <wp:extent cx="8743950" cy="4648200"/>
            <wp:effectExtent l="19050" t="0" r="0" b="0"/>
            <wp:wrapSquare wrapText="larges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7"/>
                    <a:srcRect l="-23" t="-43" r="-23" b="-43"/>
                    <a:stretch>
                      <a:fillRect/>
                    </a:stretch>
                  </pic:blipFill>
                  <pic:spPr bwMode="auto">
                    <a:xfrm>
                      <a:off x="0" y="0"/>
                      <a:ext cx="8743950" cy="4648200"/>
                    </a:xfrm>
                    <a:prstGeom prst="rect">
                      <a:avLst/>
                    </a:prstGeom>
                    <a:solidFill>
                      <a:srgbClr val="FFFFFF"/>
                    </a:solidFill>
                  </pic:spPr>
                </pic:pic>
              </a:graphicData>
            </a:graphic>
          </wp:anchor>
        </w:drawing>
      </w:r>
      <w:r>
        <w:rPr>
          <w:rFonts w:ascii="Times New Roman" w:hAnsi="Times New Roman" w:cs="Times New Roman"/>
        </w:rPr>
        <w:br w:type="page"/>
      </w:r>
    </w:p>
    <w:p w:rsidR="00492463" w:rsidRDefault="00492463" w:rsidP="00492463">
      <w:pPr>
        <w:spacing w:after="0"/>
        <w:rPr>
          <w:rFonts w:ascii="Times New Roman" w:hAnsi="Times New Roman" w:cs="Times New Roman"/>
        </w:rPr>
        <w:sectPr w:rsidR="00492463">
          <w:type w:val="continuous"/>
          <w:pgSz w:w="16838" w:h="11906" w:orient="landscape"/>
          <w:pgMar w:top="1134" w:right="851" w:bottom="2268" w:left="1701" w:header="720" w:footer="720" w:gutter="0"/>
          <w:cols w:space="720"/>
        </w:sectPr>
      </w:pPr>
    </w:p>
    <w:p w:rsidR="00492463" w:rsidRDefault="00492463" w:rsidP="00492463">
      <w:pPr>
        <w:rPr>
          <w:rFonts w:ascii="Times New Roman" w:hAnsi="Times New Roman" w:cs="Times New Roman"/>
        </w:rPr>
      </w:pPr>
      <w:r>
        <w:rPr>
          <w:noProof/>
        </w:rPr>
        <w:lastRenderedPageBreak/>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5941060" cy="6889750"/>
            <wp:effectExtent l="19050" t="0" r="2540" b="0"/>
            <wp:wrapSquare wrapText="larges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8"/>
                    <a:srcRect l="-24" t="-21" r="-24" b="-21"/>
                    <a:stretch>
                      <a:fillRect/>
                    </a:stretch>
                  </pic:blipFill>
                  <pic:spPr bwMode="auto">
                    <a:xfrm>
                      <a:off x="0" y="0"/>
                      <a:ext cx="5941060" cy="6889750"/>
                    </a:xfrm>
                    <a:prstGeom prst="rect">
                      <a:avLst/>
                    </a:prstGeom>
                    <a:solidFill>
                      <a:srgbClr val="FFFFFF"/>
                    </a:solidFill>
                  </pic:spPr>
                </pic:pic>
              </a:graphicData>
            </a:graphic>
          </wp:anchor>
        </w:drawing>
      </w:r>
    </w:p>
    <w:p w:rsidR="00492463" w:rsidRDefault="00492463" w:rsidP="00492463">
      <w:pPr>
        <w:spacing w:after="0"/>
        <w:rPr>
          <w:rFonts w:ascii="Times New Roman" w:hAnsi="Times New Roman" w:cs="Times New Roman"/>
        </w:rPr>
        <w:sectPr w:rsidR="00492463">
          <w:type w:val="continuous"/>
          <w:pgSz w:w="11906" w:h="16838"/>
          <w:pgMar w:top="1134" w:right="851" w:bottom="2268" w:left="1701" w:header="720" w:footer="720" w:gutter="0"/>
          <w:cols w:space="720"/>
        </w:sect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29. Зобов'язання КП “Тернопільводоканал” щодо досягнення ефективності реалізації Інвестиційної програми у сфері централізованого водопостачання та водовідведення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на 2021 рік</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1. Зниження питомих витрат, а також втрат ресурсів за повний 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енергоресурси  — на 4 772,99 тис.кВт/год/рік</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xml:space="preserve">- витрати і втрати води — на 263,51тис.м.куб/рік </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2. Підвищення якості послуг:</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забезпечення цілодобового та надійного водопостачання та водовідведення;</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постачання споживачам води високої якості;</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забезпечення високого рівня обслуговування споживачів;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збільшення реалізації</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3. Підвищення екологічної безпеки та охорони навколишнього середовища:</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уникнення розливу каналізаційних стоків,</w:t>
      </w:r>
    </w:p>
    <w:p w:rsidR="00492463" w:rsidRDefault="00492463" w:rsidP="00492463">
      <w:pPr>
        <w:rPr>
          <w:rFonts w:ascii="Times New Roman" w:hAnsi="Times New Roman" w:cs="Times New Roman"/>
          <w:sz w:val="24"/>
          <w:szCs w:val="24"/>
        </w:rPr>
      </w:pPr>
      <w:r>
        <w:rPr>
          <w:rFonts w:ascii="Times New Roman" w:hAnsi="Times New Roman" w:cs="Times New Roman"/>
          <w:sz w:val="24"/>
          <w:szCs w:val="24"/>
        </w:rPr>
        <w:t>- забезпечення надійної та якісної очистки стоків.</w:t>
      </w: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p w:rsidR="00492463" w:rsidRDefault="00492463" w:rsidP="00492463">
      <w:pPr>
        <w:rPr>
          <w:rFonts w:ascii="Times New Roman" w:hAnsi="Times New Roman" w:cs="Times New Roman"/>
          <w:sz w:val="24"/>
          <w:szCs w:val="24"/>
        </w:rPr>
      </w:pPr>
    </w:p>
    <w:tbl>
      <w:tblPr>
        <w:tblW w:w="0" w:type="auto"/>
        <w:tblInd w:w="94" w:type="dxa"/>
        <w:tblLayout w:type="fixed"/>
        <w:tblLook w:val="04A0"/>
      </w:tblPr>
      <w:tblGrid>
        <w:gridCol w:w="3225"/>
        <w:gridCol w:w="3075"/>
        <w:gridCol w:w="3343"/>
      </w:tblGrid>
      <w:tr w:rsidR="00492463" w:rsidTr="00492463">
        <w:trPr>
          <w:trHeight w:val="315"/>
        </w:trPr>
        <w:tc>
          <w:tcPr>
            <w:tcW w:w="3225" w:type="dxa"/>
            <w:vAlign w:val="bottom"/>
            <w:hideMark/>
          </w:tcPr>
          <w:p w:rsidR="00492463" w:rsidRDefault="00492463">
            <w:pPr>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Директор </w:t>
            </w:r>
          </w:p>
          <w:p w:rsidR="00492463" w:rsidRDefault="00492463">
            <w:pPr>
              <w:spacing w:after="160" w:line="256" w:lineRule="auto"/>
              <w:rPr>
                <w:rFonts w:ascii="Times New Roman" w:hAnsi="Times New Roman" w:cs="Times New Roman"/>
                <w:sz w:val="24"/>
                <w:szCs w:val="24"/>
                <w:lang w:eastAsia="en-US"/>
              </w:rPr>
            </w:pPr>
            <w:r>
              <w:rPr>
                <w:rFonts w:ascii="Times New Roman" w:hAnsi="Times New Roman" w:cs="Times New Roman"/>
                <w:sz w:val="24"/>
                <w:szCs w:val="24"/>
              </w:rPr>
              <w:t>КП “Тернопільводоканал”</w:t>
            </w:r>
          </w:p>
        </w:tc>
        <w:tc>
          <w:tcPr>
            <w:tcW w:w="3075" w:type="dxa"/>
            <w:vAlign w:val="bottom"/>
            <w:hideMark/>
          </w:tcPr>
          <w:p w:rsidR="00492463" w:rsidRDefault="00492463">
            <w:pPr>
              <w:spacing w:after="160" w:line="256" w:lineRule="auto"/>
              <w:rPr>
                <w:rFonts w:ascii="Times New Roman" w:hAnsi="Times New Roman" w:cs="Times New Roman"/>
                <w:sz w:val="24"/>
                <w:szCs w:val="24"/>
                <w:lang w:eastAsia="en-US"/>
              </w:rPr>
            </w:pPr>
            <w:r>
              <w:rPr>
                <w:rFonts w:ascii="Times New Roman" w:hAnsi="Times New Roman" w:cs="Times New Roman"/>
                <w:sz w:val="24"/>
                <w:szCs w:val="24"/>
              </w:rPr>
              <w:t xml:space="preserve">           _______________</w:t>
            </w:r>
          </w:p>
        </w:tc>
        <w:tc>
          <w:tcPr>
            <w:tcW w:w="3343" w:type="dxa"/>
            <w:vAlign w:val="bottom"/>
          </w:tcPr>
          <w:p w:rsidR="00492463" w:rsidRDefault="00492463">
            <w:pPr>
              <w:rPr>
                <w:rFonts w:ascii="Times New Roman" w:eastAsiaTheme="minorHAnsi" w:hAnsi="Times New Roman" w:cs="Times New Roman"/>
                <w:sz w:val="24"/>
                <w:szCs w:val="24"/>
                <w:lang w:eastAsia="en-US"/>
              </w:rPr>
            </w:pPr>
          </w:p>
          <w:p w:rsidR="00492463" w:rsidRDefault="00492463">
            <w:pPr>
              <w:spacing w:after="160" w:line="256" w:lineRule="auto"/>
              <w:rPr>
                <w:rFonts w:ascii="Times New Roman" w:hAnsi="Times New Roman" w:cs="Times New Roman"/>
                <w:sz w:val="24"/>
                <w:szCs w:val="24"/>
                <w:lang w:eastAsia="en-US"/>
              </w:rPr>
            </w:pPr>
            <w:r>
              <w:rPr>
                <w:rFonts w:ascii="Times New Roman" w:hAnsi="Times New Roman" w:cs="Times New Roman"/>
                <w:sz w:val="24"/>
                <w:szCs w:val="24"/>
              </w:rPr>
              <w:t>Кузьма В.А.</w:t>
            </w:r>
          </w:p>
        </w:tc>
      </w:tr>
    </w:tbl>
    <w:p w:rsidR="00492463" w:rsidRDefault="00492463" w:rsidP="00492463">
      <w:pPr>
        <w:rPr>
          <w:rFonts w:ascii="Times New Roman" w:hAnsi="Times New Roman" w:cs="Times New Roman"/>
          <w:lang w:eastAsia="en-US"/>
        </w:rPr>
      </w:pPr>
    </w:p>
    <w:p w:rsidR="00492463" w:rsidRDefault="00492463" w:rsidP="00492463">
      <w:pPr>
        <w:rPr>
          <w:rFonts w:ascii="Times New Roman" w:hAnsi="Times New Roman" w:cs="Times New Roman"/>
        </w:rPr>
      </w:pPr>
    </w:p>
    <w:p w:rsidR="00000000" w:rsidRDefault="00492463"/>
    <w:sectPr w:rsidR="00000000">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492463"/>
    <w:rsid w:val="0049246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492463"/>
    <w:pPr>
      <w:suppressAutoHyphens/>
      <w:spacing w:after="140" w:line="288" w:lineRule="auto"/>
    </w:pPr>
    <w:rPr>
      <w:rFonts w:ascii="Liberation Serif" w:eastAsia="SimSun" w:hAnsi="Liberation Serif" w:cs="Mangal"/>
      <w:kern w:val="2"/>
      <w:sz w:val="24"/>
      <w:szCs w:val="24"/>
      <w:lang w:val="en-US" w:eastAsia="zh-CN" w:bidi="hi-IN"/>
    </w:rPr>
  </w:style>
  <w:style w:type="character" w:customStyle="1" w:styleId="a4">
    <w:name w:val="Основной текст Знак"/>
    <w:basedOn w:val="a0"/>
    <w:link w:val="a3"/>
    <w:semiHidden/>
    <w:rsid w:val="00492463"/>
    <w:rPr>
      <w:rFonts w:ascii="Liberation Serif" w:eastAsia="SimSun" w:hAnsi="Liberation Serif" w:cs="Mangal"/>
      <w:kern w:val="2"/>
      <w:sz w:val="24"/>
      <w:szCs w:val="24"/>
      <w:lang w:val="en-US" w:eastAsia="zh-CN" w:bidi="hi-IN"/>
    </w:rPr>
  </w:style>
  <w:style w:type="character" w:customStyle="1" w:styleId="a5">
    <w:name w:val="Шрифт абзацу за замовчуванням"/>
    <w:rsid w:val="00492463"/>
  </w:style>
  <w:style w:type="paragraph" w:styleId="a6">
    <w:name w:val="Balloon Text"/>
    <w:basedOn w:val="a"/>
    <w:link w:val="a7"/>
    <w:uiPriority w:val="99"/>
    <w:semiHidden/>
    <w:unhideWhenUsed/>
    <w:rsid w:val="0049246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24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118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png"/><Relationship Id="rId26" Type="http://schemas.openxmlformats.org/officeDocument/2006/relationships/image" Target="media/image23.emf"/><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emf"/><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173</Pages>
  <Words>158498</Words>
  <Characters>90345</Characters>
  <Application>Microsoft Office Word</Application>
  <DocSecurity>0</DocSecurity>
  <Lines>752</Lines>
  <Paragraphs>496</Paragraphs>
  <ScaleCrop>false</ScaleCrop>
  <Company>Reanimator Extreme Edition</Company>
  <LinksUpToDate>false</LinksUpToDate>
  <CharactersWithSpaces>248347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d03-shulga</dc:creator>
  <cp:keywords/>
  <dc:description/>
  <cp:lastModifiedBy>d03-shulga</cp:lastModifiedBy>
  <cp:revision>2</cp:revision>
  <dcterms:created xsi:type="dcterms:W3CDTF">2021-02-05T13:44:00Z</dcterms:created>
  <dcterms:modified xsi:type="dcterms:W3CDTF">2021-02-05T13:45:00Z</dcterms:modified>
</cp:coreProperties>
</file>