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E0" w:rsidRPr="000C07D3" w:rsidRDefault="007213E0" w:rsidP="007213E0">
      <w:pPr>
        <w:spacing w:after="0"/>
        <w:ind w:left="5670"/>
        <w:rPr>
          <w:rFonts w:ascii="Times New Roman" w:hAnsi="Times New Roman"/>
          <w:sz w:val="24"/>
          <w:szCs w:val="24"/>
        </w:rPr>
      </w:pPr>
      <w:r w:rsidRPr="000C07D3">
        <w:rPr>
          <w:rFonts w:ascii="Times New Roman" w:hAnsi="Times New Roman"/>
          <w:sz w:val="24"/>
          <w:szCs w:val="24"/>
        </w:rPr>
        <w:t xml:space="preserve">        Додаток </w:t>
      </w:r>
    </w:p>
    <w:p w:rsidR="007213E0" w:rsidRPr="000C07D3" w:rsidRDefault="007213E0" w:rsidP="007213E0">
      <w:pPr>
        <w:spacing w:after="0"/>
        <w:jc w:val="center"/>
        <w:rPr>
          <w:rFonts w:ascii="Times New Roman" w:hAnsi="Times New Roman"/>
          <w:b/>
          <w:sz w:val="24"/>
          <w:szCs w:val="24"/>
        </w:rPr>
      </w:pPr>
      <w:r w:rsidRPr="000C07D3">
        <w:rPr>
          <w:rFonts w:ascii="Times New Roman" w:hAnsi="Times New Roman"/>
          <w:b/>
          <w:sz w:val="24"/>
          <w:szCs w:val="24"/>
        </w:rPr>
        <w:t>Тернопільський  комунальний методичний центр науково-освітніх інновацій та моніторингу</w:t>
      </w:r>
    </w:p>
    <w:p w:rsidR="007213E0" w:rsidRPr="000C07D3" w:rsidRDefault="007213E0" w:rsidP="007213E0">
      <w:pPr>
        <w:spacing w:after="0"/>
        <w:jc w:val="center"/>
        <w:rPr>
          <w:rFonts w:ascii="Times New Roman" w:hAnsi="Times New Roman"/>
          <w:b/>
          <w:i/>
          <w:sz w:val="24"/>
          <w:szCs w:val="24"/>
        </w:rPr>
      </w:pPr>
      <w:r w:rsidRPr="000C07D3">
        <w:rPr>
          <w:rFonts w:ascii="Times New Roman" w:hAnsi="Times New Roman"/>
          <w:b/>
          <w:i/>
          <w:sz w:val="24"/>
          <w:szCs w:val="24"/>
        </w:rPr>
        <w:t>Стратегія</w:t>
      </w:r>
    </w:p>
    <w:p w:rsidR="007213E0" w:rsidRPr="000C07D3" w:rsidRDefault="007213E0" w:rsidP="007213E0">
      <w:pPr>
        <w:spacing w:after="0"/>
        <w:jc w:val="center"/>
        <w:rPr>
          <w:rFonts w:ascii="Times New Roman" w:hAnsi="Times New Roman"/>
          <w:i/>
          <w:sz w:val="24"/>
          <w:szCs w:val="24"/>
        </w:rPr>
      </w:pPr>
      <w:r w:rsidRPr="000C07D3">
        <w:rPr>
          <w:rFonts w:ascii="Times New Roman" w:hAnsi="Times New Roman"/>
          <w:i/>
          <w:sz w:val="24"/>
          <w:szCs w:val="24"/>
        </w:rPr>
        <w:t xml:space="preserve">маркетингової діяльності </w:t>
      </w:r>
    </w:p>
    <w:p w:rsidR="007213E0" w:rsidRPr="000C07D3" w:rsidRDefault="007213E0" w:rsidP="007213E0">
      <w:pPr>
        <w:spacing w:after="0"/>
        <w:jc w:val="center"/>
        <w:rPr>
          <w:rFonts w:ascii="Times New Roman" w:hAnsi="Times New Roman"/>
          <w:i/>
          <w:sz w:val="24"/>
          <w:szCs w:val="24"/>
        </w:rPr>
      </w:pPr>
      <w:r w:rsidRPr="000C07D3">
        <w:rPr>
          <w:rFonts w:ascii="Times New Roman" w:hAnsi="Times New Roman"/>
          <w:i/>
          <w:sz w:val="24"/>
          <w:szCs w:val="24"/>
        </w:rPr>
        <w:t xml:space="preserve">Тернопільського комунального методичного центру науково-освітніх </w:t>
      </w:r>
    </w:p>
    <w:p w:rsidR="007213E0" w:rsidRPr="000C07D3" w:rsidRDefault="007213E0" w:rsidP="007213E0">
      <w:pPr>
        <w:spacing w:after="0"/>
        <w:jc w:val="center"/>
        <w:rPr>
          <w:rFonts w:ascii="Times New Roman" w:hAnsi="Times New Roman"/>
          <w:i/>
          <w:sz w:val="24"/>
          <w:szCs w:val="24"/>
        </w:rPr>
      </w:pPr>
      <w:r w:rsidRPr="000C07D3">
        <w:rPr>
          <w:rFonts w:ascii="Times New Roman" w:hAnsi="Times New Roman"/>
          <w:i/>
          <w:sz w:val="24"/>
          <w:szCs w:val="24"/>
        </w:rPr>
        <w:t>інновацій та моніторингу</w:t>
      </w:r>
    </w:p>
    <w:p w:rsidR="007213E0" w:rsidRPr="000C07D3" w:rsidRDefault="007213E0" w:rsidP="007213E0">
      <w:pPr>
        <w:jc w:val="center"/>
        <w:rPr>
          <w:rFonts w:ascii="Times New Roman" w:hAnsi="Times New Roman"/>
          <w:b/>
          <w:sz w:val="24"/>
          <w:szCs w:val="24"/>
        </w:rPr>
      </w:pPr>
      <w:r w:rsidRPr="000C07D3">
        <w:rPr>
          <w:rFonts w:ascii="Times New Roman" w:hAnsi="Times New Roman"/>
          <w:b/>
          <w:sz w:val="24"/>
          <w:szCs w:val="24"/>
        </w:rPr>
        <w:t>на 2021-2025 роки</w:t>
      </w:r>
    </w:p>
    <w:p w:rsidR="007213E0" w:rsidRPr="000C07D3" w:rsidRDefault="007213E0" w:rsidP="007213E0">
      <w:pPr>
        <w:jc w:val="center"/>
        <w:rPr>
          <w:rFonts w:ascii="Times New Roman" w:hAnsi="Times New Roman"/>
          <w:b/>
          <w:sz w:val="24"/>
          <w:szCs w:val="24"/>
        </w:rPr>
      </w:pPr>
      <w:r w:rsidRPr="000C07D3">
        <w:rPr>
          <w:rFonts w:ascii="Times New Roman" w:hAnsi="Times New Roman"/>
          <w:b/>
          <w:sz w:val="24"/>
          <w:szCs w:val="24"/>
        </w:rPr>
        <w:t>Тернопіль, 2021</w:t>
      </w:r>
    </w:p>
    <w:p w:rsidR="007213E0" w:rsidRPr="000C07D3" w:rsidRDefault="007213E0" w:rsidP="007213E0">
      <w:pPr>
        <w:jc w:val="center"/>
        <w:rPr>
          <w:rFonts w:ascii="Times New Roman" w:hAnsi="Times New Roman"/>
          <w:b/>
          <w:sz w:val="24"/>
          <w:szCs w:val="24"/>
        </w:rPr>
      </w:pPr>
      <w:r w:rsidRPr="000C07D3">
        <w:rPr>
          <w:rFonts w:ascii="Times New Roman" w:hAnsi="Times New Roman"/>
          <w:b/>
          <w:sz w:val="24"/>
          <w:szCs w:val="24"/>
        </w:rPr>
        <w:t xml:space="preserve">ПАСПОРТ </w:t>
      </w:r>
    </w:p>
    <w:p w:rsidR="007213E0" w:rsidRPr="000C07D3" w:rsidRDefault="007213E0" w:rsidP="007213E0">
      <w:pPr>
        <w:spacing w:after="0"/>
        <w:jc w:val="center"/>
        <w:rPr>
          <w:rFonts w:ascii="Times New Roman" w:hAnsi="Times New Roman"/>
          <w:i/>
          <w:sz w:val="24"/>
          <w:szCs w:val="24"/>
        </w:rPr>
      </w:pPr>
      <w:r w:rsidRPr="000C07D3">
        <w:rPr>
          <w:rFonts w:ascii="Times New Roman" w:hAnsi="Times New Roman"/>
          <w:i/>
          <w:sz w:val="24"/>
          <w:szCs w:val="24"/>
        </w:rPr>
        <w:t xml:space="preserve">Стратегія маркетингової діяльності </w:t>
      </w:r>
    </w:p>
    <w:p w:rsidR="007213E0" w:rsidRPr="000C07D3" w:rsidRDefault="007213E0" w:rsidP="007213E0">
      <w:pPr>
        <w:spacing w:after="0"/>
        <w:jc w:val="center"/>
        <w:rPr>
          <w:rFonts w:ascii="Times New Roman" w:hAnsi="Times New Roman"/>
          <w:i/>
          <w:sz w:val="24"/>
          <w:szCs w:val="24"/>
        </w:rPr>
      </w:pPr>
      <w:r w:rsidRPr="000C07D3">
        <w:rPr>
          <w:rFonts w:ascii="Times New Roman" w:hAnsi="Times New Roman"/>
          <w:i/>
          <w:sz w:val="24"/>
          <w:szCs w:val="24"/>
        </w:rPr>
        <w:t xml:space="preserve">Тернопільського комунального методичного центру науково-освітніх </w:t>
      </w:r>
    </w:p>
    <w:p w:rsidR="007213E0" w:rsidRPr="000C07D3" w:rsidRDefault="007213E0" w:rsidP="007213E0">
      <w:pPr>
        <w:spacing w:after="0"/>
        <w:jc w:val="center"/>
        <w:rPr>
          <w:rFonts w:ascii="Times New Roman" w:hAnsi="Times New Roman"/>
          <w:i/>
          <w:sz w:val="24"/>
          <w:szCs w:val="24"/>
        </w:rPr>
      </w:pPr>
      <w:r w:rsidRPr="000C07D3">
        <w:rPr>
          <w:rFonts w:ascii="Times New Roman" w:hAnsi="Times New Roman"/>
          <w:i/>
          <w:sz w:val="24"/>
          <w:szCs w:val="24"/>
        </w:rPr>
        <w:t>інновацій та моніторингу</w:t>
      </w:r>
    </w:p>
    <w:p w:rsidR="007213E0" w:rsidRPr="000C07D3" w:rsidRDefault="007213E0" w:rsidP="007213E0">
      <w:pPr>
        <w:jc w:val="center"/>
        <w:rPr>
          <w:rFonts w:ascii="Times New Roman" w:hAnsi="Times New Roman"/>
          <w:b/>
          <w:sz w:val="24"/>
          <w:szCs w:val="24"/>
        </w:rPr>
      </w:pPr>
      <w:r w:rsidRPr="000C07D3">
        <w:rPr>
          <w:rFonts w:ascii="Times New Roman" w:hAnsi="Times New Roman"/>
          <w:b/>
          <w:sz w:val="24"/>
          <w:szCs w:val="24"/>
        </w:rPr>
        <w:t>на 2021-2025 роки</w:t>
      </w:r>
    </w:p>
    <w:tbl>
      <w:tblPr>
        <w:tblStyle w:val="a3"/>
        <w:tblW w:w="5000" w:type="pct"/>
        <w:tblLook w:val="04A0"/>
      </w:tblPr>
      <w:tblGrid>
        <w:gridCol w:w="865"/>
        <w:gridCol w:w="5369"/>
        <w:gridCol w:w="3621"/>
      </w:tblGrid>
      <w:tr w:rsidR="007213E0" w:rsidRPr="000C07D3" w:rsidTr="00CC6239">
        <w:tc>
          <w:tcPr>
            <w:tcW w:w="439" w:type="pct"/>
          </w:tcPr>
          <w:p w:rsidR="007213E0" w:rsidRPr="000C07D3" w:rsidRDefault="007213E0" w:rsidP="00CC6239">
            <w:pPr>
              <w:jc w:val="center"/>
              <w:rPr>
                <w:rFonts w:ascii="Times New Roman" w:hAnsi="Times New Roman"/>
                <w:b/>
                <w:sz w:val="24"/>
                <w:szCs w:val="24"/>
                <w:lang w:val="uk-UA"/>
              </w:rPr>
            </w:pPr>
            <w:r w:rsidRPr="000C07D3">
              <w:rPr>
                <w:rFonts w:ascii="Times New Roman" w:hAnsi="Times New Roman"/>
                <w:b/>
                <w:sz w:val="24"/>
                <w:szCs w:val="24"/>
                <w:lang w:val="uk-UA"/>
              </w:rPr>
              <w:t>№</w:t>
            </w:r>
          </w:p>
          <w:p w:rsidR="007213E0" w:rsidRPr="000C07D3" w:rsidRDefault="007213E0" w:rsidP="00CC6239">
            <w:pPr>
              <w:jc w:val="center"/>
              <w:rPr>
                <w:rFonts w:ascii="Times New Roman" w:hAnsi="Times New Roman"/>
                <w:b/>
                <w:sz w:val="24"/>
                <w:szCs w:val="24"/>
                <w:lang w:val="uk-UA"/>
              </w:rPr>
            </w:pPr>
            <w:r w:rsidRPr="000C07D3">
              <w:rPr>
                <w:rFonts w:ascii="Times New Roman" w:hAnsi="Times New Roman"/>
                <w:b/>
                <w:sz w:val="24"/>
                <w:szCs w:val="24"/>
                <w:lang w:val="uk-UA"/>
              </w:rPr>
              <w:t>з/п</w:t>
            </w:r>
          </w:p>
        </w:tc>
        <w:tc>
          <w:tcPr>
            <w:tcW w:w="2724" w:type="pct"/>
          </w:tcPr>
          <w:p w:rsidR="007213E0" w:rsidRPr="000C07D3" w:rsidRDefault="007213E0" w:rsidP="00CC6239">
            <w:pPr>
              <w:jc w:val="center"/>
              <w:rPr>
                <w:rFonts w:ascii="Times New Roman" w:hAnsi="Times New Roman"/>
                <w:b/>
                <w:sz w:val="24"/>
                <w:szCs w:val="24"/>
                <w:lang w:val="uk-UA"/>
              </w:rPr>
            </w:pPr>
            <w:r w:rsidRPr="000C07D3">
              <w:rPr>
                <w:rFonts w:ascii="Times New Roman" w:hAnsi="Times New Roman"/>
                <w:b/>
                <w:sz w:val="24"/>
                <w:szCs w:val="24"/>
                <w:lang w:val="uk-UA"/>
              </w:rPr>
              <w:t>Зміст параметру характеристики</w:t>
            </w:r>
          </w:p>
        </w:tc>
        <w:tc>
          <w:tcPr>
            <w:tcW w:w="1837" w:type="pct"/>
          </w:tcPr>
          <w:p w:rsidR="007213E0" w:rsidRPr="000C07D3" w:rsidRDefault="007213E0" w:rsidP="00CC6239">
            <w:pPr>
              <w:jc w:val="center"/>
              <w:rPr>
                <w:rFonts w:ascii="Times New Roman" w:hAnsi="Times New Roman"/>
                <w:b/>
                <w:sz w:val="24"/>
                <w:szCs w:val="24"/>
                <w:lang w:val="uk-UA"/>
              </w:rPr>
            </w:pPr>
            <w:r w:rsidRPr="000C07D3">
              <w:rPr>
                <w:rFonts w:ascii="Times New Roman" w:hAnsi="Times New Roman"/>
                <w:b/>
                <w:sz w:val="24"/>
                <w:szCs w:val="24"/>
                <w:lang w:val="uk-UA"/>
              </w:rPr>
              <w:t>Класифікація параметру</w:t>
            </w:r>
          </w:p>
        </w:tc>
      </w:tr>
      <w:tr w:rsidR="007213E0" w:rsidRPr="000C07D3" w:rsidTr="00CC6239">
        <w:tc>
          <w:tcPr>
            <w:tcW w:w="439" w:type="pct"/>
          </w:tcPr>
          <w:p w:rsidR="007213E0" w:rsidRPr="000C07D3" w:rsidRDefault="007213E0" w:rsidP="007213E0">
            <w:pPr>
              <w:pStyle w:val="a4"/>
              <w:numPr>
                <w:ilvl w:val="0"/>
                <w:numId w:val="1"/>
              </w:numPr>
              <w:suppressAutoHyphens w:val="0"/>
              <w:spacing w:after="0"/>
              <w:jc w:val="center"/>
              <w:rPr>
                <w:rFonts w:ascii="Times New Roman" w:eastAsia="Arial Unicode MS" w:hAnsi="Times New Roman"/>
                <w:sz w:val="24"/>
                <w:szCs w:val="24"/>
                <w:lang w:eastAsia="ru-RU"/>
              </w:rPr>
            </w:pPr>
          </w:p>
        </w:tc>
        <w:tc>
          <w:tcPr>
            <w:tcW w:w="2724"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Залежно від терміну реалізації</w:t>
            </w:r>
          </w:p>
        </w:tc>
        <w:tc>
          <w:tcPr>
            <w:tcW w:w="1837"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Довгострокова</w:t>
            </w:r>
          </w:p>
          <w:p w:rsidR="007213E0" w:rsidRPr="000C07D3" w:rsidRDefault="007213E0" w:rsidP="00CC6239">
            <w:pPr>
              <w:jc w:val="both"/>
              <w:rPr>
                <w:rFonts w:ascii="Times New Roman" w:hAnsi="Times New Roman"/>
                <w:sz w:val="24"/>
                <w:szCs w:val="24"/>
                <w:lang w:val="uk-UA"/>
              </w:rPr>
            </w:pPr>
          </w:p>
        </w:tc>
      </w:tr>
      <w:tr w:rsidR="007213E0" w:rsidRPr="000C07D3" w:rsidTr="00CC6239">
        <w:tc>
          <w:tcPr>
            <w:tcW w:w="439" w:type="pct"/>
          </w:tcPr>
          <w:p w:rsidR="007213E0" w:rsidRPr="000C07D3" w:rsidRDefault="007213E0" w:rsidP="007213E0">
            <w:pPr>
              <w:pStyle w:val="a4"/>
              <w:numPr>
                <w:ilvl w:val="0"/>
                <w:numId w:val="1"/>
              </w:numPr>
              <w:suppressAutoHyphens w:val="0"/>
              <w:spacing w:after="0"/>
              <w:jc w:val="center"/>
              <w:rPr>
                <w:rFonts w:ascii="Times New Roman" w:eastAsia="Arial Unicode MS" w:hAnsi="Times New Roman"/>
                <w:sz w:val="24"/>
                <w:szCs w:val="24"/>
                <w:lang w:eastAsia="ru-RU"/>
              </w:rPr>
            </w:pPr>
          </w:p>
        </w:tc>
        <w:tc>
          <w:tcPr>
            <w:tcW w:w="2724"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 xml:space="preserve">Залежно від стратегії життєвого циклу послуги </w:t>
            </w:r>
          </w:p>
        </w:tc>
        <w:tc>
          <w:tcPr>
            <w:tcW w:w="1837"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На стадії росту</w:t>
            </w:r>
          </w:p>
        </w:tc>
      </w:tr>
      <w:tr w:rsidR="007213E0" w:rsidRPr="000C07D3" w:rsidTr="00CC6239">
        <w:tc>
          <w:tcPr>
            <w:tcW w:w="439" w:type="pct"/>
          </w:tcPr>
          <w:p w:rsidR="007213E0" w:rsidRPr="000C07D3" w:rsidRDefault="007213E0" w:rsidP="007213E0">
            <w:pPr>
              <w:pStyle w:val="a4"/>
              <w:numPr>
                <w:ilvl w:val="0"/>
                <w:numId w:val="1"/>
              </w:numPr>
              <w:suppressAutoHyphens w:val="0"/>
              <w:spacing w:after="0"/>
              <w:jc w:val="center"/>
              <w:rPr>
                <w:rFonts w:ascii="Times New Roman" w:eastAsia="Arial Unicode MS" w:hAnsi="Times New Roman"/>
                <w:sz w:val="24"/>
                <w:szCs w:val="24"/>
                <w:lang w:eastAsia="ru-RU"/>
              </w:rPr>
            </w:pPr>
          </w:p>
        </w:tc>
        <w:tc>
          <w:tcPr>
            <w:tcW w:w="2724"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 xml:space="preserve">За станом ринкового попиту  </w:t>
            </w:r>
          </w:p>
        </w:tc>
        <w:tc>
          <w:tcPr>
            <w:tcW w:w="1837"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Стратегія підтримуючого маркетингу</w:t>
            </w:r>
          </w:p>
        </w:tc>
      </w:tr>
      <w:tr w:rsidR="007213E0" w:rsidRPr="000C07D3" w:rsidTr="00CC6239">
        <w:tc>
          <w:tcPr>
            <w:tcW w:w="439" w:type="pct"/>
          </w:tcPr>
          <w:p w:rsidR="007213E0" w:rsidRPr="000C07D3" w:rsidRDefault="007213E0" w:rsidP="007213E0">
            <w:pPr>
              <w:pStyle w:val="a4"/>
              <w:numPr>
                <w:ilvl w:val="0"/>
                <w:numId w:val="1"/>
              </w:numPr>
              <w:suppressAutoHyphens w:val="0"/>
              <w:spacing w:after="0"/>
              <w:jc w:val="center"/>
              <w:rPr>
                <w:rFonts w:ascii="Times New Roman" w:eastAsia="Arial Unicode MS" w:hAnsi="Times New Roman"/>
                <w:sz w:val="24"/>
                <w:szCs w:val="24"/>
                <w:lang w:eastAsia="ru-RU"/>
              </w:rPr>
            </w:pPr>
          </w:p>
        </w:tc>
        <w:tc>
          <w:tcPr>
            <w:tcW w:w="2724"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 xml:space="preserve">Залежно від маркетингового спрямування </w:t>
            </w:r>
          </w:p>
        </w:tc>
        <w:tc>
          <w:tcPr>
            <w:tcW w:w="1837"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Стратегія розвитку</w:t>
            </w:r>
          </w:p>
        </w:tc>
      </w:tr>
      <w:tr w:rsidR="007213E0" w:rsidRPr="000C07D3" w:rsidTr="00CC6239">
        <w:tc>
          <w:tcPr>
            <w:tcW w:w="439" w:type="pct"/>
          </w:tcPr>
          <w:p w:rsidR="007213E0" w:rsidRPr="000C07D3" w:rsidRDefault="007213E0" w:rsidP="007213E0">
            <w:pPr>
              <w:pStyle w:val="a4"/>
              <w:numPr>
                <w:ilvl w:val="0"/>
                <w:numId w:val="1"/>
              </w:numPr>
              <w:suppressAutoHyphens w:val="0"/>
              <w:spacing w:after="0"/>
              <w:jc w:val="center"/>
              <w:rPr>
                <w:rFonts w:ascii="Times New Roman" w:eastAsia="Arial Unicode MS" w:hAnsi="Times New Roman"/>
                <w:sz w:val="24"/>
                <w:szCs w:val="24"/>
                <w:lang w:eastAsia="ru-RU"/>
              </w:rPr>
            </w:pPr>
          </w:p>
        </w:tc>
        <w:tc>
          <w:tcPr>
            <w:tcW w:w="2724"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 xml:space="preserve">За елементами маркетингового комплексу  </w:t>
            </w:r>
          </w:p>
        </w:tc>
        <w:tc>
          <w:tcPr>
            <w:tcW w:w="1837"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Стратегія просування  (корпоративного рівня)</w:t>
            </w:r>
          </w:p>
        </w:tc>
      </w:tr>
      <w:tr w:rsidR="007213E0" w:rsidRPr="000C07D3" w:rsidTr="00CC6239">
        <w:tc>
          <w:tcPr>
            <w:tcW w:w="439" w:type="pct"/>
          </w:tcPr>
          <w:p w:rsidR="007213E0" w:rsidRPr="000C07D3" w:rsidRDefault="007213E0" w:rsidP="007213E0">
            <w:pPr>
              <w:pStyle w:val="a4"/>
              <w:numPr>
                <w:ilvl w:val="0"/>
                <w:numId w:val="1"/>
              </w:numPr>
              <w:suppressAutoHyphens w:val="0"/>
              <w:spacing w:after="0"/>
              <w:jc w:val="center"/>
              <w:rPr>
                <w:rFonts w:ascii="Times New Roman" w:eastAsia="Arial Unicode MS" w:hAnsi="Times New Roman"/>
                <w:sz w:val="24"/>
                <w:szCs w:val="24"/>
                <w:lang w:eastAsia="ru-RU"/>
              </w:rPr>
            </w:pPr>
          </w:p>
        </w:tc>
        <w:tc>
          <w:tcPr>
            <w:tcW w:w="2724"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 xml:space="preserve">За ознакою конкурентних переваг  </w:t>
            </w:r>
          </w:p>
        </w:tc>
        <w:tc>
          <w:tcPr>
            <w:tcW w:w="1837"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Стратегія диференціації</w:t>
            </w:r>
          </w:p>
        </w:tc>
      </w:tr>
      <w:tr w:rsidR="007213E0" w:rsidRPr="000C07D3" w:rsidTr="00CC6239">
        <w:tc>
          <w:tcPr>
            <w:tcW w:w="439" w:type="pct"/>
          </w:tcPr>
          <w:p w:rsidR="007213E0" w:rsidRPr="000C07D3" w:rsidRDefault="007213E0" w:rsidP="007213E0">
            <w:pPr>
              <w:pStyle w:val="a4"/>
              <w:numPr>
                <w:ilvl w:val="0"/>
                <w:numId w:val="1"/>
              </w:numPr>
              <w:suppressAutoHyphens w:val="0"/>
              <w:spacing w:after="0"/>
              <w:jc w:val="center"/>
              <w:rPr>
                <w:rFonts w:ascii="Times New Roman" w:eastAsia="Arial Unicode MS" w:hAnsi="Times New Roman"/>
                <w:sz w:val="24"/>
                <w:szCs w:val="24"/>
                <w:lang w:eastAsia="ru-RU"/>
              </w:rPr>
            </w:pPr>
          </w:p>
        </w:tc>
        <w:tc>
          <w:tcPr>
            <w:tcW w:w="2724"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 xml:space="preserve">Залежно від конкурентного становища та її маркетингових спрямувань  </w:t>
            </w:r>
          </w:p>
        </w:tc>
        <w:tc>
          <w:tcPr>
            <w:tcW w:w="1837"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Стратегія ринкового лідера</w:t>
            </w:r>
          </w:p>
        </w:tc>
      </w:tr>
      <w:tr w:rsidR="007213E0" w:rsidRPr="000C07D3" w:rsidTr="00CC6239">
        <w:tc>
          <w:tcPr>
            <w:tcW w:w="439" w:type="pct"/>
          </w:tcPr>
          <w:p w:rsidR="007213E0" w:rsidRPr="000C07D3" w:rsidRDefault="007213E0" w:rsidP="007213E0">
            <w:pPr>
              <w:pStyle w:val="a4"/>
              <w:numPr>
                <w:ilvl w:val="0"/>
                <w:numId w:val="1"/>
              </w:numPr>
              <w:suppressAutoHyphens w:val="0"/>
              <w:spacing w:after="0"/>
              <w:jc w:val="center"/>
              <w:rPr>
                <w:rFonts w:ascii="Times New Roman" w:eastAsia="Arial Unicode MS" w:hAnsi="Times New Roman"/>
                <w:sz w:val="24"/>
                <w:szCs w:val="24"/>
                <w:lang w:eastAsia="ru-RU"/>
              </w:rPr>
            </w:pPr>
          </w:p>
        </w:tc>
        <w:tc>
          <w:tcPr>
            <w:tcW w:w="2724"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 xml:space="preserve">Залежно від виду диференціації  </w:t>
            </w:r>
          </w:p>
        </w:tc>
        <w:tc>
          <w:tcPr>
            <w:tcW w:w="1837"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Сервісної диференціації</w:t>
            </w:r>
          </w:p>
        </w:tc>
      </w:tr>
      <w:tr w:rsidR="007213E0" w:rsidRPr="000C07D3" w:rsidTr="00CC6239">
        <w:tc>
          <w:tcPr>
            <w:tcW w:w="439" w:type="pct"/>
          </w:tcPr>
          <w:p w:rsidR="007213E0" w:rsidRPr="000C07D3" w:rsidRDefault="007213E0" w:rsidP="007213E0">
            <w:pPr>
              <w:pStyle w:val="a4"/>
              <w:numPr>
                <w:ilvl w:val="0"/>
                <w:numId w:val="1"/>
              </w:numPr>
              <w:suppressAutoHyphens w:val="0"/>
              <w:spacing w:after="0"/>
              <w:jc w:val="center"/>
              <w:rPr>
                <w:rFonts w:ascii="Times New Roman" w:eastAsia="Arial Unicode MS" w:hAnsi="Times New Roman"/>
                <w:sz w:val="24"/>
                <w:szCs w:val="24"/>
                <w:lang w:eastAsia="ru-RU"/>
              </w:rPr>
            </w:pPr>
          </w:p>
        </w:tc>
        <w:tc>
          <w:tcPr>
            <w:tcW w:w="2724"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 xml:space="preserve">Залежно від співвідношення відносної ринкової частини установи та попиту росту її ринку збуту або залежно від </w:t>
            </w:r>
            <w:proofErr w:type="spellStart"/>
            <w:r w:rsidRPr="000C07D3">
              <w:rPr>
                <w:rFonts w:ascii="Times New Roman" w:hAnsi="Times New Roman"/>
                <w:sz w:val="24"/>
                <w:szCs w:val="24"/>
                <w:lang w:val="uk-UA"/>
              </w:rPr>
              <w:t>конкурентноспроможності</w:t>
            </w:r>
            <w:proofErr w:type="spellEnd"/>
            <w:r w:rsidRPr="000C07D3">
              <w:rPr>
                <w:rFonts w:ascii="Times New Roman" w:hAnsi="Times New Roman"/>
                <w:sz w:val="24"/>
                <w:szCs w:val="24"/>
                <w:lang w:val="uk-UA"/>
              </w:rPr>
              <w:t xml:space="preserve"> та привабливості його на ринку збуту</w:t>
            </w:r>
          </w:p>
        </w:tc>
        <w:tc>
          <w:tcPr>
            <w:tcW w:w="1837"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Стратегія розвитку</w:t>
            </w:r>
          </w:p>
        </w:tc>
      </w:tr>
      <w:tr w:rsidR="007213E0" w:rsidRPr="000C07D3" w:rsidTr="00CC6239">
        <w:tc>
          <w:tcPr>
            <w:tcW w:w="439" w:type="pct"/>
          </w:tcPr>
          <w:p w:rsidR="007213E0" w:rsidRPr="000C07D3" w:rsidRDefault="007213E0" w:rsidP="007213E0">
            <w:pPr>
              <w:pStyle w:val="a4"/>
              <w:numPr>
                <w:ilvl w:val="0"/>
                <w:numId w:val="1"/>
              </w:numPr>
              <w:suppressAutoHyphens w:val="0"/>
              <w:spacing w:after="0"/>
              <w:jc w:val="center"/>
              <w:rPr>
                <w:rFonts w:ascii="Times New Roman" w:eastAsia="Arial Unicode MS" w:hAnsi="Times New Roman"/>
                <w:sz w:val="24"/>
                <w:szCs w:val="24"/>
                <w:lang w:eastAsia="ru-RU"/>
              </w:rPr>
            </w:pPr>
          </w:p>
        </w:tc>
        <w:tc>
          <w:tcPr>
            <w:tcW w:w="2724"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 xml:space="preserve"> Залежно від методу обрання цільового ринку</w:t>
            </w:r>
          </w:p>
        </w:tc>
        <w:tc>
          <w:tcPr>
            <w:tcW w:w="1837"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Сегментованої спеціалізації або стратегія повного охоплення</w:t>
            </w:r>
          </w:p>
        </w:tc>
      </w:tr>
      <w:tr w:rsidR="007213E0" w:rsidRPr="000C07D3" w:rsidTr="00CC6239">
        <w:tc>
          <w:tcPr>
            <w:tcW w:w="439" w:type="pct"/>
          </w:tcPr>
          <w:p w:rsidR="007213E0" w:rsidRPr="000C07D3" w:rsidRDefault="007213E0" w:rsidP="007213E0">
            <w:pPr>
              <w:pStyle w:val="a4"/>
              <w:numPr>
                <w:ilvl w:val="0"/>
                <w:numId w:val="1"/>
              </w:numPr>
              <w:suppressAutoHyphens w:val="0"/>
              <w:spacing w:after="0"/>
              <w:jc w:val="center"/>
              <w:rPr>
                <w:rFonts w:ascii="Times New Roman" w:eastAsia="Arial Unicode MS" w:hAnsi="Times New Roman"/>
                <w:sz w:val="24"/>
                <w:szCs w:val="24"/>
                <w:lang w:eastAsia="ru-RU"/>
              </w:rPr>
            </w:pPr>
          </w:p>
        </w:tc>
        <w:tc>
          <w:tcPr>
            <w:tcW w:w="2724"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 Залежно від ступеня сегментації ринків збуту  </w:t>
            </w:r>
          </w:p>
        </w:tc>
        <w:tc>
          <w:tcPr>
            <w:tcW w:w="1837"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Диференційованого маркетингу</w:t>
            </w:r>
          </w:p>
        </w:tc>
      </w:tr>
    </w:tbl>
    <w:p w:rsidR="007213E0" w:rsidRPr="000C07D3" w:rsidRDefault="007213E0" w:rsidP="007213E0">
      <w:pPr>
        <w:jc w:val="center"/>
        <w:rPr>
          <w:rFonts w:ascii="Times New Roman" w:hAnsi="Times New Roman"/>
          <w:b/>
          <w:sz w:val="24"/>
          <w:szCs w:val="24"/>
        </w:rPr>
      </w:pPr>
    </w:p>
    <w:p w:rsidR="007213E0" w:rsidRPr="000C07D3" w:rsidRDefault="007213E0" w:rsidP="007213E0">
      <w:pPr>
        <w:jc w:val="center"/>
        <w:rPr>
          <w:rFonts w:ascii="Times New Roman" w:hAnsi="Times New Roman"/>
          <w:b/>
          <w:sz w:val="24"/>
          <w:szCs w:val="24"/>
        </w:rPr>
      </w:pPr>
      <w:r w:rsidRPr="000C07D3">
        <w:rPr>
          <w:rFonts w:ascii="Times New Roman" w:hAnsi="Times New Roman"/>
          <w:b/>
          <w:sz w:val="24"/>
          <w:szCs w:val="24"/>
        </w:rPr>
        <w:t xml:space="preserve">ЗМІСТ </w:t>
      </w:r>
    </w:p>
    <w:p w:rsidR="007213E0" w:rsidRPr="000C07D3" w:rsidRDefault="007213E0" w:rsidP="007213E0">
      <w:pPr>
        <w:spacing w:after="0"/>
        <w:jc w:val="both"/>
        <w:rPr>
          <w:rFonts w:ascii="Times New Roman" w:hAnsi="Times New Roman"/>
          <w:b/>
          <w:sz w:val="24"/>
          <w:szCs w:val="24"/>
        </w:rPr>
      </w:pPr>
      <w:r w:rsidRPr="000C07D3">
        <w:rPr>
          <w:rFonts w:ascii="Times New Roman" w:hAnsi="Times New Roman"/>
          <w:b/>
          <w:sz w:val="24"/>
          <w:szCs w:val="24"/>
        </w:rPr>
        <w:t xml:space="preserve">І. Передмова. Вступ </w:t>
      </w:r>
    </w:p>
    <w:p w:rsidR="007213E0" w:rsidRPr="000C07D3" w:rsidRDefault="007213E0" w:rsidP="007213E0">
      <w:pPr>
        <w:spacing w:after="0"/>
        <w:jc w:val="both"/>
        <w:rPr>
          <w:rFonts w:ascii="Times New Roman" w:hAnsi="Times New Roman"/>
          <w:sz w:val="24"/>
          <w:szCs w:val="24"/>
        </w:rPr>
      </w:pPr>
      <w:r w:rsidRPr="000C07D3">
        <w:rPr>
          <w:rFonts w:ascii="Times New Roman" w:hAnsi="Times New Roman"/>
          <w:b/>
          <w:sz w:val="24"/>
          <w:szCs w:val="24"/>
        </w:rPr>
        <w:t xml:space="preserve">  </w:t>
      </w:r>
      <w:r w:rsidRPr="000C07D3">
        <w:rPr>
          <w:rFonts w:ascii="Times New Roman" w:hAnsi="Times New Roman"/>
          <w:sz w:val="24"/>
          <w:szCs w:val="24"/>
        </w:rPr>
        <w:t>1.1. Інноваційна складова Стратегії</w:t>
      </w:r>
    </w:p>
    <w:p w:rsidR="007213E0" w:rsidRPr="000C07D3" w:rsidRDefault="007213E0" w:rsidP="007213E0">
      <w:pPr>
        <w:spacing w:after="0"/>
        <w:jc w:val="both"/>
        <w:rPr>
          <w:rFonts w:ascii="Times New Roman" w:hAnsi="Times New Roman"/>
          <w:sz w:val="24"/>
          <w:szCs w:val="24"/>
        </w:rPr>
      </w:pPr>
      <w:r w:rsidRPr="000C07D3">
        <w:rPr>
          <w:rFonts w:ascii="Times New Roman" w:hAnsi="Times New Roman"/>
          <w:sz w:val="24"/>
          <w:szCs w:val="24"/>
        </w:rPr>
        <w:t xml:space="preserve">  1.2. Основні напрями маркетингової комунікації Стратегії</w:t>
      </w:r>
    </w:p>
    <w:p w:rsidR="007213E0" w:rsidRPr="000C07D3" w:rsidRDefault="007213E0" w:rsidP="007213E0">
      <w:pPr>
        <w:spacing w:after="0"/>
        <w:ind w:left="141"/>
        <w:jc w:val="both"/>
        <w:rPr>
          <w:rFonts w:ascii="Times New Roman" w:hAnsi="Times New Roman"/>
          <w:sz w:val="24"/>
          <w:szCs w:val="24"/>
        </w:rPr>
      </w:pPr>
      <w:r w:rsidRPr="000C07D3">
        <w:rPr>
          <w:rFonts w:ascii="Times New Roman" w:hAnsi="Times New Roman"/>
          <w:sz w:val="24"/>
          <w:szCs w:val="24"/>
        </w:rPr>
        <w:t>1.3. Нормативно-правова складова</w:t>
      </w:r>
    </w:p>
    <w:p w:rsidR="007213E0" w:rsidRPr="000C07D3" w:rsidRDefault="007213E0" w:rsidP="007213E0">
      <w:pPr>
        <w:spacing w:after="0"/>
        <w:ind w:left="141"/>
        <w:jc w:val="both"/>
        <w:rPr>
          <w:rFonts w:ascii="Times New Roman" w:hAnsi="Times New Roman"/>
          <w:sz w:val="24"/>
          <w:szCs w:val="24"/>
        </w:rPr>
      </w:pPr>
      <w:r w:rsidRPr="000C07D3">
        <w:rPr>
          <w:rFonts w:ascii="Times New Roman" w:hAnsi="Times New Roman"/>
          <w:sz w:val="24"/>
          <w:szCs w:val="24"/>
        </w:rPr>
        <w:t>1.4. Стратегічні завдання</w:t>
      </w:r>
    </w:p>
    <w:p w:rsidR="007213E0" w:rsidRPr="000C07D3" w:rsidRDefault="007213E0" w:rsidP="007213E0">
      <w:pPr>
        <w:spacing w:after="0"/>
        <w:ind w:left="141"/>
        <w:jc w:val="both"/>
        <w:rPr>
          <w:rFonts w:ascii="Times New Roman" w:hAnsi="Times New Roman"/>
          <w:sz w:val="24"/>
          <w:szCs w:val="24"/>
        </w:rPr>
      </w:pPr>
      <w:r w:rsidRPr="000C07D3">
        <w:rPr>
          <w:rFonts w:ascii="Times New Roman" w:hAnsi="Times New Roman"/>
          <w:sz w:val="24"/>
          <w:szCs w:val="24"/>
        </w:rPr>
        <w:t>1.5. Прогнозовані результати</w:t>
      </w:r>
    </w:p>
    <w:p w:rsidR="007213E0" w:rsidRPr="000C07D3" w:rsidRDefault="007213E0" w:rsidP="007213E0">
      <w:pPr>
        <w:spacing w:after="0"/>
        <w:ind w:left="141"/>
        <w:jc w:val="both"/>
        <w:rPr>
          <w:rFonts w:ascii="Times New Roman" w:hAnsi="Times New Roman"/>
          <w:sz w:val="24"/>
          <w:szCs w:val="24"/>
        </w:rPr>
      </w:pPr>
    </w:p>
    <w:p w:rsidR="007213E0" w:rsidRPr="000C07D3" w:rsidRDefault="007213E0" w:rsidP="007213E0">
      <w:pPr>
        <w:spacing w:after="0"/>
        <w:jc w:val="both"/>
        <w:rPr>
          <w:rFonts w:ascii="Times New Roman" w:hAnsi="Times New Roman"/>
          <w:b/>
          <w:sz w:val="24"/>
          <w:szCs w:val="24"/>
        </w:rPr>
      </w:pPr>
      <w:r w:rsidRPr="000C07D3">
        <w:rPr>
          <w:rFonts w:ascii="Times New Roman" w:hAnsi="Times New Roman"/>
          <w:b/>
          <w:sz w:val="24"/>
          <w:szCs w:val="24"/>
        </w:rPr>
        <w:t>ІІ. Тематичні рамки Стратегії</w:t>
      </w:r>
    </w:p>
    <w:p w:rsidR="007213E0" w:rsidRPr="000C07D3" w:rsidRDefault="007213E0" w:rsidP="007213E0">
      <w:pPr>
        <w:pStyle w:val="a4"/>
        <w:numPr>
          <w:ilvl w:val="0"/>
          <w:numId w:val="12"/>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Місія</w:t>
      </w:r>
    </w:p>
    <w:p w:rsidR="007213E0" w:rsidRPr="000C07D3" w:rsidRDefault="007213E0" w:rsidP="007213E0">
      <w:pPr>
        <w:pStyle w:val="a4"/>
        <w:numPr>
          <w:ilvl w:val="0"/>
          <w:numId w:val="12"/>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lastRenderedPageBreak/>
        <w:t>Мета</w:t>
      </w:r>
    </w:p>
    <w:p w:rsidR="007213E0" w:rsidRPr="000C07D3" w:rsidRDefault="007213E0" w:rsidP="007213E0">
      <w:pPr>
        <w:spacing w:after="0"/>
        <w:ind w:left="201"/>
        <w:jc w:val="both"/>
        <w:rPr>
          <w:rFonts w:ascii="Times New Roman" w:hAnsi="Times New Roman"/>
          <w:sz w:val="24"/>
          <w:szCs w:val="24"/>
        </w:rPr>
      </w:pPr>
      <w:r w:rsidRPr="000C07D3">
        <w:rPr>
          <w:rFonts w:ascii="Times New Roman" w:hAnsi="Times New Roman"/>
          <w:sz w:val="24"/>
          <w:szCs w:val="24"/>
        </w:rPr>
        <w:t>3.  Графічно-процесуальна схема реалізації Стратегії  методичного центру на 2021-2025 роки</w:t>
      </w:r>
    </w:p>
    <w:p w:rsidR="007213E0" w:rsidRPr="000C07D3" w:rsidRDefault="007213E0" w:rsidP="007213E0">
      <w:pPr>
        <w:spacing w:after="0"/>
        <w:jc w:val="both"/>
        <w:rPr>
          <w:rFonts w:ascii="Times New Roman" w:hAnsi="Times New Roman"/>
          <w:b/>
          <w:sz w:val="24"/>
          <w:szCs w:val="24"/>
        </w:rPr>
      </w:pPr>
      <w:r w:rsidRPr="000C07D3">
        <w:rPr>
          <w:rFonts w:ascii="Times New Roman" w:hAnsi="Times New Roman"/>
          <w:b/>
          <w:sz w:val="24"/>
          <w:szCs w:val="24"/>
        </w:rPr>
        <w:t>ІІІ. Програмна діяльність Стратегії</w:t>
      </w:r>
    </w:p>
    <w:p w:rsidR="007213E0" w:rsidRPr="000C07D3" w:rsidRDefault="007213E0" w:rsidP="007213E0">
      <w:pPr>
        <w:pStyle w:val="a4"/>
        <w:numPr>
          <w:ilvl w:val="0"/>
          <w:numId w:val="13"/>
        </w:numPr>
        <w:suppressAutoHyphens w:val="0"/>
        <w:spacing w:after="0" w:line="259" w:lineRule="auto"/>
        <w:ind w:hanging="337"/>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Програма «Освіта – інвестиція в майбутнє»</w:t>
      </w:r>
    </w:p>
    <w:p w:rsidR="007213E0" w:rsidRPr="000C07D3" w:rsidRDefault="007213E0" w:rsidP="007213E0">
      <w:pPr>
        <w:pStyle w:val="a4"/>
        <w:numPr>
          <w:ilvl w:val="0"/>
          <w:numId w:val="13"/>
        </w:numPr>
        <w:suppressAutoHyphens w:val="0"/>
        <w:spacing w:after="0" w:line="259" w:lineRule="auto"/>
        <w:ind w:hanging="337"/>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Програма «Внутрішня система забезпечення якості освіти у громаді»</w:t>
      </w:r>
    </w:p>
    <w:p w:rsidR="007213E0" w:rsidRPr="000C07D3" w:rsidRDefault="007213E0" w:rsidP="007213E0">
      <w:pPr>
        <w:pStyle w:val="a4"/>
        <w:numPr>
          <w:ilvl w:val="0"/>
          <w:numId w:val="13"/>
        </w:numPr>
        <w:suppressAutoHyphens w:val="0"/>
        <w:spacing w:after="0" w:line="259" w:lineRule="auto"/>
        <w:ind w:hanging="337"/>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Програма «Фінансово-господарської діяльності»</w:t>
      </w:r>
    </w:p>
    <w:p w:rsidR="007213E0" w:rsidRPr="000C07D3" w:rsidRDefault="007213E0" w:rsidP="007213E0">
      <w:pPr>
        <w:spacing w:after="0"/>
        <w:jc w:val="both"/>
        <w:rPr>
          <w:rFonts w:ascii="Times New Roman" w:hAnsi="Times New Roman"/>
          <w:b/>
          <w:sz w:val="24"/>
          <w:szCs w:val="24"/>
        </w:rPr>
      </w:pPr>
      <w:r w:rsidRPr="000C07D3">
        <w:rPr>
          <w:rFonts w:ascii="Times New Roman" w:hAnsi="Times New Roman"/>
          <w:b/>
          <w:sz w:val="24"/>
          <w:szCs w:val="24"/>
        </w:rPr>
        <w:t>ІV. Управління ризиками Стратегії</w:t>
      </w:r>
    </w:p>
    <w:p w:rsidR="007213E0" w:rsidRPr="000C07D3" w:rsidRDefault="007213E0" w:rsidP="007213E0">
      <w:pPr>
        <w:spacing w:after="0"/>
        <w:jc w:val="both"/>
        <w:rPr>
          <w:rFonts w:ascii="Times New Roman" w:hAnsi="Times New Roman"/>
          <w:b/>
          <w:sz w:val="24"/>
          <w:szCs w:val="24"/>
        </w:rPr>
      </w:pPr>
      <w:r w:rsidRPr="000C07D3">
        <w:rPr>
          <w:rFonts w:ascii="Times New Roman" w:hAnsi="Times New Roman"/>
          <w:b/>
          <w:sz w:val="24"/>
          <w:szCs w:val="24"/>
        </w:rPr>
        <w:t>V. Моніторинг оцінки діяльності Стратегії</w:t>
      </w:r>
    </w:p>
    <w:p w:rsidR="007213E0" w:rsidRPr="000C07D3" w:rsidRDefault="007213E0" w:rsidP="007213E0">
      <w:pPr>
        <w:spacing w:after="0"/>
        <w:jc w:val="both"/>
        <w:rPr>
          <w:rFonts w:ascii="Times New Roman" w:hAnsi="Times New Roman"/>
          <w:b/>
          <w:sz w:val="24"/>
          <w:szCs w:val="24"/>
        </w:rPr>
      </w:pPr>
      <w:r w:rsidRPr="000C07D3">
        <w:rPr>
          <w:rFonts w:ascii="Times New Roman" w:hAnsi="Times New Roman"/>
          <w:b/>
          <w:sz w:val="24"/>
          <w:szCs w:val="24"/>
        </w:rPr>
        <w:t>Прикінцеві положення</w:t>
      </w:r>
    </w:p>
    <w:p w:rsidR="007213E0" w:rsidRPr="000C07D3" w:rsidRDefault="007213E0" w:rsidP="007213E0">
      <w:pPr>
        <w:jc w:val="both"/>
        <w:rPr>
          <w:rFonts w:ascii="Times New Roman" w:hAnsi="Times New Roman"/>
          <w:b/>
          <w:sz w:val="24"/>
          <w:szCs w:val="24"/>
        </w:rPr>
      </w:pPr>
      <w:r w:rsidRPr="000C07D3">
        <w:rPr>
          <w:rFonts w:ascii="Times New Roman" w:hAnsi="Times New Roman"/>
          <w:b/>
          <w:sz w:val="24"/>
          <w:szCs w:val="24"/>
        </w:rPr>
        <w:t xml:space="preserve">І. Передмова. Вступ </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sz w:val="24"/>
          <w:szCs w:val="24"/>
        </w:rPr>
        <w:t xml:space="preserve">Розробка Стратегії маркетингової діяльності (далі Стратегія) для Тернопільського комунального методичного центру науково-освітніх інновацій та моніторингу( далі методичного центу) викликана реформуванням освіти в Україні та потреби в наданні інноваційних науково-методичних  послуг, для підвищення кваліфікації педагогів громади, які відображатимуть потреби цільового сегмента  національної освіти. Зважаючи на це, заклади освіти міста і методичний центр мають переформувати власну діяльність на набуття педагогічними працівниками нових профільних </w:t>
      </w:r>
      <w:proofErr w:type="spellStart"/>
      <w:r w:rsidRPr="000C07D3">
        <w:rPr>
          <w:rFonts w:ascii="Times New Roman" w:hAnsi="Times New Roman"/>
          <w:sz w:val="24"/>
          <w:szCs w:val="24"/>
        </w:rPr>
        <w:t>компетентнстей</w:t>
      </w:r>
      <w:proofErr w:type="spellEnd"/>
      <w:r w:rsidRPr="000C07D3">
        <w:rPr>
          <w:rFonts w:ascii="Times New Roman" w:hAnsi="Times New Roman"/>
          <w:sz w:val="24"/>
          <w:szCs w:val="24"/>
        </w:rPr>
        <w:t xml:space="preserve"> як інвестицію в розвиток індивідуальної траєкторії здобувачів освіти.</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sz w:val="24"/>
          <w:szCs w:val="24"/>
        </w:rPr>
        <w:t xml:space="preserve">Стратегія визначатиме основні напрями, завдання й механізми реалізації ідеології змін, які забезпечать зміни у змісті освіти, технологіях та інноваційному розвитку особистості всіх суб’єктів освітнього простору громади. Розробка такої Стратегії зумовлена також і  необхідністю кардинальних змін на ринку освітніх послуг. Тому документ можна назвати крос-секторальним, тобто таким, що спрямований одночасно на розвиток інноваційної діяльності в усіх напрямах освітньої галузі із впровадженням маркетингового методу як інструменту комплексних управлінських рішень у громаді.  Маркетинг в освіті є важливою функцією менеджменту, він забезпечує регулювання на ринку освітніх послуг та розширює його асортимент. Отже, напрям маркетингової діяльності у Стратегії спрямований на вивчення відповідного середовища, визначення принципів конкуренції в ньому, створення та розвиток на ринку освітніх послуг й стимулювання попиту на них. Саме створення концептуальних засад маркетингової діяльності у громаді,  дасть змогу пильнувати за балансом потреб держави в </w:t>
      </w:r>
      <w:proofErr w:type="spellStart"/>
      <w:r w:rsidRPr="000C07D3">
        <w:rPr>
          <w:rFonts w:ascii="Times New Roman" w:hAnsi="Times New Roman"/>
          <w:sz w:val="24"/>
          <w:szCs w:val="24"/>
        </w:rPr>
        <w:t>компетентнісних</w:t>
      </w:r>
      <w:proofErr w:type="spellEnd"/>
      <w:r w:rsidRPr="000C07D3">
        <w:rPr>
          <w:rFonts w:ascii="Times New Roman" w:hAnsi="Times New Roman"/>
          <w:sz w:val="24"/>
          <w:szCs w:val="24"/>
        </w:rPr>
        <w:t xml:space="preserve"> педагогах, збільшення </w:t>
      </w:r>
      <w:proofErr w:type="spellStart"/>
      <w:r w:rsidRPr="000C07D3">
        <w:rPr>
          <w:rFonts w:ascii="Times New Roman" w:hAnsi="Times New Roman"/>
          <w:sz w:val="24"/>
          <w:szCs w:val="24"/>
        </w:rPr>
        <w:t>конкурентноспроможних</w:t>
      </w:r>
      <w:proofErr w:type="spellEnd"/>
      <w:r w:rsidRPr="000C07D3">
        <w:rPr>
          <w:rFonts w:ascii="Times New Roman" w:hAnsi="Times New Roman"/>
          <w:sz w:val="24"/>
          <w:szCs w:val="24"/>
        </w:rPr>
        <w:t xml:space="preserve"> закладів освіти ; надасть перспективу їх подальшої модернізації. </w:t>
      </w:r>
    </w:p>
    <w:p w:rsidR="007213E0" w:rsidRPr="000C07D3" w:rsidRDefault="007213E0" w:rsidP="007213E0">
      <w:pPr>
        <w:pStyle w:val="a4"/>
        <w:numPr>
          <w:ilvl w:val="1"/>
          <w:numId w:val="11"/>
        </w:numPr>
        <w:suppressAutoHyphens w:val="0"/>
        <w:spacing w:before="120" w:after="120" w:line="259" w:lineRule="auto"/>
        <w:ind w:left="357" w:hanging="357"/>
        <w:contextualSpacing w:val="0"/>
        <w:jc w:val="both"/>
        <w:rPr>
          <w:rFonts w:ascii="Times New Roman" w:eastAsia="Arial Unicode MS" w:hAnsi="Times New Roman"/>
          <w:sz w:val="24"/>
          <w:szCs w:val="24"/>
          <w:lang w:eastAsia="ru-RU"/>
        </w:rPr>
      </w:pPr>
      <w:r w:rsidRPr="000C07D3">
        <w:rPr>
          <w:rFonts w:ascii="Times New Roman" w:eastAsia="Arial Unicode MS" w:hAnsi="Times New Roman"/>
          <w:b/>
          <w:sz w:val="24"/>
          <w:szCs w:val="24"/>
          <w:lang w:eastAsia="ru-RU"/>
        </w:rPr>
        <w:t>Інноваційна складова Стратегії</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sz w:val="24"/>
          <w:szCs w:val="24"/>
        </w:rPr>
        <w:t xml:space="preserve">Стратегія базується на двох основних сегментах: освітньому та педагогічному </w:t>
      </w:r>
      <w:proofErr w:type="spellStart"/>
      <w:r w:rsidRPr="000C07D3">
        <w:rPr>
          <w:rFonts w:ascii="Times New Roman" w:hAnsi="Times New Roman"/>
          <w:sz w:val="24"/>
          <w:szCs w:val="24"/>
        </w:rPr>
        <w:t>маркетинзі</w:t>
      </w:r>
      <w:proofErr w:type="spellEnd"/>
      <w:r w:rsidRPr="000C07D3">
        <w:rPr>
          <w:rFonts w:ascii="Times New Roman" w:hAnsi="Times New Roman"/>
          <w:sz w:val="24"/>
          <w:szCs w:val="24"/>
        </w:rPr>
        <w:t xml:space="preserve">, що сприятимуть утворенню освітнього продукту як інтелектуального й адаптивного сегменту освітніх послуг. </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sz w:val="24"/>
          <w:szCs w:val="24"/>
        </w:rPr>
        <w:t xml:space="preserve">Освітній маркетинг – це один із напрямів діяльності методичного центру із закладами освіти в умовах ринкової економіки, який забезпечить дослідження попиту на освітні послуги та надасть певні знання понад встановлені державою стандарти, впливатиме на розвиток  освітніх потреб громади та надання їм якісного освітнього продукту. Педагогічний маркетинг – це вид діяльності методичного центру, який спрямований на вивчення освітнього середовища закладу як </w:t>
      </w:r>
      <w:proofErr w:type="spellStart"/>
      <w:r w:rsidRPr="000C07D3">
        <w:rPr>
          <w:rFonts w:ascii="Times New Roman" w:hAnsi="Times New Roman"/>
          <w:sz w:val="24"/>
          <w:szCs w:val="24"/>
        </w:rPr>
        <w:t>конкурентнгспроможного</w:t>
      </w:r>
      <w:proofErr w:type="spellEnd"/>
      <w:r w:rsidRPr="000C07D3">
        <w:rPr>
          <w:rFonts w:ascii="Times New Roman" w:hAnsi="Times New Roman"/>
          <w:sz w:val="24"/>
          <w:szCs w:val="24"/>
        </w:rPr>
        <w:t xml:space="preserve">, що має високі кінцеві результати, користується підвищеним попитом батьків і має постійну потребу в  розвитку, і нагадує модель тріади: менеджмент-маркетинг-інновації. Маркетингова діяльність </w:t>
      </w:r>
      <w:r w:rsidRPr="000C07D3">
        <w:rPr>
          <w:rFonts w:ascii="Times New Roman" w:hAnsi="Times New Roman"/>
          <w:sz w:val="24"/>
          <w:szCs w:val="24"/>
        </w:rPr>
        <w:lastRenderedPageBreak/>
        <w:t xml:space="preserve">методичного центру буде спрямована на вивчення й розвиток освітніх послуг і стимулювання попиту на них. </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sz w:val="24"/>
          <w:szCs w:val="24"/>
        </w:rPr>
        <w:t>Складовими комплексу маркетингу Стратегії є:</w:t>
      </w:r>
    </w:p>
    <w:p w:rsidR="007213E0" w:rsidRPr="000C07D3" w:rsidRDefault="007213E0" w:rsidP="007213E0">
      <w:pPr>
        <w:pStyle w:val="a4"/>
        <w:numPr>
          <w:ilvl w:val="0"/>
          <w:numId w:val="2"/>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товар (якість послуги)</w:t>
      </w:r>
    </w:p>
    <w:p w:rsidR="007213E0" w:rsidRPr="000C07D3" w:rsidRDefault="007213E0" w:rsidP="007213E0">
      <w:pPr>
        <w:pStyle w:val="a4"/>
        <w:numPr>
          <w:ilvl w:val="0"/>
          <w:numId w:val="2"/>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ціноутворення (затребувані освітні послуги)</w:t>
      </w:r>
    </w:p>
    <w:p w:rsidR="007213E0" w:rsidRPr="000C07D3" w:rsidRDefault="007213E0" w:rsidP="007213E0">
      <w:pPr>
        <w:pStyle w:val="a4"/>
        <w:numPr>
          <w:ilvl w:val="0"/>
          <w:numId w:val="2"/>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комунікаційна діяльність (на всіх рівнях закладів освіти)</w:t>
      </w:r>
    </w:p>
    <w:p w:rsidR="007213E0" w:rsidRPr="000C07D3" w:rsidRDefault="007213E0" w:rsidP="007213E0">
      <w:pPr>
        <w:pStyle w:val="a4"/>
        <w:numPr>
          <w:ilvl w:val="0"/>
          <w:numId w:val="2"/>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збут (товару (якість послуг))</w:t>
      </w:r>
    </w:p>
    <w:p w:rsidR="007213E0" w:rsidRPr="000C07D3" w:rsidRDefault="007213E0" w:rsidP="007213E0">
      <w:pPr>
        <w:pStyle w:val="a4"/>
        <w:numPr>
          <w:ilvl w:val="0"/>
          <w:numId w:val="2"/>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просування (товару, кінцевий інноваційний продукт).</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sz w:val="24"/>
          <w:szCs w:val="24"/>
        </w:rPr>
        <w:t xml:space="preserve">Стратегія визначає основні напрями і шляхи реалізації ідей та положень Нової української школи в розвиток освіти громади, здійснення реформування освітньої галузі впродовж п’яти років у нових соціально-економічних умовах. Одним із ключових шляхів реалізації є </w:t>
      </w:r>
      <w:proofErr w:type="spellStart"/>
      <w:r w:rsidRPr="000C07D3">
        <w:rPr>
          <w:rFonts w:ascii="Times New Roman" w:hAnsi="Times New Roman"/>
          <w:sz w:val="24"/>
          <w:szCs w:val="24"/>
        </w:rPr>
        <w:t>акмеологічний</w:t>
      </w:r>
      <w:proofErr w:type="spellEnd"/>
      <w:r w:rsidRPr="000C07D3">
        <w:rPr>
          <w:rFonts w:ascii="Times New Roman" w:hAnsi="Times New Roman"/>
          <w:sz w:val="24"/>
          <w:szCs w:val="24"/>
        </w:rPr>
        <w:t xml:space="preserve"> підхід який передбачає формування високої мотивації досягнень, прагнення до успіху, до творчості, до високих результатів у професійній діяльності методичного центру.</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sz w:val="24"/>
          <w:szCs w:val="24"/>
        </w:rPr>
        <w:t xml:space="preserve">Педагогічний маркетинг - це комплекс принципів, методів, організаційних форм,  технологій та прийомів управління освітнім процесом у системі безперервної освіти, спрямований на підвищення його якості та ефективності фахової підготовки педагогів громади. Даний сегмент передбачає формування спеціальних </w:t>
      </w:r>
      <w:proofErr w:type="spellStart"/>
      <w:r w:rsidRPr="000C07D3">
        <w:rPr>
          <w:rFonts w:ascii="Times New Roman" w:hAnsi="Times New Roman"/>
          <w:sz w:val="24"/>
          <w:szCs w:val="24"/>
        </w:rPr>
        <w:t>компетенцій</w:t>
      </w:r>
      <w:proofErr w:type="spellEnd"/>
      <w:r w:rsidRPr="000C07D3">
        <w:rPr>
          <w:rFonts w:ascii="Times New Roman" w:hAnsi="Times New Roman"/>
          <w:sz w:val="24"/>
          <w:szCs w:val="24"/>
        </w:rPr>
        <w:t xml:space="preserve"> освітян міста. Широке будуть використовуватися  інструменти педагогічного  маркетингу як засобу впливу на ринок освітніх потреб, а саме:</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SWOT-аналіз (при самоаналізі);</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proofErr w:type="spellStart"/>
      <w:r w:rsidRPr="000C07D3">
        <w:rPr>
          <w:rFonts w:ascii="Times New Roman" w:eastAsia="Arial Unicode MS" w:hAnsi="Times New Roman"/>
          <w:sz w:val="24"/>
          <w:szCs w:val="24"/>
          <w:lang w:eastAsia="ru-RU"/>
        </w:rPr>
        <w:t>бенчмаркінг</w:t>
      </w:r>
      <w:proofErr w:type="spellEnd"/>
      <w:r w:rsidRPr="000C07D3">
        <w:rPr>
          <w:rFonts w:ascii="Times New Roman" w:eastAsia="Arial Unicode MS" w:hAnsi="Times New Roman"/>
          <w:sz w:val="24"/>
          <w:szCs w:val="24"/>
          <w:lang w:eastAsia="ru-RU"/>
        </w:rPr>
        <w:t xml:space="preserve"> (дослідження товару, продукту, послуги);</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proofErr w:type="spellStart"/>
      <w:r w:rsidRPr="000C07D3">
        <w:rPr>
          <w:rFonts w:ascii="Times New Roman" w:eastAsia="Arial Unicode MS" w:hAnsi="Times New Roman"/>
          <w:sz w:val="24"/>
          <w:szCs w:val="24"/>
          <w:lang w:eastAsia="ru-RU"/>
        </w:rPr>
        <w:t>white</w:t>
      </w:r>
      <w:proofErr w:type="spellEnd"/>
      <w:r w:rsidRPr="000C07D3">
        <w:rPr>
          <w:rFonts w:ascii="Times New Roman" w:eastAsia="Arial Unicode MS" w:hAnsi="Times New Roman"/>
          <w:sz w:val="24"/>
          <w:szCs w:val="24"/>
          <w:lang w:eastAsia="ru-RU"/>
        </w:rPr>
        <w:t xml:space="preserve"> </w:t>
      </w:r>
      <w:proofErr w:type="spellStart"/>
      <w:r w:rsidRPr="000C07D3">
        <w:rPr>
          <w:rFonts w:ascii="Times New Roman" w:eastAsia="Arial Unicode MS" w:hAnsi="Times New Roman"/>
          <w:sz w:val="24"/>
          <w:szCs w:val="24"/>
          <w:lang w:eastAsia="ru-RU"/>
        </w:rPr>
        <w:t>paper</w:t>
      </w:r>
      <w:proofErr w:type="spellEnd"/>
      <w:r w:rsidRPr="000C07D3">
        <w:rPr>
          <w:rFonts w:ascii="Times New Roman" w:eastAsia="Arial Unicode MS" w:hAnsi="Times New Roman"/>
          <w:sz w:val="24"/>
          <w:szCs w:val="24"/>
          <w:lang w:eastAsia="ru-RU"/>
        </w:rPr>
        <w:t xml:space="preserve"> (біла книга);</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proofErr w:type="spellStart"/>
      <w:r w:rsidRPr="000C07D3">
        <w:rPr>
          <w:rFonts w:ascii="Times New Roman" w:eastAsia="Arial Unicode MS" w:hAnsi="Times New Roman"/>
          <w:sz w:val="24"/>
          <w:szCs w:val="24"/>
          <w:lang w:eastAsia="ru-RU"/>
        </w:rPr>
        <w:t>сторітелінг</w:t>
      </w:r>
      <w:proofErr w:type="spellEnd"/>
      <w:r w:rsidRPr="000C07D3">
        <w:rPr>
          <w:rFonts w:ascii="Times New Roman" w:eastAsia="Arial Unicode MS" w:hAnsi="Times New Roman"/>
          <w:sz w:val="24"/>
          <w:szCs w:val="24"/>
          <w:lang w:eastAsia="ru-RU"/>
        </w:rPr>
        <w:t xml:space="preserve"> (інформація про товар у формі розповідей історії);</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proofErr w:type="spellStart"/>
      <w:r w:rsidRPr="000C07D3">
        <w:rPr>
          <w:rFonts w:ascii="Times New Roman" w:eastAsia="Arial Unicode MS" w:hAnsi="Times New Roman"/>
          <w:sz w:val="24"/>
          <w:szCs w:val="24"/>
          <w:lang w:eastAsia="ru-RU"/>
        </w:rPr>
        <w:t>трайвертайзінг</w:t>
      </w:r>
      <w:proofErr w:type="spellEnd"/>
      <w:r w:rsidRPr="000C07D3">
        <w:rPr>
          <w:rFonts w:ascii="Times New Roman" w:eastAsia="Arial Unicode MS" w:hAnsi="Times New Roman"/>
          <w:sz w:val="24"/>
          <w:szCs w:val="24"/>
          <w:lang w:eastAsia="ru-RU"/>
        </w:rPr>
        <w:t xml:space="preserve"> (моделювання реклами).</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sz w:val="24"/>
          <w:szCs w:val="24"/>
        </w:rPr>
        <w:t xml:space="preserve">Отже, застосування вищезазначених інструментів педагогічного маркетингу у професійній діяльності педагога сприятиме розвитку </w:t>
      </w:r>
      <w:proofErr w:type="spellStart"/>
      <w:r w:rsidRPr="000C07D3">
        <w:rPr>
          <w:rFonts w:ascii="Times New Roman" w:hAnsi="Times New Roman"/>
          <w:sz w:val="24"/>
          <w:szCs w:val="24"/>
        </w:rPr>
        <w:t>конкурентноспроможності</w:t>
      </w:r>
      <w:proofErr w:type="spellEnd"/>
      <w:r w:rsidRPr="000C07D3">
        <w:rPr>
          <w:rFonts w:ascii="Times New Roman" w:hAnsi="Times New Roman"/>
          <w:sz w:val="24"/>
          <w:szCs w:val="24"/>
        </w:rPr>
        <w:t xml:space="preserve"> та формуванню  особистісного бренду вчителя, позитивно впливатиме на його імідж,  допоможе розкрити потенціал  педагога й учня нової української школи. І головне, відповідають тим цілям  педагогічного маркетингу, які б узгоджували свою діяльність як виробника освітніх послуг із потребами їх споживачів. </w:t>
      </w:r>
    </w:p>
    <w:p w:rsidR="007213E0" w:rsidRPr="000C07D3" w:rsidRDefault="007213E0" w:rsidP="007213E0">
      <w:pPr>
        <w:pStyle w:val="a4"/>
        <w:numPr>
          <w:ilvl w:val="1"/>
          <w:numId w:val="10"/>
        </w:numPr>
        <w:suppressAutoHyphens w:val="0"/>
        <w:spacing w:before="120" w:after="120" w:line="259" w:lineRule="auto"/>
        <w:ind w:left="499" w:hanging="357"/>
        <w:contextualSpacing w:val="0"/>
        <w:jc w:val="both"/>
        <w:rPr>
          <w:rFonts w:ascii="Times New Roman" w:eastAsia="Arial Unicode MS" w:hAnsi="Times New Roman"/>
          <w:b/>
          <w:sz w:val="24"/>
          <w:szCs w:val="24"/>
          <w:lang w:eastAsia="ru-RU"/>
        </w:rPr>
      </w:pPr>
      <w:r w:rsidRPr="000C07D3">
        <w:rPr>
          <w:rFonts w:ascii="Times New Roman" w:eastAsia="Arial Unicode MS" w:hAnsi="Times New Roman"/>
          <w:b/>
          <w:sz w:val="24"/>
          <w:szCs w:val="24"/>
          <w:lang w:eastAsia="ru-RU"/>
        </w:rPr>
        <w:t>Основні напрями маркетингової комунікації Стратегії</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sz w:val="24"/>
          <w:szCs w:val="24"/>
        </w:rPr>
        <w:t xml:space="preserve">Маркетингова комунікація Стратегії сприятиме підвищенню професійної компетентності керівників та педагогів закладів освіти громади. Це, у свою чергу, сприятиме пошуку ідей нових послуг неформальної освіти, їх апробації в методичному центрі та введенню  в освітній ринок із забезпеченням комерційного успіху послуг. З метою просування освітніх послуг доцільно будуть використанні такі комунікаційні засоби як реклама, стимулювання, надання послуг, </w:t>
      </w:r>
      <w:proofErr w:type="spellStart"/>
      <w:r w:rsidRPr="000C07D3">
        <w:rPr>
          <w:rFonts w:ascii="Times New Roman" w:hAnsi="Times New Roman"/>
          <w:sz w:val="24"/>
          <w:szCs w:val="24"/>
        </w:rPr>
        <w:t>паблік</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рилейшнз</w:t>
      </w:r>
      <w:proofErr w:type="spellEnd"/>
      <w:r w:rsidRPr="000C07D3">
        <w:rPr>
          <w:rFonts w:ascii="Times New Roman" w:hAnsi="Times New Roman"/>
          <w:sz w:val="24"/>
          <w:szCs w:val="24"/>
        </w:rPr>
        <w:t>, спонсорство, виставки, інтегральні методичні структури освітнього процесу закладів тощо. Основні напрями маркетингової комунікації в діяльності методичного центру й сучасного керівна закладу освіти є:</w:t>
      </w:r>
    </w:p>
    <w:p w:rsidR="007213E0" w:rsidRPr="000C07D3" w:rsidRDefault="007213E0" w:rsidP="007213E0">
      <w:pPr>
        <w:pStyle w:val="a4"/>
        <w:numPr>
          <w:ilvl w:val="0"/>
          <w:numId w:val="4"/>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вивченні ринку освітніх послуг, їх динаміки та потребу споживачів;</w:t>
      </w:r>
    </w:p>
    <w:p w:rsidR="007213E0" w:rsidRPr="000C07D3" w:rsidRDefault="007213E0" w:rsidP="007213E0">
      <w:pPr>
        <w:pStyle w:val="a4"/>
        <w:numPr>
          <w:ilvl w:val="0"/>
          <w:numId w:val="4"/>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пошук перспективних альтернативних (інтегрованих) можливостей закладу освіти;</w:t>
      </w:r>
    </w:p>
    <w:p w:rsidR="007213E0" w:rsidRPr="000C07D3" w:rsidRDefault="007213E0" w:rsidP="007213E0">
      <w:pPr>
        <w:pStyle w:val="a4"/>
        <w:numPr>
          <w:ilvl w:val="0"/>
          <w:numId w:val="4"/>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розробка інструментарію нових освітніх послуг, програм, концепцій, науково-методичного супроводу тощо;</w:t>
      </w:r>
    </w:p>
    <w:p w:rsidR="007213E0" w:rsidRPr="000C07D3" w:rsidRDefault="007213E0" w:rsidP="007213E0">
      <w:pPr>
        <w:pStyle w:val="a4"/>
        <w:numPr>
          <w:ilvl w:val="0"/>
          <w:numId w:val="4"/>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сприяння розвитку професіоналізму вчителів, підготовка педагогів до запровадження нововведень у практику;</w:t>
      </w:r>
    </w:p>
    <w:p w:rsidR="007213E0" w:rsidRPr="000C07D3" w:rsidRDefault="007213E0" w:rsidP="007213E0">
      <w:pPr>
        <w:pStyle w:val="a4"/>
        <w:numPr>
          <w:ilvl w:val="0"/>
          <w:numId w:val="4"/>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забезпечення переваг свого закладу освіти в умовах конкуренції.</w:t>
      </w:r>
    </w:p>
    <w:p w:rsidR="007213E0" w:rsidRPr="000C07D3" w:rsidRDefault="007213E0" w:rsidP="007213E0">
      <w:pPr>
        <w:pStyle w:val="a4"/>
        <w:numPr>
          <w:ilvl w:val="1"/>
          <w:numId w:val="10"/>
        </w:numPr>
        <w:suppressAutoHyphens w:val="0"/>
        <w:spacing w:before="120" w:after="120" w:line="259" w:lineRule="auto"/>
        <w:ind w:left="499" w:hanging="357"/>
        <w:contextualSpacing w:val="0"/>
        <w:jc w:val="both"/>
        <w:rPr>
          <w:rFonts w:ascii="Times New Roman" w:eastAsia="Arial Unicode MS" w:hAnsi="Times New Roman"/>
          <w:b/>
          <w:sz w:val="24"/>
          <w:szCs w:val="24"/>
          <w:lang w:eastAsia="ru-RU"/>
        </w:rPr>
      </w:pPr>
      <w:r w:rsidRPr="000C07D3">
        <w:rPr>
          <w:rFonts w:ascii="Times New Roman" w:eastAsia="Arial Unicode MS" w:hAnsi="Times New Roman"/>
          <w:b/>
          <w:sz w:val="24"/>
          <w:szCs w:val="24"/>
          <w:lang w:eastAsia="ru-RU"/>
        </w:rPr>
        <w:lastRenderedPageBreak/>
        <w:t>Нормативно-правова складова</w:t>
      </w:r>
    </w:p>
    <w:p w:rsidR="007213E0" w:rsidRPr="000C07D3" w:rsidRDefault="007213E0" w:rsidP="007213E0">
      <w:pPr>
        <w:spacing w:after="0"/>
        <w:ind w:left="567"/>
        <w:jc w:val="both"/>
        <w:rPr>
          <w:rFonts w:ascii="Times New Roman" w:hAnsi="Times New Roman"/>
          <w:sz w:val="24"/>
          <w:szCs w:val="24"/>
        </w:rPr>
      </w:pPr>
      <w:r w:rsidRPr="000C07D3">
        <w:rPr>
          <w:rFonts w:ascii="Times New Roman" w:hAnsi="Times New Roman"/>
          <w:sz w:val="24"/>
          <w:szCs w:val="24"/>
        </w:rPr>
        <w:t>Стратегію розроблено на основі таких документів:</w:t>
      </w:r>
    </w:p>
    <w:p w:rsidR="007213E0" w:rsidRPr="000C07D3" w:rsidRDefault="007213E0" w:rsidP="007213E0">
      <w:pPr>
        <w:pStyle w:val="a4"/>
        <w:numPr>
          <w:ilvl w:val="0"/>
          <w:numId w:val="5"/>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Законів України «Про освіту» від 05.09.2017, «Про повну загальну середню освіту» від 16.01.2020 №463-ІХ Верховна Рада України;</w:t>
      </w:r>
    </w:p>
    <w:p w:rsidR="007213E0" w:rsidRPr="000C07D3" w:rsidRDefault="007213E0" w:rsidP="007213E0">
      <w:pPr>
        <w:pStyle w:val="a4"/>
        <w:numPr>
          <w:ilvl w:val="0"/>
          <w:numId w:val="5"/>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Концепція «Нова українська школа» від 14.12. 2016 №988-р.;</w:t>
      </w:r>
    </w:p>
    <w:p w:rsidR="007213E0" w:rsidRPr="000C07D3" w:rsidRDefault="007213E0" w:rsidP="007213E0">
      <w:pPr>
        <w:pStyle w:val="a4"/>
        <w:numPr>
          <w:ilvl w:val="0"/>
          <w:numId w:val="5"/>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План заходів на 2017-2029 роки із запровадження реалізації державної політики у сфері реформування загальної середньої освіти «Нова українська школа» затвердженим розпорядженням Кабінету Міністрів України від 13.12.2017 № 903-р.;</w:t>
      </w:r>
    </w:p>
    <w:p w:rsidR="007213E0" w:rsidRPr="000C07D3" w:rsidRDefault="007213E0" w:rsidP="007213E0">
      <w:pPr>
        <w:pStyle w:val="a4"/>
        <w:numPr>
          <w:ilvl w:val="0"/>
          <w:numId w:val="5"/>
        </w:numPr>
        <w:suppressAutoHyphens w:val="0"/>
        <w:spacing w:after="0" w:line="259" w:lineRule="auto"/>
        <w:jc w:val="both"/>
        <w:rPr>
          <w:rFonts w:ascii="Times New Roman" w:eastAsia="Arial Unicode MS" w:hAnsi="Times New Roman"/>
          <w:sz w:val="24"/>
          <w:szCs w:val="24"/>
          <w:lang w:eastAsia="ru-RU"/>
        </w:rPr>
      </w:pPr>
      <w:proofErr w:type="spellStart"/>
      <w:r w:rsidRPr="000C07D3">
        <w:rPr>
          <w:rFonts w:ascii="Times New Roman" w:eastAsia="Arial Unicode MS" w:hAnsi="Times New Roman"/>
          <w:sz w:val="24"/>
          <w:szCs w:val="24"/>
          <w:lang w:eastAsia="ru-RU"/>
        </w:rPr>
        <w:t>Стратегі</w:t>
      </w:r>
      <w:proofErr w:type="spellEnd"/>
      <w:r w:rsidRPr="000C07D3">
        <w:rPr>
          <w:rFonts w:ascii="Times New Roman" w:eastAsia="Arial Unicode MS" w:hAnsi="Times New Roman"/>
          <w:sz w:val="24"/>
          <w:szCs w:val="24"/>
          <w:lang w:eastAsia="ru-RU"/>
        </w:rPr>
        <w:t xml:space="preserve"> розвитку сфери інноваційної діяльності на період до 2030 року, від 10.07.2019 №526-р , схвалена Кабінетом Міністрів України</w:t>
      </w:r>
    </w:p>
    <w:p w:rsidR="007213E0" w:rsidRPr="000C07D3" w:rsidRDefault="007213E0" w:rsidP="007213E0">
      <w:pPr>
        <w:pStyle w:val="a4"/>
        <w:numPr>
          <w:ilvl w:val="0"/>
          <w:numId w:val="5"/>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Статут ТКМЦНОІМ , затверджений рішенням ТМР від 21.08.2020 №7/54/17</w:t>
      </w:r>
    </w:p>
    <w:p w:rsidR="007213E0" w:rsidRPr="000C07D3" w:rsidRDefault="007213E0" w:rsidP="007213E0">
      <w:pPr>
        <w:pStyle w:val="a4"/>
        <w:numPr>
          <w:ilvl w:val="0"/>
          <w:numId w:val="5"/>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Ліцензія МОН України від 08.08.2019 №950-л</w:t>
      </w:r>
    </w:p>
    <w:p w:rsidR="007213E0" w:rsidRPr="000C07D3" w:rsidRDefault="007213E0" w:rsidP="007213E0">
      <w:pPr>
        <w:pStyle w:val="a4"/>
        <w:numPr>
          <w:ilvl w:val="1"/>
          <w:numId w:val="10"/>
        </w:numPr>
        <w:suppressAutoHyphens w:val="0"/>
        <w:spacing w:before="120" w:after="120" w:line="259" w:lineRule="auto"/>
        <w:ind w:left="499" w:hanging="357"/>
        <w:contextualSpacing w:val="0"/>
        <w:jc w:val="both"/>
        <w:rPr>
          <w:rFonts w:ascii="Times New Roman" w:eastAsia="Arial Unicode MS" w:hAnsi="Times New Roman"/>
          <w:b/>
          <w:sz w:val="24"/>
          <w:szCs w:val="24"/>
          <w:lang w:eastAsia="ru-RU"/>
        </w:rPr>
      </w:pPr>
      <w:r w:rsidRPr="000C07D3">
        <w:rPr>
          <w:rFonts w:ascii="Times New Roman" w:eastAsia="Arial Unicode MS" w:hAnsi="Times New Roman"/>
          <w:b/>
          <w:sz w:val="24"/>
          <w:szCs w:val="24"/>
          <w:lang w:eastAsia="ru-RU"/>
        </w:rPr>
        <w:t>Стратегічні завдання</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 xml:space="preserve">Розвивати інноваційну інфраструктуру освітнього простору як </w:t>
      </w:r>
      <w:proofErr w:type="spellStart"/>
      <w:r w:rsidRPr="000C07D3">
        <w:rPr>
          <w:rFonts w:ascii="Times New Roman" w:eastAsia="Arial Unicode MS" w:hAnsi="Times New Roman"/>
          <w:sz w:val="24"/>
          <w:szCs w:val="24"/>
          <w:lang w:eastAsia="ru-RU"/>
        </w:rPr>
        <w:t>компетентнісної</w:t>
      </w:r>
      <w:proofErr w:type="spellEnd"/>
      <w:r w:rsidRPr="000C07D3">
        <w:rPr>
          <w:rFonts w:ascii="Times New Roman" w:eastAsia="Arial Unicode MS" w:hAnsi="Times New Roman"/>
          <w:sz w:val="24"/>
          <w:szCs w:val="24"/>
          <w:lang w:eastAsia="ru-RU"/>
        </w:rPr>
        <w:t xml:space="preserve"> парадигми освіти громади</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Забезпечувати  випереджувальний характер підвищення кваліфікації педагогічних, науково-педагогічних кадрів і керівних кадрів відповідно до потреб реформування освіти, викликів сучасного суспільного розвитку</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Озброїти педагогів знаннями й технологіями, що забезпечать можливість його успішної самореалізації в різних напрямах діяльності освітнього процесу</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 xml:space="preserve">Підвищувати ефективність освітнього процесу на основі впроваджень психолого-педагогічної науки, педагогічних інновацій, інформаційно-комунікаційних технологій </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 xml:space="preserve">Залучати і розвивати кадри, підготовку педагогів-новаторів, педагогів </w:t>
      </w:r>
      <w:proofErr w:type="spellStart"/>
      <w:r w:rsidRPr="000C07D3">
        <w:rPr>
          <w:rFonts w:ascii="Times New Roman" w:eastAsia="Arial Unicode MS" w:hAnsi="Times New Roman"/>
          <w:sz w:val="24"/>
          <w:szCs w:val="24"/>
          <w:lang w:eastAsia="ru-RU"/>
        </w:rPr>
        <w:t>фасилітаторів</w:t>
      </w:r>
      <w:proofErr w:type="spellEnd"/>
      <w:r w:rsidRPr="000C07D3">
        <w:rPr>
          <w:rFonts w:ascii="Times New Roman" w:eastAsia="Arial Unicode MS" w:hAnsi="Times New Roman"/>
          <w:sz w:val="24"/>
          <w:szCs w:val="24"/>
          <w:lang w:eastAsia="ru-RU"/>
        </w:rPr>
        <w:t xml:space="preserve"> для роботи з учнями</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 xml:space="preserve">Створювати умови для диференціації навчання, посиленню професійної орієнтації та </w:t>
      </w:r>
      <w:proofErr w:type="spellStart"/>
      <w:r w:rsidRPr="000C07D3">
        <w:rPr>
          <w:rFonts w:ascii="Times New Roman" w:eastAsia="Arial Unicode MS" w:hAnsi="Times New Roman"/>
          <w:sz w:val="24"/>
          <w:szCs w:val="24"/>
          <w:lang w:eastAsia="ru-RU"/>
        </w:rPr>
        <w:t>допрофільної</w:t>
      </w:r>
      <w:proofErr w:type="spellEnd"/>
      <w:r w:rsidRPr="000C07D3">
        <w:rPr>
          <w:rFonts w:ascii="Times New Roman" w:eastAsia="Arial Unicode MS" w:hAnsi="Times New Roman"/>
          <w:sz w:val="24"/>
          <w:szCs w:val="24"/>
          <w:lang w:eastAsia="ru-RU"/>
        </w:rPr>
        <w:t xml:space="preserve"> підготовки, індивідуальної освітньої траєкторії розвитку учнів відповідно до їх особистісних потреб, інтересів та здібностей</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Створити міський сервісно-моніторинговий центр щодо оцінювання внутрішньої системи забезпечення якості освіти закладу</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Розробити  аналітичні  інструменти оцінювання якості освітніх послуг у закладі</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 xml:space="preserve">Надавати  тематично-експертні консультації, методичні рекомендації та навчання з питань стратегічного планування місцевого рівня, інвестиційної діяльності, управління  </w:t>
      </w:r>
      <w:proofErr w:type="spellStart"/>
      <w:r w:rsidRPr="000C07D3">
        <w:rPr>
          <w:rFonts w:ascii="Times New Roman" w:eastAsia="Arial Unicode MS" w:hAnsi="Times New Roman"/>
          <w:sz w:val="24"/>
          <w:szCs w:val="24"/>
          <w:lang w:eastAsia="ru-RU"/>
        </w:rPr>
        <w:t>проєктним</w:t>
      </w:r>
      <w:proofErr w:type="spellEnd"/>
      <w:r w:rsidRPr="000C07D3">
        <w:rPr>
          <w:rFonts w:ascii="Times New Roman" w:eastAsia="Arial Unicode MS" w:hAnsi="Times New Roman"/>
          <w:sz w:val="24"/>
          <w:szCs w:val="24"/>
          <w:lang w:eastAsia="ru-RU"/>
        </w:rPr>
        <w:t xml:space="preserve"> циклом надання послуг освітянам</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Сприяти побудові діалогу, маркетингової комунікації та підтримці інформаційно-просвітницьких ініціатив в освітньому просторі громади</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Сприяти підготовці та проведенню різнопланових заходів, просвітницьких компаній, громадських та професійних форумів, конференцій, семінарів, виставкових заходів, конкурсів тощо</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 xml:space="preserve">Забезпечувати організаційно-методологічну підтримку і подальший супровід </w:t>
      </w:r>
      <w:proofErr w:type="spellStart"/>
      <w:r w:rsidRPr="000C07D3">
        <w:rPr>
          <w:rFonts w:ascii="Times New Roman" w:eastAsia="Arial Unicode MS" w:hAnsi="Times New Roman"/>
          <w:sz w:val="24"/>
          <w:szCs w:val="24"/>
          <w:lang w:eastAsia="ru-RU"/>
        </w:rPr>
        <w:t>проєктів</w:t>
      </w:r>
      <w:proofErr w:type="spellEnd"/>
      <w:r w:rsidRPr="000C07D3">
        <w:rPr>
          <w:rFonts w:ascii="Times New Roman" w:eastAsia="Arial Unicode MS" w:hAnsi="Times New Roman"/>
          <w:sz w:val="24"/>
          <w:szCs w:val="24"/>
          <w:lang w:eastAsia="ru-RU"/>
        </w:rPr>
        <w:t xml:space="preserve"> та програм місцевого самоврядування</w:t>
      </w:r>
    </w:p>
    <w:p w:rsidR="007213E0" w:rsidRPr="000C07D3" w:rsidRDefault="007213E0" w:rsidP="007213E0">
      <w:pPr>
        <w:pStyle w:val="a4"/>
        <w:numPr>
          <w:ilvl w:val="1"/>
          <w:numId w:val="10"/>
        </w:numPr>
        <w:suppressAutoHyphens w:val="0"/>
        <w:spacing w:before="120" w:after="120" w:line="259" w:lineRule="auto"/>
        <w:ind w:left="499" w:hanging="357"/>
        <w:contextualSpacing w:val="0"/>
        <w:jc w:val="both"/>
        <w:rPr>
          <w:rFonts w:ascii="Times New Roman" w:eastAsia="Arial Unicode MS" w:hAnsi="Times New Roman"/>
          <w:b/>
          <w:sz w:val="24"/>
          <w:szCs w:val="24"/>
          <w:lang w:eastAsia="ru-RU"/>
        </w:rPr>
      </w:pPr>
      <w:r w:rsidRPr="000C07D3">
        <w:rPr>
          <w:rFonts w:ascii="Times New Roman" w:eastAsia="Arial Unicode MS" w:hAnsi="Times New Roman"/>
          <w:b/>
          <w:sz w:val="24"/>
          <w:szCs w:val="24"/>
          <w:lang w:eastAsia="ru-RU"/>
        </w:rPr>
        <w:t xml:space="preserve"> Прогнозовані результати</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Високий рівень задоволення громади освітньою політикою закладів освіти щодо  надання ними якісних освітніх послуг як інвестиція в майбутнє</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Підвищення інформаційної, комунікативної та лідерської компетентності сучасного керівника закладів освіти</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 xml:space="preserve">Оновлений зміст освіти й методика навчання у громаді відповідатиме потребам формуванню ключових </w:t>
      </w:r>
      <w:proofErr w:type="spellStart"/>
      <w:r w:rsidRPr="000C07D3">
        <w:rPr>
          <w:rFonts w:ascii="Times New Roman" w:eastAsia="Arial Unicode MS" w:hAnsi="Times New Roman"/>
          <w:sz w:val="24"/>
          <w:szCs w:val="24"/>
          <w:lang w:eastAsia="ru-RU"/>
        </w:rPr>
        <w:t>компетентностей</w:t>
      </w:r>
      <w:proofErr w:type="spellEnd"/>
      <w:r w:rsidRPr="000C07D3">
        <w:rPr>
          <w:rFonts w:ascii="Times New Roman" w:eastAsia="Arial Unicode MS" w:hAnsi="Times New Roman"/>
          <w:sz w:val="24"/>
          <w:szCs w:val="24"/>
          <w:lang w:eastAsia="ru-RU"/>
        </w:rPr>
        <w:t xml:space="preserve"> особистості Нової української школи</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lastRenderedPageBreak/>
        <w:t xml:space="preserve">Створення гнучкої та ефективної системи формальної, неформальної та </w:t>
      </w:r>
      <w:proofErr w:type="spellStart"/>
      <w:r w:rsidRPr="000C07D3">
        <w:rPr>
          <w:rFonts w:ascii="Times New Roman" w:eastAsia="Arial Unicode MS" w:hAnsi="Times New Roman"/>
          <w:sz w:val="24"/>
          <w:szCs w:val="24"/>
          <w:lang w:eastAsia="ru-RU"/>
        </w:rPr>
        <w:t>інформальної</w:t>
      </w:r>
      <w:proofErr w:type="spellEnd"/>
      <w:r w:rsidRPr="000C07D3">
        <w:rPr>
          <w:rFonts w:ascii="Times New Roman" w:eastAsia="Arial Unicode MS" w:hAnsi="Times New Roman"/>
          <w:sz w:val="24"/>
          <w:szCs w:val="24"/>
          <w:lang w:eastAsia="ru-RU"/>
        </w:rPr>
        <w:t xml:space="preserve"> освіти дорослих, яка відповідатиме запитам громадян та суспільства</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 xml:space="preserve">Поява авторського методичного контенту (освітніх програм, </w:t>
      </w:r>
      <w:proofErr w:type="spellStart"/>
      <w:r w:rsidRPr="000C07D3">
        <w:rPr>
          <w:rFonts w:ascii="Times New Roman" w:eastAsia="Arial Unicode MS" w:hAnsi="Times New Roman"/>
          <w:sz w:val="24"/>
          <w:szCs w:val="24"/>
          <w:lang w:eastAsia="ru-RU"/>
        </w:rPr>
        <w:t>проєктів</w:t>
      </w:r>
      <w:proofErr w:type="spellEnd"/>
      <w:r w:rsidRPr="000C07D3">
        <w:rPr>
          <w:rFonts w:ascii="Times New Roman" w:eastAsia="Arial Unicode MS" w:hAnsi="Times New Roman"/>
          <w:sz w:val="24"/>
          <w:szCs w:val="24"/>
          <w:lang w:eastAsia="ru-RU"/>
        </w:rPr>
        <w:t xml:space="preserve">,  підручників, зошитів, навчальних альбомів тощо), аналітичних інструментів щодо оцінювання якості освітніх послуг із відповідними </w:t>
      </w:r>
      <w:proofErr w:type="spellStart"/>
      <w:r w:rsidRPr="000C07D3">
        <w:rPr>
          <w:rFonts w:ascii="Times New Roman" w:eastAsia="Arial Unicode MS" w:hAnsi="Times New Roman"/>
          <w:sz w:val="24"/>
          <w:szCs w:val="24"/>
          <w:lang w:eastAsia="ru-RU"/>
        </w:rPr>
        <w:t>корекційними</w:t>
      </w:r>
      <w:proofErr w:type="spellEnd"/>
      <w:r w:rsidRPr="000C07D3">
        <w:rPr>
          <w:rFonts w:ascii="Times New Roman" w:eastAsia="Arial Unicode MS" w:hAnsi="Times New Roman"/>
          <w:sz w:val="24"/>
          <w:szCs w:val="24"/>
          <w:lang w:eastAsia="ru-RU"/>
        </w:rPr>
        <w:t xml:space="preserve"> заходами </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 xml:space="preserve">Дієвість внутрішньої системи забезпечення якості освіти закладу та </w:t>
      </w:r>
      <w:proofErr w:type="spellStart"/>
      <w:r w:rsidRPr="000C07D3">
        <w:rPr>
          <w:rFonts w:ascii="Times New Roman" w:eastAsia="Arial Unicode MS" w:hAnsi="Times New Roman"/>
          <w:sz w:val="24"/>
          <w:szCs w:val="24"/>
          <w:lang w:eastAsia="ru-RU"/>
        </w:rPr>
        <w:t>супервізії</w:t>
      </w:r>
      <w:proofErr w:type="spellEnd"/>
      <w:r w:rsidRPr="000C07D3">
        <w:rPr>
          <w:rFonts w:ascii="Times New Roman" w:eastAsia="Arial Unicode MS" w:hAnsi="Times New Roman"/>
          <w:sz w:val="24"/>
          <w:szCs w:val="24"/>
          <w:lang w:eastAsia="ru-RU"/>
        </w:rPr>
        <w:t xml:space="preserve"> (супровід та підтримка) педагогів громади</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Рівень щодо надання освітніх послуг з інноваційним продуктом буде користуватися попитом на всеукраїнському та міжнародних рівнях</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Маркетингова діяльність методичного центру буде затребуваною на моделювання якісних освітніх послуг і стимулювання попиту на них.</w:t>
      </w:r>
    </w:p>
    <w:p w:rsidR="007213E0" w:rsidRPr="000C07D3" w:rsidRDefault="007213E0" w:rsidP="007213E0">
      <w:pPr>
        <w:spacing w:before="120" w:after="120"/>
        <w:jc w:val="both"/>
        <w:rPr>
          <w:rFonts w:ascii="Times New Roman" w:hAnsi="Times New Roman"/>
          <w:b/>
          <w:sz w:val="24"/>
          <w:szCs w:val="24"/>
        </w:rPr>
      </w:pPr>
      <w:r w:rsidRPr="000C07D3">
        <w:rPr>
          <w:rFonts w:ascii="Times New Roman" w:hAnsi="Times New Roman"/>
          <w:b/>
          <w:sz w:val="24"/>
          <w:szCs w:val="24"/>
        </w:rPr>
        <w:t>ІІ. Тематичні рамки Стратегії</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b/>
          <w:sz w:val="24"/>
          <w:szCs w:val="24"/>
        </w:rPr>
        <w:t xml:space="preserve">Місія: </w:t>
      </w:r>
      <w:r w:rsidRPr="000C07D3">
        <w:rPr>
          <w:rFonts w:ascii="Times New Roman" w:hAnsi="Times New Roman"/>
          <w:sz w:val="24"/>
          <w:szCs w:val="24"/>
        </w:rPr>
        <w:t>висвітлення сутності маркетингу як раціональної технології в наданні якісних освітніх послуг через уведення інноваційних інструментів щодо розвитку професійної траєкторії педагогів й орієнтація на актуальні запити споживачів освітніх послуг і стан їх задоволення.</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b/>
          <w:sz w:val="24"/>
          <w:szCs w:val="24"/>
        </w:rPr>
        <w:t xml:space="preserve">Мета: </w:t>
      </w:r>
      <w:r w:rsidRPr="000C07D3">
        <w:rPr>
          <w:rFonts w:ascii="Times New Roman" w:hAnsi="Times New Roman"/>
          <w:sz w:val="24"/>
          <w:szCs w:val="24"/>
        </w:rPr>
        <w:t>розкриття ефективності управлінської діяльності як механізму удосконалення організації маркетингово-зорієнтованих впливів на систему організаційних і навчально-методичних заходів, що забезпечать опанування змісту освіти тими, хто навчається, на певному</w:t>
      </w:r>
      <w:r w:rsidRPr="000C07D3">
        <w:rPr>
          <w:rFonts w:ascii="Times New Roman" w:hAnsi="Times New Roman"/>
          <w:b/>
          <w:sz w:val="24"/>
          <w:szCs w:val="24"/>
        </w:rPr>
        <w:t xml:space="preserve"> </w:t>
      </w:r>
      <w:r w:rsidRPr="000C07D3">
        <w:rPr>
          <w:rFonts w:ascii="Times New Roman" w:hAnsi="Times New Roman"/>
          <w:sz w:val="24"/>
          <w:szCs w:val="24"/>
        </w:rPr>
        <w:t>їхньому</w:t>
      </w:r>
      <w:r w:rsidRPr="000C07D3">
        <w:rPr>
          <w:rFonts w:ascii="Times New Roman" w:hAnsi="Times New Roman"/>
          <w:b/>
          <w:sz w:val="24"/>
          <w:szCs w:val="24"/>
        </w:rPr>
        <w:t xml:space="preserve"> </w:t>
      </w:r>
      <w:r w:rsidRPr="000C07D3">
        <w:rPr>
          <w:rFonts w:ascii="Times New Roman" w:hAnsi="Times New Roman"/>
          <w:sz w:val="24"/>
          <w:szCs w:val="24"/>
        </w:rPr>
        <w:t>освітньому або кваліфікаційному рівні, відповідно до державних стандартів освіти та освітніх потреб.</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sz w:val="24"/>
          <w:szCs w:val="24"/>
        </w:rPr>
        <w:t xml:space="preserve">Реалізація місії та мети сприятиме впровадженню в освітній процес закладів освіти технологій критичного мислення, креативних прийомів розв’язання ситуативних проблем, зміну у структурі та механізмах соціального партнерства з освітніми, науковими установами, громадськими організаціями на основі принципів взаємовигоди, зацікавленості, рівноправності сторін, розроблення спільних </w:t>
      </w:r>
      <w:proofErr w:type="spellStart"/>
      <w:r w:rsidRPr="000C07D3">
        <w:rPr>
          <w:rFonts w:ascii="Times New Roman" w:hAnsi="Times New Roman"/>
          <w:sz w:val="24"/>
          <w:szCs w:val="24"/>
        </w:rPr>
        <w:t>проєктів</w:t>
      </w:r>
      <w:proofErr w:type="spellEnd"/>
      <w:r w:rsidRPr="000C07D3">
        <w:rPr>
          <w:rFonts w:ascii="Times New Roman" w:hAnsi="Times New Roman"/>
          <w:sz w:val="24"/>
          <w:szCs w:val="24"/>
        </w:rPr>
        <w:t xml:space="preserve">, розвиток міжрегіонального та міжнародного партнерства. </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sz w:val="24"/>
          <w:szCs w:val="24"/>
        </w:rPr>
        <w:t xml:space="preserve">Тематичною складовою Стратегії є </w:t>
      </w:r>
      <w:proofErr w:type="spellStart"/>
      <w:r w:rsidRPr="000C07D3">
        <w:rPr>
          <w:rFonts w:ascii="Times New Roman" w:hAnsi="Times New Roman"/>
          <w:sz w:val="24"/>
          <w:szCs w:val="24"/>
        </w:rPr>
        <w:t>проєктування</w:t>
      </w:r>
      <w:proofErr w:type="spellEnd"/>
      <w:r w:rsidRPr="000C07D3">
        <w:rPr>
          <w:rFonts w:ascii="Times New Roman" w:hAnsi="Times New Roman"/>
          <w:sz w:val="24"/>
          <w:szCs w:val="24"/>
        </w:rPr>
        <w:t xml:space="preserve"> нової трансформаційної моделі як </w:t>
      </w:r>
      <w:proofErr w:type="spellStart"/>
      <w:r w:rsidRPr="000C07D3">
        <w:rPr>
          <w:rFonts w:ascii="Times New Roman" w:hAnsi="Times New Roman"/>
          <w:sz w:val="24"/>
          <w:szCs w:val="24"/>
        </w:rPr>
        <w:t>інноваційнного</w:t>
      </w:r>
      <w:proofErr w:type="spellEnd"/>
      <w:r w:rsidRPr="000C07D3">
        <w:rPr>
          <w:rFonts w:ascii="Times New Roman" w:hAnsi="Times New Roman"/>
          <w:sz w:val="24"/>
          <w:szCs w:val="24"/>
        </w:rPr>
        <w:t xml:space="preserve"> продукту методичного центру для неформальної освіти педагогів.  Бінарні функції моделі, а саме: інформаційно-аналітична, мотиваційно-цільова, планово-прогностична, організаційно-виконавча, контрольно-діагностична, регулятивно-коригувальна сприяють якісним освітнім змінам у громаді.</w:t>
      </w:r>
    </w:p>
    <w:p w:rsidR="007213E0" w:rsidRPr="000C07D3" w:rsidRDefault="007213E0" w:rsidP="007213E0">
      <w:pPr>
        <w:spacing w:after="0"/>
        <w:jc w:val="center"/>
        <w:rPr>
          <w:rFonts w:ascii="Times New Roman" w:hAnsi="Times New Roman"/>
          <w:b/>
          <w:sz w:val="24"/>
          <w:szCs w:val="24"/>
        </w:rPr>
      </w:pPr>
      <w:r w:rsidRPr="000C07D3">
        <w:rPr>
          <w:rFonts w:ascii="Times New Roman" w:hAnsi="Times New Roman"/>
          <w:b/>
          <w:sz w:val="24"/>
          <w:szCs w:val="24"/>
        </w:rPr>
        <w:t>(графічно-процесуальна схема</w:t>
      </w:r>
    </w:p>
    <w:p w:rsidR="007213E0" w:rsidRPr="000C07D3" w:rsidRDefault="007213E0" w:rsidP="007213E0">
      <w:pPr>
        <w:spacing w:after="0"/>
        <w:jc w:val="center"/>
        <w:rPr>
          <w:rFonts w:ascii="Times New Roman" w:hAnsi="Times New Roman"/>
          <w:b/>
          <w:sz w:val="24"/>
          <w:szCs w:val="24"/>
        </w:rPr>
      </w:pPr>
      <w:r w:rsidRPr="000C07D3">
        <w:rPr>
          <w:rFonts w:ascii="Times New Roman" w:hAnsi="Times New Roman"/>
          <w:b/>
          <w:sz w:val="24"/>
          <w:szCs w:val="24"/>
        </w:rPr>
        <w:t>реалізації Стратегії методичного центру на 2021-2025 роки, додаток 1 )</w:t>
      </w:r>
    </w:p>
    <w:p w:rsidR="007213E0" w:rsidRPr="000C07D3" w:rsidRDefault="007213E0" w:rsidP="007213E0">
      <w:pPr>
        <w:spacing w:before="120" w:after="120"/>
        <w:jc w:val="both"/>
        <w:rPr>
          <w:rFonts w:ascii="Times New Roman" w:hAnsi="Times New Roman"/>
          <w:b/>
          <w:sz w:val="24"/>
          <w:szCs w:val="24"/>
        </w:rPr>
      </w:pPr>
      <w:r w:rsidRPr="000C07D3">
        <w:rPr>
          <w:rFonts w:ascii="Times New Roman" w:hAnsi="Times New Roman"/>
          <w:b/>
          <w:sz w:val="24"/>
          <w:szCs w:val="24"/>
        </w:rPr>
        <w:t>ІІІ. Програмна діяльність Стратегії.</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sz w:val="24"/>
          <w:szCs w:val="24"/>
        </w:rPr>
        <w:t>Програмна діяльність спрямована на виконання стратегічних завдань через реалізацію трьох Програм, заходів та інших ініціатив.</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sz w:val="24"/>
          <w:szCs w:val="24"/>
        </w:rPr>
        <w:t>Принципи програмної діяльності:</w:t>
      </w:r>
    </w:p>
    <w:p w:rsidR="007213E0" w:rsidRPr="000C07D3" w:rsidRDefault="007213E0" w:rsidP="007213E0">
      <w:pPr>
        <w:pStyle w:val="a4"/>
        <w:numPr>
          <w:ilvl w:val="0"/>
          <w:numId w:val="6"/>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Доцільність (програма завжди спрямована на реалізацію місії та стратегічних завдань)</w:t>
      </w:r>
    </w:p>
    <w:p w:rsidR="007213E0" w:rsidRPr="000C07D3" w:rsidRDefault="007213E0" w:rsidP="007213E0">
      <w:pPr>
        <w:pStyle w:val="a4"/>
        <w:numPr>
          <w:ilvl w:val="0"/>
          <w:numId w:val="6"/>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Актуальність (програма працює з сучасною, актуальною і фаховою інтерпретацією)</w:t>
      </w:r>
    </w:p>
    <w:p w:rsidR="007213E0" w:rsidRPr="000C07D3" w:rsidRDefault="007213E0" w:rsidP="007213E0">
      <w:pPr>
        <w:pStyle w:val="a4"/>
        <w:numPr>
          <w:ilvl w:val="0"/>
          <w:numId w:val="6"/>
        </w:numPr>
        <w:suppressAutoHyphens w:val="0"/>
        <w:spacing w:after="0" w:line="259" w:lineRule="auto"/>
        <w:jc w:val="both"/>
        <w:rPr>
          <w:rFonts w:ascii="Times New Roman" w:eastAsia="Arial Unicode MS" w:hAnsi="Times New Roman"/>
          <w:sz w:val="24"/>
          <w:szCs w:val="24"/>
          <w:lang w:eastAsia="ru-RU"/>
        </w:rPr>
      </w:pPr>
      <w:proofErr w:type="spellStart"/>
      <w:r w:rsidRPr="000C07D3">
        <w:rPr>
          <w:rFonts w:ascii="Times New Roman" w:eastAsia="Arial Unicode MS" w:hAnsi="Times New Roman"/>
          <w:sz w:val="24"/>
          <w:szCs w:val="24"/>
          <w:lang w:eastAsia="ru-RU"/>
        </w:rPr>
        <w:t>Експертність</w:t>
      </w:r>
      <w:proofErr w:type="spellEnd"/>
      <w:r w:rsidRPr="000C07D3">
        <w:rPr>
          <w:rFonts w:ascii="Times New Roman" w:eastAsia="Arial Unicode MS" w:hAnsi="Times New Roman"/>
          <w:sz w:val="24"/>
          <w:szCs w:val="24"/>
          <w:lang w:eastAsia="ru-RU"/>
        </w:rPr>
        <w:t xml:space="preserve"> (працівники центру самостійно приймають обґрунтовані програмні рішення, керуючись експертизою й досвідом у відповідній сфері)</w:t>
      </w:r>
    </w:p>
    <w:p w:rsidR="007213E0" w:rsidRPr="000C07D3" w:rsidRDefault="007213E0" w:rsidP="007213E0">
      <w:pPr>
        <w:pStyle w:val="a4"/>
        <w:numPr>
          <w:ilvl w:val="0"/>
          <w:numId w:val="6"/>
        </w:numPr>
        <w:suppressAutoHyphens w:val="0"/>
        <w:spacing w:after="0" w:line="259" w:lineRule="auto"/>
        <w:jc w:val="both"/>
        <w:rPr>
          <w:rFonts w:ascii="Times New Roman" w:eastAsia="Arial Unicode MS" w:hAnsi="Times New Roman"/>
          <w:sz w:val="24"/>
          <w:szCs w:val="24"/>
          <w:lang w:eastAsia="ru-RU"/>
        </w:rPr>
      </w:pPr>
      <w:proofErr w:type="spellStart"/>
      <w:r w:rsidRPr="000C07D3">
        <w:rPr>
          <w:rFonts w:ascii="Times New Roman" w:eastAsia="Arial Unicode MS" w:hAnsi="Times New Roman"/>
          <w:sz w:val="24"/>
          <w:szCs w:val="24"/>
          <w:lang w:eastAsia="ru-RU"/>
        </w:rPr>
        <w:t>Двосторонності</w:t>
      </w:r>
      <w:proofErr w:type="spellEnd"/>
      <w:r w:rsidRPr="000C07D3">
        <w:rPr>
          <w:rFonts w:ascii="Times New Roman" w:eastAsia="Arial Unicode MS" w:hAnsi="Times New Roman"/>
          <w:sz w:val="24"/>
          <w:szCs w:val="24"/>
          <w:lang w:eastAsia="ru-RU"/>
        </w:rPr>
        <w:t xml:space="preserve"> (програма спрямована на розбудову міжнародної співпраці, обмінів досвідом та діалогу)</w:t>
      </w:r>
    </w:p>
    <w:p w:rsidR="007213E0" w:rsidRPr="000C07D3" w:rsidRDefault="007213E0" w:rsidP="007213E0">
      <w:pPr>
        <w:pStyle w:val="a4"/>
        <w:numPr>
          <w:ilvl w:val="0"/>
          <w:numId w:val="6"/>
        </w:numPr>
        <w:suppressAutoHyphens w:val="0"/>
        <w:spacing w:after="0" w:line="259" w:lineRule="auto"/>
        <w:jc w:val="both"/>
        <w:rPr>
          <w:rFonts w:ascii="Times New Roman" w:eastAsia="Arial Unicode MS" w:hAnsi="Times New Roman"/>
          <w:sz w:val="24"/>
          <w:szCs w:val="24"/>
          <w:lang w:eastAsia="ru-RU"/>
        </w:rPr>
      </w:pPr>
      <w:proofErr w:type="spellStart"/>
      <w:r w:rsidRPr="000C07D3">
        <w:rPr>
          <w:rFonts w:ascii="Times New Roman" w:eastAsia="Arial Unicode MS" w:hAnsi="Times New Roman"/>
          <w:sz w:val="24"/>
          <w:szCs w:val="24"/>
          <w:lang w:eastAsia="ru-RU"/>
        </w:rPr>
        <w:t>Релевантність</w:t>
      </w:r>
      <w:proofErr w:type="spellEnd"/>
      <w:r w:rsidRPr="000C07D3">
        <w:rPr>
          <w:rFonts w:ascii="Times New Roman" w:eastAsia="Arial Unicode MS" w:hAnsi="Times New Roman"/>
          <w:sz w:val="24"/>
          <w:szCs w:val="24"/>
          <w:lang w:eastAsia="ru-RU"/>
        </w:rPr>
        <w:t xml:space="preserve"> (програма відповідає очікуванням, запитам цільової аудиторії)</w:t>
      </w:r>
    </w:p>
    <w:p w:rsidR="007213E0" w:rsidRPr="000C07D3" w:rsidRDefault="007213E0" w:rsidP="007213E0">
      <w:pPr>
        <w:pStyle w:val="a4"/>
        <w:numPr>
          <w:ilvl w:val="0"/>
          <w:numId w:val="6"/>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lastRenderedPageBreak/>
        <w:t xml:space="preserve">Сталість (програма вимагає довгострокові моделі співпраці, а також </w:t>
      </w:r>
      <w:proofErr w:type="spellStart"/>
      <w:r w:rsidRPr="000C07D3">
        <w:rPr>
          <w:rFonts w:ascii="Times New Roman" w:eastAsia="Arial Unicode MS" w:hAnsi="Times New Roman"/>
          <w:sz w:val="24"/>
          <w:szCs w:val="24"/>
          <w:lang w:eastAsia="ru-RU"/>
        </w:rPr>
        <w:t>проєктів</w:t>
      </w:r>
      <w:proofErr w:type="spellEnd"/>
      <w:r w:rsidRPr="000C07D3">
        <w:rPr>
          <w:rFonts w:ascii="Times New Roman" w:eastAsia="Arial Unicode MS" w:hAnsi="Times New Roman"/>
          <w:sz w:val="24"/>
          <w:szCs w:val="24"/>
          <w:lang w:eastAsia="ru-RU"/>
        </w:rPr>
        <w:t xml:space="preserve"> для подальшого розвитку)</w:t>
      </w:r>
    </w:p>
    <w:p w:rsidR="007213E0" w:rsidRPr="000C07D3" w:rsidRDefault="007213E0" w:rsidP="007213E0">
      <w:pPr>
        <w:pStyle w:val="a4"/>
        <w:numPr>
          <w:ilvl w:val="0"/>
          <w:numId w:val="6"/>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Ефективність (програма передбачає оптимальне співвідношення необхідних ресурсів та очікуваного впливу).</w:t>
      </w:r>
    </w:p>
    <w:p w:rsidR="007213E0" w:rsidRPr="000C07D3" w:rsidRDefault="007213E0" w:rsidP="007213E0">
      <w:pPr>
        <w:spacing w:after="0"/>
        <w:jc w:val="center"/>
        <w:rPr>
          <w:rFonts w:ascii="Times New Roman" w:hAnsi="Times New Roman"/>
          <w:b/>
          <w:sz w:val="24"/>
          <w:szCs w:val="24"/>
        </w:rPr>
      </w:pPr>
      <w:r w:rsidRPr="000C07D3">
        <w:rPr>
          <w:rFonts w:ascii="Times New Roman" w:hAnsi="Times New Roman"/>
          <w:b/>
          <w:sz w:val="24"/>
          <w:szCs w:val="24"/>
        </w:rPr>
        <w:t>Терміни реалізації Програм: 2021-2025 роки</w:t>
      </w:r>
    </w:p>
    <w:p w:rsidR="007213E0" w:rsidRPr="000C07D3" w:rsidRDefault="007213E0" w:rsidP="007213E0">
      <w:pPr>
        <w:spacing w:after="0"/>
        <w:jc w:val="center"/>
        <w:rPr>
          <w:rFonts w:ascii="Times New Roman" w:hAnsi="Times New Roman"/>
          <w:b/>
          <w:sz w:val="24"/>
          <w:szCs w:val="24"/>
        </w:rPr>
      </w:pPr>
      <w:r w:rsidRPr="000C07D3">
        <w:rPr>
          <w:rFonts w:ascii="Times New Roman" w:hAnsi="Times New Roman"/>
          <w:b/>
          <w:sz w:val="24"/>
          <w:szCs w:val="24"/>
        </w:rPr>
        <w:t xml:space="preserve">Виконавець: Тернопільський комунальний методичний центр науково-освітніх інновацій та моніторингу </w:t>
      </w:r>
    </w:p>
    <w:p w:rsidR="007213E0" w:rsidRPr="000C07D3" w:rsidRDefault="007213E0" w:rsidP="007213E0">
      <w:pPr>
        <w:spacing w:before="120" w:after="120"/>
        <w:jc w:val="both"/>
        <w:rPr>
          <w:rFonts w:ascii="Times New Roman" w:hAnsi="Times New Roman"/>
          <w:b/>
          <w:sz w:val="24"/>
          <w:szCs w:val="24"/>
        </w:rPr>
      </w:pPr>
      <w:r w:rsidRPr="000C07D3">
        <w:rPr>
          <w:rFonts w:ascii="Times New Roman" w:hAnsi="Times New Roman"/>
          <w:b/>
          <w:sz w:val="24"/>
          <w:szCs w:val="24"/>
        </w:rPr>
        <w:t>3.1. Програма «Освіта – інвестиція в майбутнє»</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b/>
          <w:sz w:val="24"/>
          <w:szCs w:val="24"/>
        </w:rPr>
        <w:t xml:space="preserve">Мета: </w:t>
      </w:r>
      <w:r w:rsidRPr="000C07D3">
        <w:rPr>
          <w:rFonts w:ascii="Times New Roman" w:hAnsi="Times New Roman"/>
          <w:sz w:val="24"/>
          <w:szCs w:val="24"/>
        </w:rPr>
        <w:t xml:space="preserve">підвищення якості освіти на всіх рівнях, розширення надання освітніх послуг у громаді на основі впроваджень психолого-педагогічної науки, педагогічних інновацій, інформаційно-комунікаційних технологій </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b/>
          <w:sz w:val="24"/>
          <w:szCs w:val="24"/>
        </w:rPr>
        <w:t>Завдання:</w:t>
      </w:r>
    </w:p>
    <w:p w:rsidR="007213E0" w:rsidRPr="000C07D3" w:rsidRDefault="007213E0" w:rsidP="007213E0">
      <w:pPr>
        <w:pStyle w:val="a4"/>
        <w:numPr>
          <w:ilvl w:val="0"/>
          <w:numId w:val="7"/>
        </w:numPr>
        <w:suppressAutoHyphens w:val="0"/>
        <w:spacing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 xml:space="preserve">Розвивати інноваційну інфраструктуру освітнього простору як </w:t>
      </w:r>
      <w:proofErr w:type="spellStart"/>
      <w:r w:rsidRPr="000C07D3">
        <w:rPr>
          <w:rFonts w:ascii="Times New Roman" w:eastAsia="Arial Unicode MS" w:hAnsi="Times New Roman"/>
          <w:sz w:val="24"/>
          <w:szCs w:val="24"/>
          <w:lang w:eastAsia="ru-RU"/>
        </w:rPr>
        <w:t>компетентнісної</w:t>
      </w:r>
      <w:proofErr w:type="spellEnd"/>
      <w:r w:rsidRPr="000C07D3">
        <w:rPr>
          <w:rFonts w:ascii="Times New Roman" w:eastAsia="Arial Unicode MS" w:hAnsi="Times New Roman"/>
          <w:sz w:val="24"/>
          <w:szCs w:val="24"/>
          <w:lang w:eastAsia="ru-RU"/>
        </w:rPr>
        <w:t xml:space="preserve"> парадигми освіти громади.</w:t>
      </w:r>
    </w:p>
    <w:p w:rsidR="007213E0" w:rsidRPr="000C07D3" w:rsidRDefault="007213E0" w:rsidP="007213E0">
      <w:pPr>
        <w:pStyle w:val="a4"/>
        <w:numPr>
          <w:ilvl w:val="0"/>
          <w:numId w:val="7"/>
        </w:numPr>
        <w:suppressAutoHyphens w:val="0"/>
        <w:spacing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Озброїти педагогів знаннями й технологіями, що забезпечать можливість його успішної самореалізації в різних напрямах діяльності освітнього процесу.</w:t>
      </w:r>
    </w:p>
    <w:p w:rsidR="007213E0" w:rsidRPr="000C07D3" w:rsidRDefault="007213E0" w:rsidP="007213E0">
      <w:pPr>
        <w:pStyle w:val="a4"/>
        <w:numPr>
          <w:ilvl w:val="0"/>
          <w:numId w:val="7"/>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Сприяти побудові діалогу, маркетингової комунікації та підтримці інформаційно-просвітницьких ініціатив в освітньому просторі громади.</w:t>
      </w:r>
    </w:p>
    <w:p w:rsidR="007213E0" w:rsidRPr="000C07D3" w:rsidRDefault="007213E0" w:rsidP="007213E0">
      <w:pPr>
        <w:pStyle w:val="a4"/>
        <w:numPr>
          <w:ilvl w:val="0"/>
          <w:numId w:val="7"/>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Сприяти підготовці та проведенню різнопланових заходів, просвітницьких компаній, громадських та професійних форумів, конференцій, семінарів, виставкових заходів, конкурсів тощо.</w:t>
      </w:r>
    </w:p>
    <w:p w:rsidR="007213E0" w:rsidRPr="000C07D3" w:rsidRDefault="007213E0" w:rsidP="007213E0">
      <w:pPr>
        <w:pStyle w:val="a4"/>
        <w:numPr>
          <w:ilvl w:val="0"/>
          <w:numId w:val="7"/>
        </w:numPr>
        <w:suppressAutoHyphens w:val="0"/>
        <w:spacing w:after="0" w:line="259" w:lineRule="auto"/>
        <w:jc w:val="both"/>
        <w:rPr>
          <w:rFonts w:ascii="Times New Roman" w:eastAsia="Arial Unicode MS" w:hAnsi="Times New Roman"/>
          <w:b/>
          <w:sz w:val="24"/>
          <w:szCs w:val="24"/>
          <w:lang w:eastAsia="ru-RU"/>
        </w:rPr>
      </w:pPr>
      <w:r w:rsidRPr="000C07D3">
        <w:rPr>
          <w:rFonts w:ascii="Times New Roman" w:eastAsia="Arial Unicode MS" w:hAnsi="Times New Roman"/>
          <w:sz w:val="24"/>
          <w:szCs w:val="24"/>
          <w:lang w:eastAsia="ru-RU"/>
        </w:rPr>
        <w:t xml:space="preserve">Забезпечити організаційно-методологічну підтримку й подальший супровід </w:t>
      </w:r>
      <w:proofErr w:type="spellStart"/>
      <w:r w:rsidRPr="000C07D3">
        <w:rPr>
          <w:rFonts w:ascii="Times New Roman" w:eastAsia="Arial Unicode MS" w:hAnsi="Times New Roman"/>
          <w:sz w:val="24"/>
          <w:szCs w:val="24"/>
          <w:lang w:eastAsia="ru-RU"/>
        </w:rPr>
        <w:t>проєктів</w:t>
      </w:r>
      <w:proofErr w:type="spellEnd"/>
      <w:r w:rsidRPr="000C07D3">
        <w:rPr>
          <w:rFonts w:ascii="Times New Roman" w:eastAsia="Arial Unicode MS" w:hAnsi="Times New Roman"/>
          <w:sz w:val="24"/>
          <w:szCs w:val="24"/>
          <w:lang w:eastAsia="ru-RU"/>
        </w:rPr>
        <w:t xml:space="preserve"> та програм місцевого самоврядування.</w:t>
      </w:r>
    </w:p>
    <w:tbl>
      <w:tblPr>
        <w:tblStyle w:val="a3"/>
        <w:tblW w:w="5000" w:type="pct"/>
        <w:tblLook w:val="04A0"/>
      </w:tblPr>
      <w:tblGrid>
        <w:gridCol w:w="705"/>
        <w:gridCol w:w="2714"/>
        <w:gridCol w:w="1441"/>
        <w:gridCol w:w="4995"/>
      </w:tblGrid>
      <w:tr w:rsidR="007213E0" w:rsidRPr="000C07D3" w:rsidTr="00CC6239">
        <w:tc>
          <w:tcPr>
            <w:tcW w:w="358" w:type="pct"/>
          </w:tcPr>
          <w:p w:rsidR="007213E0" w:rsidRPr="000C07D3" w:rsidRDefault="007213E0" w:rsidP="00CC6239">
            <w:pPr>
              <w:jc w:val="both"/>
              <w:rPr>
                <w:rFonts w:ascii="Times New Roman" w:hAnsi="Times New Roman"/>
                <w:b/>
                <w:sz w:val="24"/>
                <w:szCs w:val="24"/>
                <w:lang w:val="uk-UA"/>
              </w:rPr>
            </w:pPr>
            <w:r w:rsidRPr="000C07D3">
              <w:rPr>
                <w:rFonts w:ascii="Times New Roman" w:hAnsi="Times New Roman"/>
                <w:b/>
                <w:sz w:val="24"/>
                <w:szCs w:val="24"/>
                <w:lang w:val="uk-UA"/>
              </w:rPr>
              <w:t>№</w:t>
            </w:r>
          </w:p>
          <w:p w:rsidR="007213E0" w:rsidRPr="000C07D3" w:rsidRDefault="007213E0" w:rsidP="00CC6239">
            <w:pPr>
              <w:jc w:val="both"/>
              <w:rPr>
                <w:rFonts w:ascii="Times New Roman" w:hAnsi="Times New Roman"/>
                <w:b/>
                <w:sz w:val="24"/>
                <w:szCs w:val="24"/>
                <w:lang w:val="uk-UA"/>
              </w:rPr>
            </w:pPr>
            <w:r w:rsidRPr="000C07D3">
              <w:rPr>
                <w:rFonts w:ascii="Times New Roman" w:hAnsi="Times New Roman"/>
                <w:b/>
                <w:sz w:val="24"/>
                <w:szCs w:val="24"/>
                <w:lang w:val="uk-UA"/>
              </w:rPr>
              <w:t>з/п</w:t>
            </w:r>
          </w:p>
        </w:tc>
        <w:tc>
          <w:tcPr>
            <w:tcW w:w="1377" w:type="pct"/>
          </w:tcPr>
          <w:p w:rsidR="007213E0" w:rsidRPr="000C07D3" w:rsidRDefault="007213E0" w:rsidP="00CC6239">
            <w:pPr>
              <w:jc w:val="both"/>
              <w:rPr>
                <w:rFonts w:ascii="Times New Roman" w:hAnsi="Times New Roman"/>
                <w:b/>
                <w:sz w:val="24"/>
                <w:szCs w:val="24"/>
                <w:lang w:val="uk-UA"/>
              </w:rPr>
            </w:pPr>
            <w:r w:rsidRPr="000C07D3">
              <w:rPr>
                <w:rFonts w:ascii="Times New Roman" w:hAnsi="Times New Roman"/>
                <w:b/>
                <w:sz w:val="24"/>
                <w:szCs w:val="24"/>
                <w:lang w:val="uk-UA"/>
              </w:rPr>
              <w:t xml:space="preserve">Зміст заходів </w:t>
            </w:r>
          </w:p>
        </w:tc>
        <w:tc>
          <w:tcPr>
            <w:tcW w:w="731" w:type="pct"/>
          </w:tcPr>
          <w:p w:rsidR="007213E0" w:rsidRPr="000C07D3" w:rsidRDefault="007213E0" w:rsidP="00CC6239">
            <w:pPr>
              <w:jc w:val="both"/>
              <w:rPr>
                <w:rFonts w:ascii="Times New Roman" w:hAnsi="Times New Roman"/>
                <w:b/>
                <w:sz w:val="24"/>
                <w:szCs w:val="24"/>
                <w:lang w:val="uk-UA"/>
              </w:rPr>
            </w:pPr>
            <w:r w:rsidRPr="000C07D3">
              <w:rPr>
                <w:rFonts w:ascii="Times New Roman" w:hAnsi="Times New Roman"/>
                <w:b/>
                <w:sz w:val="24"/>
                <w:szCs w:val="24"/>
                <w:lang w:val="uk-UA"/>
              </w:rPr>
              <w:t>Терміни</w:t>
            </w:r>
          </w:p>
          <w:p w:rsidR="007213E0" w:rsidRPr="000C07D3" w:rsidRDefault="007213E0" w:rsidP="00CC6239">
            <w:pPr>
              <w:jc w:val="both"/>
              <w:rPr>
                <w:rFonts w:ascii="Times New Roman" w:hAnsi="Times New Roman"/>
                <w:b/>
                <w:sz w:val="24"/>
                <w:szCs w:val="24"/>
                <w:lang w:val="uk-UA"/>
              </w:rPr>
            </w:pPr>
            <w:r w:rsidRPr="000C07D3">
              <w:rPr>
                <w:rFonts w:ascii="Times New Roman" w:hAnsi="Times New Roman"/>
                <w:b/>
                <w:sz w:val="24"/>
                <w:szCs w:val="24"/>
                <w:lang w:val="uk-UA"/>
              </w:rPr>
              <w:t>виконання</w:t>
            </w:r>
          </w:p>
        </w:tc>
        <w:tc>
          <w:tcPr>
            <w:tcW w:w="2534" w:type="pct"/>
          </w:tcPr>
          <w:p w:rsidR="007213E0" w:rsidRPr="000C07D3" w:rsidRDefault="007213E0" w:rsidP="00CC6239">
            <w:pPr>
              <w:jc w:val="both"/>
              <w:rPr>
                <w:rFonts w:ascii="Times New Roman" w:hAnsi="Times New Roman"/>
                <w:b/>
                <w:sz w:val="24"/>
                <w:szCs w:val="24"/>
                <w:lang w:val="uk-UA"/>
              </w:rPr>
            </w:pPr>
            <w:r w:rsidRPr="000C07D3">
              <w:rPr>
                <w:rFonts w:ascii="Times New Roman" w:hAnsi="Times New Roman"/>
                <w:b/>
                <w:sz w:val="24"/>
                <w:szCs w:val="24"/>
                <w:lang w:val="uk-UA"/>
              </w:rPr>
              <w:t>Управління / контроль ТКМЦНОІМ, сайт</w:t>
            </w:r>
          </w:p>
        </w:tc>
      </w:tr>
      <w:tr w:rsidR="007213E0" w:rsidRPr="000C07D3" w:rsidTr="00CC6239">
        <w:tc>
          <w:tcPr>
            <w:tcW w:w="358"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1.</w:t>
            </w:r>
          </w:p>
        </w:tc>
        <w:tc>
          <w:tcPr>
            <w:tcW w:w="137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Розробка авторських концептуальних положень, програм, концепцій, </w:t>
            </w:r>
            <w:proofErr w:type="spellStart"/>
            <w:r w:rsidRPr="000C07D3">
              <w:rPr>
                <w:rFonts w:ascii="Times New Roman" w:hAnsi="Times New Roman"/>
                <w:sz w:val="24"/>
                <w:szCs w:val="24"/>
                <w:lang w:val="uk-UA"/>
              </w:rPr>
              <w:t>проєктів</w:t>
            </w:r>
            <w:proofErr w:type="spellEnd"/>
            <w:r w:rsidRPr="000C07D3">
              <w:rPr>
                <w:rFonts w:ascii="Times New Roman" w:hAnsi="Times New Roman"/>
                <w:sz w:val="24"/>
                <w:szCs w:val="24"/>
                <w:lang w:val="uk-UA"/>
              </w:rPr>
              <w:t xml:space="preserve"> та нормативно-правових актів, які регламентують, організовують освітянську діяльність щодо якості освітнього простору громади</w:t>
            </w:r>
          </w:p>
        </w:tc>
        <w:tc>
          <w:tcPr>
            <w:tcW w:w="731"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2021-2025</w:t>
            </w:r>
          </w:p>
        </w:tc>
        <w:tc>
          <w:tcPr>
            <w:tcW w:w="2534"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Засідання науково-методичної ради (НМР) ТКМЦНОІМ</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Річний план роботи</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Щомісячний </w:t>
            </w:r>
            <w:proofErr w:type="spellStart"/>
            <w:r w:rsidRPr="000C07D3">
              <w:rPr>
                <w:rFonts w:ascii="Times New Roman" w:hAnsi="Times New Roman"/>
                <w:sz w:val="24"/>
                <w:szCs w:val="24"/>
                <w:lang w:val="uk-UA"/>
              </w:rPr>
              <w:t>органайзер</w:t>
            </w:r>
            <w:proofErr w:type="spellEnd"/>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Аналітичний звіт по семестрах</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Освітнє трансфер-містечко інноваційних можливостей (</w:t>
            </w:r>
            <w:proofErr w:type="spellStart"/>
            <w:r w:rsidRPr="000C07D3">
              <w:rPr>
                <w:rFonts w:ascii="Times New Roman" w:hAnsi="Times New Roman"/>
                <w:sz w:val="24"/>
                <w:szCs w:val="24"/>
                <w:lang w:val="uk-UA"/>
              </w:rPr>
              <w:t>T`mistechko</w:t>
            </w:r>
            <w:proofErr w:type="spellEnd"/>
            <w:r w:rsidRPr="000C07D3">
              <w:rPr>
                <w:rFonts w:ascii="Times New Roman" w:hAnsi="Times New Roman"/>
                <w:sz w:val="24"/>
                <w:szCs w:val="24"/>
                <w:lang w:val="uk-UA"/>
              </w:rPr>
              <w:t>)</w:t>
            </w:r>
          </w:p>
          <w:p w:rsidR="007213E0" w:rsidRPr="000C07D3" w:rsidRDefault="007213E0" w:rsidP="00CC6239">
            <w:pPr>
              <w:rPr>
                <w:rFonts w:ascii="Times New Roman" w:hAnsi="Times New Roman"/>
                <w:sz w:val="24"/>
                <w:szCs w:val="24"/>
                <w:lang w:val="uk-UA"/>
              </w:rPr>
            </w:pPr>
            <w:r w:rsidRPr="000C07D3">
              <w:rPr>
                <w:rFonts w:ascii="Times New Roman" w:hAnsi="Times New Roman"/>
                <w:color w:val="000000"/>
                <w:sz w:val="24"/>
                <w:szCs w:val="24"/>
                <w:lang w:val="uk-UA" w:eastAsia="uk-UA"/>
              </w:rPr>
              <w:t>Неперервна освіта ТКМЦНОІМ  </w:t>
            </w:r>
            <w:hyperlink r:id="rId5" w:tgtFrame="_blank" w:history="1">
              <w:r w:rsidRPr="000C07D3">
                <w:rPr>
                  <w:rFonts w:ascii="Times New Roman" w:hAnsi="Times New Roman"/>
                  <w:color w:val="0000FF"/>
                  <w:sz w:val="24"/>
                  <w:szCs w:val="24"/>
                  <w:u w:val="single"/>
                  <w:lang w:val="uk-UA" w:eastAsia="uk-UA"/>
                </w:rPr>
                <w:t>http://info.osvita.te.ua/</w:t>
              </w:r>
            </w:hyperlink>
          </w:p>
        </w:tc>
      </w:tr>
      <w:tr w:rsidR="007213E0" w:rsidRPr="000C07D3" w:rsidTr="00CC6239">
        <w:tc>
          <w:tcPr>
            <w:tcW w:w="358"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2.</w:t>
            </w:r>
          </w:p>
        </w:tc>
        <w:tc>
          <w:tcPr>
            <w:tcW w:w="137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Створення перспективних моделей щодо випереджувального розвитку професійної компетентності сучасного керівника, педагога</w:t>
            </w:r>
          </w:p>
        </w:tc>
        <w:tc>
          <w:tcPr>
            <w:tcW w:w="731"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2022</w:t>
            </w:r>
          </w:p>
        </w:tc>
        <w:tc>
          <w:tcPr>
            <w:tcW w:w="2534"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Програми курсів підвищення кваліфікації</w:t>
            </w:r>
          </w:p>
          <w:p w:rsidR="007213E0" w:rsidRPr="000C07D3" w:rsidRDefault="007213E0" w:rsidP="00CC6239">
            <w:pPr>
              <w:shd w:val="clear" w:color="auto" w:fill="FFFFFF"/>
              <w:rPr>
                <w:rFonts w:ascii="Times New Roman" w:hAnsi="Times New Roman"/>
                <w:color w:val="000000"/>
                <w:sz w:val="24"/>
                <w:szCs w:val="24"/>
                <w:lang w:val="uk-UA" w:eastAsia="uk-UA"/>
              </w:rPr>
            </w:pPr>
            <w:r w:rsidRPr="000C07D3">
              <w:rPr>
                <w:rFonts w:ascii="Times New Roman" w:hAnsi="Times New Roman"/>
                <w:color w:val="000000"/>
                <w:sz w:val="24"/>
                <w:szCs w:val="24"/>
                <w:lang w:val="uk-UA" w:eastAsia="uk-UA"/>
              </w:rPr>
              <w:t xml:space="preserve">Електронні кабінети слухачів курсів  ТКМЦНОІМ </w:t>
            </w:r>
            <w:hyperlink r:id="rId6" w:tgtFrame="_blank" w:history="1">
              <w:r w:rsidRPr="000C07D3">
                <w:rPr>
                  <w:rFonts w:ascii="Times New Roman" w:hAnsi="Times New Roman"/>
                  <w:color w:val="0000FF"/>
                  <w:sz w:val="24"/>
                  <w:szCs w:val="24"/>
                  <w:u w:val="single"/>
                  <w:lang w:val="uk-UA" w:eastAsia="uk-UA"/>
                </w:rPr>
                <w:t>https://e-osvita.org/</w:t>
              </w:r>
            </w:hyperlink>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p>
          <w:p w:rsidR="007213E0" w:rsidRPr="000C07D3" w:rsidRDefault="007213E0" w:rsidP="00CC6239">
            <w:pPr>
              <w:shd w:val="clear" w:color="auto" w:fill="FFFFFF"/>
              <w:rPr>
                <w:rFonts w:ascii="Times New Roman" w:hAnsi="Times New Roman"/>
                <w:color w:val="000000"/>
                <w:sz w:val="24"/>
                <w:szCs w:val="24"/>
                <w:lang w:val="uk-UA" w:eastAsia="uk-UA"/>
              </w:rPr>
            </w:pPr>
            <w:r w:rsidRPr="000C07D3">
              <w:rPr>
                <w:rFonts w:ascii="Times New Roman" w:hAnsi="Times New Roman"/>
                <w:sz w:val="24"/>
                <w:szCs w:val="24"/>
                <w:lang w:val="uk-UA"/>
              </w:rPr>
              <w:t>Освітнє трансфер-містечко інноваційних можливостей (</w:t>
            </w:r>
            <w:proofErr w:type="spellStart"/>
            <w:r w:rsidRPr="000C07D3">
              <w:rPr>
                <w:rFonts w:ascii="Times New Roman" w:hAnsi="Times New Roman"/>
                <w:sz w:val="24"/>
                <w:szCs w:val="24"/>
                <w:lang w:val="uk-UA"/>
              </w:rPr>
              <w:t>T`mistechko</w:t>
            </w:r>
            <w:proofErr w:type="spellEnd"/>
            <w:r w:rsidRPr="000C07D3">
              <w:rPr>
                <w:rFonts w:ascii="Times New Roman" w:hAnsi="Times New Roman"/>
                <w:sz w:val="24"/>
                <w:szCs w:val="24"/>
                <w:lang w:val="uk-UA"/>
              </w:rPr>
              <w:t xml:space="preserve">) </w:t>
            </w:r>
            <w:hyperlink r:id="rId7" w:tgtFrame="_blank" w:history="1">
              <w:r w:rsidRPr="000C07D3">
                <w:rPr>
                  <w:rFonts w:ascii="Times New Roman" w:hAnsi="Times New Roman"/>
                  <w:color w:val="0000FF"/>
                  <w:sz w:val="24"/>
                  <w:szCs w:val="24"/>
                  <w:u w:val="single"/>
                  <w:lang w:val="uk-UA" w:eastAsia="uk-UA"/>
                </w:rPr>
                <w:t>http://tkmco.org/</w:t>
              </w:r>
            </w:hyperlink>
          </w:p>
          <w:p w:rsidR="007213E0" w:rsidRPr="000C07D3" w:rsidRDefault="007213E0" w:rsidP="00CC6239">
            <w:pPr>
              <w:rPr>
                <w:rFonts w:ascii="Times New Roman" w:hAnsi="Times New Roman"/>
                <w:sz w:val="24"/>
                <w:szCs w:val="24"/>
                <w:lang w:val="uk-UA"/>
              </w:rPr>
            </w:pPr>
          </w:p>
        </w:tc>
      </w:tr>
      <w:tr w:rsidR="007213E0" w:rsidRPr="000C07D3" w:rsidTr="00CC6239">
        <w:tc>
          <w:tcPr>
            <w:tcW w:w="358"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3.</w:t>
            </w:r>
          </w:p>
        </w:tc>
        <w:tc>
          <w:tcPr>
            <w:tcW w:w="137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Надання </w:t>
            </w:r>
            <w:proofErr w:type="spellStart"/>
            <w:r w:rsidRPr="000C07D3">
              <w:rPr>
                <w:rFonts w:ascii="Times New Roman" w:hAnsi="Times New Roman"/>
                <w:sz w:val="24"/>
                <w:szCs w:val="24"/>
                <w:lang w:val="uk-UA"/>
              </w:rPr>
              <w:t>супервізії</w:t>
            </w:r>
            <w:proofErr w:type="spellEnd"/>
            <w:r w:rsidRPr="000C07D3">
              <w:rPr>
                <w:rFonts w:ascii="Times New Roman" w:hAnsi="Times New Roman"/>
                <w:sz w:val="24"/>
                <w:szCs w:val="24"/>
                <w:lang w:val="uk-UA"/>
              </w:rPr>
              <w:t xml:space="preserve"> (супровід, підтримка) освітянам громади</w:t>
            </w:r>
          </w:p>
        </w:tc>
        <w:tc>
          <w:tcPr>
            <w:tcW w:w="731"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2021-2025</w:t>
            </w:r>
          </w:p>
        </w:tc>
        <w:tc>
          <w:tcPr>
            <w:tcW w:w="2534"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Заходи у щомісячному </w:t>
            </w:r>
            <w:proofErr w:type="spellStart"/>
            <w:r w:rsidRPr="000C07D3">
              <w:rPr>
                <w:rFonts w:ascii="Times New Roman" w:hAnsi="Times New Roman"/>
                <w:sz w:val="24"/>
                <w:szCs w:val="24"/>
                <w:lang w:val="uk-UA"/>
              </w:rPr>
              <w:t>органайзері</w:t>
            </w:r>
            <w:proofErr w:type="spellEnd"/>
            <w:r w:rsidRPr="000C07D3">
              <w:rPr>
                <w:rFonts w:ascii="Times New Roman" w:hAnsi="Times New Roman"/>
                <w:sz w:val="24"/>
                <w:szCs w:val="24"/>
                <w:lang w:val="uk-UA"/>
              </w:rPr>
              <w:t xml:space="preserve">  </w:t>
            </w:r>
          </w:p>
        </w:tc>
      </w:tr>
      <w:tr w:rsidR="007213E0" w:rsidRPr="000C07D3" w:rsidTr="00CC6239">
        <w:tc>
          <w:tcPr>
            <w:tcW w:w="358"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4.</w:t>
            </w:r>
          </w:p>
        </w:tc>
        <w:tc>
          <w:tcPr>
            <w:tcW w:w="137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Розробка  концептуально-маркетингової  моделі розвитку професійної </w:t>
            </w:r>
            <w:r w:rsidRPr="000C07D3">
              <w:rPr>
                <w:rFonts w:ascii="Times New Roman" w:hAnsi="Times New Roman"/>
                <w:sz w:val="24"/>
                <w:szCs w:val="24"/>
                <w:lang w:val="uk-UA"/>
              </w:rPr>
              <w:lastRenderedPageBreak/>
              <w:t>діяльності педагогів</w:t>
            </w:r>
          </w:p>
        </w:tc>
        <w:tc>
          <w:tcPr>
            <w:tcW w:w="731"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lastRenderedPageBreak/>
              <w:t>2021</w:t>
            </w:r>
          </w:p>
        </w:tc>
        <w:tc>
          <w:tcPr>
            <w:tcW w:w="2534"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Річний план роботи</w:t>
            </w:r>
          </w:p>
        </w:tc>
      </w:tr>
      <w:tr w:rsidR="007213E0" w:rsidRPr="000C07D3" w:rsidTr="00CC6239">
        <w:tc>
          <w:tcPr>
            <w:tcW w:w="358"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lastRenderedPageBreak/>
              <w:t>5.</w:t>
            </w:r>
          </w:p>
        </w:tc>
        <w:tc>
          <w:tcPr>
            <w:tcW w:w="137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Апробація мережевої інфраструктури «Освітнє трансфер-містечко інноваційних можливостей»</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 (# </w:t>
            </w:r>
            <w:proofErr w:type="spellStart"/>
            <w:r w:rsidRPr="000C07D3">
              <w:rPr>
                <w:rFonts w:ascii="Times New Roman" w:hAnsi="Times New Roman"/>
                <w:sz w:val="24"/>
                <w:szCs w:val="24"/>
                <w:lang w:val="uk-UA"/>
              </w:rPr>
              <w:t>T`micteghko</w:t>
            </w:r>
            <w:proofErr w:type="spellEnd"/>
            <w:r w:rsidRPr="000C07D3">
              <w:rPr>
                <w:rFonts w:ascii="Times New Roman" w:hAnsi="Times New Roman"/>
                <w:sz w:val="24"/>
                <w:szCs w:val="24"/>
                <w:lang w:val="uk-UA"/>
              </w:rPr>
              <w:t>)</w:t>
            </w:r>
          </w:p>
        </w:tc>
        <w:tc>
          <w:tcPr>
            <w:tcW w:w="731"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2021-2025</w:t>
            </w:r>
          </w:p>
        </w:tc>
        <w:tc>
          <w:tcPr>
            <w:tcW w:w="2534" w:type="pct"/>
          </w:tcPr>
          <w:p w:rsidR="007213E0" w:rsidRPr="000C07D3" w:rsidRDefault="007213E0" w:rsidP="00CC6239">
            <w:pPr>
              <w:shd w:val="clear" w:color="auto" w:fill="FFFFFF"/>
              <w:rPr>
                <w:rFonts w:ascii="Times New Roman" w:hAnsi="Times New Roman"/>
                <w:color w:val="000000"/>
                <w:sz w:val="24"/>
                <w:szCs w:val="24"/>
                <w:lang w:val="uk-UA" w:eastAsia="uk-UA"/>
              </w:rPr>
            </w:pPr>
            <w:r w:rsidRPr="000C07D3">
              <w:rPr>
                <w:rFonts w:ascii="Times New Roman" w:hAnsi="Times New Roman"/>
                <w:sz w:val="24"/>
                <w:szCs w:val="24"/>
                <w:lang w:val="uk-UA"/>
              </w:rPr>
              <w:t xml:space="preserve">Анонси на сайті </w:t>
            </w:r>
            <w:r w:rsidRPr="000C07D3">
              <w:rPr>
                <w:rFonts w:ascii="Times New Roman" w:hAnsi="Times New Roman"/>
                <w:color w:val="000000"/>
                <w:sz w:val="24"/>
                <w:szCs w:val="24"/>
                <w:lang w:val="uk-UA" w:eastAsia="uk-UA"/>
              </w:rPr>
              <w:t>ТКМЦНОІМ  </w:t>
            </w:r>
            <w:hyperlink r:id="rId8" w:tgtFrame="_blank" w:history="1">
              <w:r w:rsidRPr="000C07D3">
                <w:rPr>
                  <w:rFonts w:ascii="Times New Roman" w:hAnsi="Times New Roman"/>
                  <w:color w:val="0000FF"/>
                  <w:sz w:val="24"/>
                  <w:szCs w:val="24"/>
                  <w:u w:val="single"/>
                  <w:lang w:val="uk-UA" w:eastAsia="uk-UA"/>
                </w:rPr>
                <w:t>http://tkmco.org/</w:t>
              </w:r>
            </w:hyperlink>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Готові буклети з інтегрованими заходами</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Наказ ТКМЦНОІМ</w:t>
            </w:r>
          </w:p>
        </w:tc>
      </w:tr>
      <w:tr w:rsidR="007213E0" w:rsidRPr="000C07D3" w:rsidTr="00CC6239">
        <w:tc>
          <w:tcPr>
            <w:tcW w:w="358"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6.</w:t>
            </w:r>
          </w:p>
        </w:tc>
        <w:tc>
          <w:tcPr>
            <w:tcW w:w="137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Реалізація заходів Програми освіти Тернопільської міської територіальної громади</w:t>
            </w:r>
          </w:p>
        </w:tc>
        <w:tc>
          <w:tcPr>
            <w:tcW w:w="731"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2021-2022</w:t>
            </w:r>
          </w:p>
        </w:tc>
        <w:tc>
          <w:tcPr>
            <w:tcW w:w="2534"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Накази УОН ТМР</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Питання колегії УОН ТМР</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Заходи у щомісячному </w:t>
            </w:r>
            <w:proofErr w:type="spellStart"/>
            <w:r w:rsidRPr="000C07D3">
              <w:rPr>
                <w:rFonts w:ascii="Times New Roman" w:hAnsi="Times New Roman"/>
                <w:sz w:val="24"/>
                <w:szCs w:val="24"/>
                <w:lang w:val="uk-UA"/>
              </w:rPr>
              <w:t>органайзері</w:t>
            </w:r>
            <w:proofErr w:type="spellEnd"/>
            <w:r w:rsidRPr="000C07D3">
              <w:rPr>
                <w:rFonts w:ascii="Times New Roman" w:hAnsi="Times New Roman"/>
                <w:sz w:val="24"/>
                <w:szCs w:val="24"/>
                <w:lang w:val="uk-UA"/>
              </w:rPr>
              <w:t xml:space="preserve"> </w:t>
            </w:r>
          </w:p>
        </w:tc>
      </w:tr>
      <w:tr w:rsidR="007213E0" w:rsidRPr="000C07D3" w:rsidTr="00CC6239">
        <w:tc>
          <w:tcPr>
            <w:tcW w:w="358"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7.</w:t>
            </w:r>
          </w:p>
        </w:tc>
        <w:tc>
          <w:tcPr>
            <w:tcW w:w="137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Створення  бази даних «Добірка досвіду освітян Тернополя»</w:t>
            </w:r>
          </w:p>
        </w:tc>
        <w:tc>
          <w:tcPr>
            <w:tcW w:w="731"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2021-2025</w:t>
            </w:r>
          </w:p>
        </w:tc>
        <w:tc>
          <w:tcPr>
            <w:tcW w:w="2534"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Питання науково-методичної ради (НМР)</w:t>
            </w:r>
          </w:p>
          <w:p w:rsidR="007213E0" w:rsidRPr="000C07D3" w:rsidRDefault="007213E0" w:rsidP="00CC6239">
            <w:pPr>
              <w:shd w:val="clear" w:color="auto" w:fill="FFFFFF"/>
              <w:rPr>
                <w:rFonts w:ascii="Times New Roman" w:hAnsi="Times New Roman"/>
                <w:color w:val="000000"/>
                <w:sz w:val="24"/>
                <w:szCs w:val="24"/>
                <w:lang w:val="uk-UA" w:eastAsia="uk-UA"/>
              </w:rPr>
            </w:pPr>
            <w:r w:rsidRPr="000C07D3">
              <w:rPr>
                <w:rFonts w:ascii="Times New Roman" w:hAnsi="Times New Roman"/>
                <w:sz w:val="24"/>
                <w:szCs w:val="24"/>
                <w:lang w:val="uk-UA"/>
              </w:rPr>
              <w:t xml:space="preserve">На сайті </w:t>
            </w:r>
            <w:r w:rsidRPr="000C07D3">
              <w:rPr>
                <w:rFonts w:ascii="Times New Roman" w:hAnsi="Times New Roman"/>
                <w:color w:val="000000"/>
                <w:sz w:val="24"/>
                <w:szCs w:val="24"/>
                <w:lang w:val="uk-UA" w:eastAsia="uk-UA"/>
              </w:rPr>
              <w:t>ТКМЦНОІМ  </w:t>
            </w:r>
            <w:hyperlink r:id="rId9" w:tgtFrame="_blank" w:history="1">
              <w:r w:rsidRPr="000C07D3">
                <w:rPr>
                  <w:rFonts w:ascii="Times New Roman" w:hAnsi="Times New Roman"/>
                  <w:color w:val="0000FF"/>
                  <w:sz w:val="24"/>
                  <w:szCs w:val="24"/>
                  <w:u w:val="single"/>
                  <w:lang w:val="uk-UA" w:eastAsia="uk-UA"/>
                </w:rPr>
                <w:t>http://tkmco.org/</w:t>
              </w:r>
            </w:hyperlink>
          </w:p>
          <w:p w:rsidR="007213E0" w:rsidRPr="000C07D3" w:rsidRDefault="007213E0" w:rsidP="00CC6239">
            <w:pPr>
              <w:rPr>
                <w:rFonts w:ascii="Times New Roman" w:hAnsi="Times New Roman"/>
                <w:sz w:val="24"/>
                <w:szCs w:val="24"/>
                <w:lang w:val="uk-UA"/>
              </w:rPr>
            </w:pPr>
          </w:p>
        </w:tc>
      </w:tr>
      <w:tr w:rsidR="007213E0" w:rsidRPr="000C07D3" w:rsidTr="00CC6239">
        <w:tc>
          <w:tcPr>
            <w:tcW w:w="358"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8.</w:t>
            </w:r>
          </w:p>
        </w:tc>
        <w:tc>
          <w:tcPr>
            <w:tcW w:w="137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Реформування методичного інструментарію в структурі освітнього процесу закладу</w:t>
            </w:r>
          </w:p>
        </w:tc>
        <w:tc>
          <w:tcPr>
            <w:tcW w:w="731"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2023</w:t>
            </w:r>
          </w:p>
        </w:tc>
        <w:tc>
          <w:tcPr>
            <w:tcW w:w="2534"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Заходи в щомісячному </w:t>
            </w:r>
            <w:proofErr w:type="spellStart"/>
            <w:r w:rsidRPr="000C07D3">
              <w:rPr>
                <w:rFonts w:ascii="Times New Roman" w:hAnsi="Times New Roman"/>
                <w:sz w:val="24"/>
                <w:szCs w:val="24"/>
                <w:lang w:val="uk-UA"/>
              </w:rPr>
              <w:t>органайзері</w:t>
            </w:r>
            <w:proofErr w:type="spellEnd"/>
            <w:r w:rsidRPr="000C07D3">
              <w:rPr>
                <w:rFonts w:ascii="Times New Roman" w:hAnsi="Times New Roman"/>
                <w:sz w:val="24"/>
                <w:szCs w:val="24"/>
                <w:lang w:val="uk-UA"/>
              </w:rPr>
              <w:t xml:space="preserve"> </w:t>
            </w:r>
          </w:p>
          <w:p w:rsidR="007213E0" w:rsidRPr="000C07D3" w:rsidRDefault="007213E0" w:rsidP="00CC6239">
            <w:pPr>
              <w:rPr>
                <w:rFonts w:ascii="Times New Roman" w:hAnsi="Times New Roman"/>
                <w:sz w:val="24"/>
                <w:szCs w:val="24"/>
                <w:lang w:val="uk-UA"/>
              </w:rPr>
            </w:pPr>
            <w:r w:rsidRPr="000C07D3">
              <w:rPr>
                <w:rFonts w:ascii="Times New Roman" w:hAnsi="Times New Roman"/>
                <w:color w:val="000000"/>
                <w:sz w:val="24"/>
                <w:szCs w:val="24"/>
                <w:lang w:val="uk-UA" w:eastAsia="uk-UA"/>
              </w:rPr>
              <w:t>ТКМЦНОІМ </w:t>
            </w:r>
            <w:hyperlink r:id="rId10" w:tgtFrame="_blank" w:history="1">
              <w:r w:rsidRPr="000C07D3">
                <w:rPr>
                  <w:rFonts w:ascii="Times New Roman" w:hAnsi="Times New Roman"/>
                  <w:color w:val="0000FF"/>
                  <w:sz w:val="24"/>
                  <w:szCs w:val="24"/>
                  <w:u w:val="single"/>
                  <w:lang w:val="uk-UA" w:eastAsia="uk-UA"/>
                </w:rPr>
                <w:t>http://tkmco.org/</w:t>
              </w:r>
            </w:hyperlink>
          </w:p>
        </w:tc>
      </w:tr>
      <w:tr w:rsidR="007213E0" w:rsidRPr="000C07D3" w:rsidTr="00CC6239">
        <w:tc>
          <w:tcPr>
            <w:tcW w:w="358"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9.</w:t>
            </w:r>
          </w:p>
        </w:tc>
        <w:tc>
          <w:tcPr>
            <w:tcW w:w="137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Розробка  рекомендації, рішення щодо впровадження на муніципальному рівні базового компоненту НУШ </w:t>
            </w:r>
          </w:p>
        </w:tc>
        <w:tc>
          <w:tcPr>
            <w:tcW w:w="731"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2022</w:t>
            </w:r>
          </w:p>
        </w:tc>
        <w:tc>
          <w:tcPr>
            <w:tcW w:w="2534"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Пропозиції до наказу УОН ТМР про упровадження на муніципальному рівні проєкту для базової (5 кл.) НУШ</w:t>
            </w:r>
          </w:p>
        </w:tc>
      </w:tr>
      <w:tr w:rsidR="007213E0" w:rsidRPr="000C07D3" w:rsidTr="00CC6239">
        <w:tc>
          <w:tcPr>
            <w:tcW w:w="358" w:type="pct"/>
            <w:tcBorders>
              <w:top w:val="nil"/>
            </w:tcBorders>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10.</w:t>
            </w:r>
          </w:p>
        </w:tc>
        <w:tc>
          <w:tcPr>
            <w:tcW w:w="1377" w:type="pct"/>
            <w:tcBorders>
              <w:top w:val="nil"/>
            </w:tcBorders>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Розширити реалізацію інтегральних складових методичного супроводу в закладах освіти міста</w:t>
            </w:r>
          </w:p>
        </w:tc>
        <w:tc>
          <w:tcPr>
            <w:tcW w:w="731"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2022</w:t>
            </w:r>
          </w:p>
        </w:tc>
        <w:tc>
          <w:tcPr>
            <w:tcW w:w="2534" w:type="pct"/>
          </w:tcPr>
          <w:p w:rsidR="007213E0" w:rsidRPr="000C07D3" w:rsidRDefault="007213E0" w:rsidP="00CC6239">
            <w:pPr>
              <w:shd w:val="clear" w:color="auto" w:fill="FFFFFF"/>
              <w:rPr>
                <w:rFonts w:ascii="Times New Roman" w:hAnsi="Times New Roman"/>
                <w:sz w:val="24"/>
                <w:szCs w:val="24"/>
                <w:lang w:val="uk-UA"/>
              </w:rPr>
            </w:pPr>
            <w:r w:rsidRPr="000C07D3">
              <w:rPr>
                <w:rFonts w:ascii="Times New Roman" w:hAnsi="Times New Roman"/>
                <w:sz w:val="24"/>
                <w:szCs w:val="24"/>
                <w:lang w:val="uk-UA"/>
              </w:rPr>
              <w:t>Оновлена структура діяльності відділів ТКМЦНОІМ</w:t>
            </w:r>
          </w:p>
          <w:p w:rsidR="007213E0" w:rsidRPr="000C07D3" w:rsidRDefault="007213E0" w:rsidP="00CC6239">
            <w:pPr>
              <w:shd w:val="clear" w:color="auto" w:fill="FFFFFF"/>
              <w:rPr>
                <w:rFonts w:ascii="Times New Roman" w:hAnsi="Times New Roman"/>
                <w:color w:val="000000"/>
                <w:sz w:val="24"/>
                <w:szCs w:val="24"/>
                <w:lang w:val="uk-UA" w:eastAsia="uk-UA"/>
              </w:rPr>
            </w:pPr>
            <w:r w:rsidRPr="000C07D3">
              <w:rPr>
                <w:rFonts w:ascii="Times New Roman" w:hAnsi="Times New Roman"/>
                <w:color w:val="000000"/>
                <w:sz w:val="24"/>
                <w:szCs w:val="24"/>
                <w:lang w:val="uk-UA" w:eastAsia="uk-UA"/>
              </w:rPr>
              <w:t>ТКМЦНОІМ  </w:t>
            </w:r>
            <w:hyperlink r:id="rId11" w:tgtFrame="_blank" w:history="1">
              <w:r w:rsidRPr="000C07D3">
                <w:rPr>
                  <w:rFonts w:ascii="Times New Roman" w:hAnsi="Times New Roman"/>
                  <w:color w:val="0000FF"/>
                  <w:sz w:val="24"/>
                  <w:szCs w:val="24"/>
                  <w:u w:val="single"/>
                  <w:lang w:val="uk-UA" w:eastAsia="uk-UA"/>
                </w:rPr>
                <w:t>http://tkmco.org/</w:t>
              </w:r>
            </w:hyperlink>
          </w:p>
          <w:p w:rsidR="007213E0" w:rsidRPr="000C07D3" w:rsidRDefault="007213E0" w:rsidP="00CC6239">
            <w:pPr>
              <w:rPr>
                <w:rFonts w:ascii="Times New Roman" w:hAnsi="Times New Roman"/>
                <w:sz w:val="24"/>
                <w:szCs w:val="24"/>
                <w:lang w:val="uk-UA"/>
              </w:rPr>
            </w:pPr>
          </w:p>
        </w:tc>
      </w:tr>
      <w:tr w:rsidR="007213E0" w:rsidRPr="000C07D3" w:rsidTr="00CC6239">
        <w:tc>
          <w:tcPr>
            <w:tcW w:w="358"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11.</w:t>
            </w:r>
          </w:p>
        </w:tc>
        <w:tc>
          <w:tcPr>
            <w:tcW w:w="137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Введення в освітній простір інноваційний інструментів якості: аудит, маркетинг, консалтинг</w:t>
            </w:r>
          </w:p>
        </w:tc>
        <w:tc>
          <w:tcPr>
            <w:tcW w:w="731"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2022</w:t>
            </w:r>
          </w:p>
        </w:tc>
        <w:tc>
          <w:tcPr>
            <w:tcW w:w="2534"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Експертні протоколи дієвих інструментів, Науково-методична рада (НМР)</w:t>
            </w:r>
          </w:p>
        </w:tc>
      </w:tr>
      <w:tr w:rsidR="007213E0" w:rsidRPr="000C07D3" w:rsidTr="00CC6239">
        <w:tc>
          <w:tcPr>
            <w:tcW w:w="358"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12.</w:t>
            </w:r>
          </w:p>
        </w:tc>
        <w:tc>
          <w:tcPr>
            <w:tcW w:w="137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Моделювання напрямів розвитку освітньої галузі міста з урахуванням постійних змін, умов для прийняття управлінських рішень</w:t>
            </w:r>
          </w:p>
        </w:tc>
        <w:tc>
          <w:tcPr>
            <w:tcW w:w="731"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2021-2025</w:t>
            </w:r>
          </w:p>
        </w:tc>
        <w:tc>
          <w:tcPr>
            <w:tcW w:w="2534"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Серпневі освітянські зібрання (Педагогічний </w:t>
            </w:r>
            <w:proofErr w:type="spellStart"/>
            <w:r w:rsidRPr="000C07D3">
              <w:rPr>
                <w:rFonts w:ascii="Times New Roman" w:hAnsi="Times New Roman"/>
                <w:sz w:val="24"/>
                <w:szCs w:val="24"/>
                <w:lang w:val="uk-UA"/>
              </w:rPr>
              <w:t>челендж</w:t>
            </w:r>
            <w:proofErr w:type="spellEnd"/>
            <w:r w:rsidRPr="000C07D3">
              <w:rPr>
                <w:rFonts w:ascii="Times New Roman" w:hAnsi="Times New Roman"/>
                <w:sz w:val="24"/>
                <w:szCs w:val="24"/>
                <w:lang w:val="uk-UA"/>
              </w:rPr>
              <w:t>)</w:t>
            </w:r>
          </w:p>
          <w:p w:rsidR="007213E0" w:rsidRPr="000C07D3" w:rsidRDefault="007213E0" w:rsidP="00CC6239">
            <w:pPr>
              <w:rPr>
                <w:rFonts w:ascii="Times New Roman" w:hAnsi="Times New Roman"/>
                <w:sz w:val="24"/>
                <w:szCs w:val="24"/>
                <w:lang w:val="uk-UA"/>
              </w:rPr>
            </w:pPr>
            <w:r w:rsidRPr="000C07D3">
              <w:rPr>
                <w:rFonts w:ascii="Times New Roman" w:hAnsi="Times New Roman"/>
                <w:color w:val="000000"/>
                <w:sz w:val="24"/>
                <w:szCs w:val="24"/>
                <w:lang w:val="uk-UA" w:eastAsia="uk-UA"/>
              </w:rPr>
              <w:t>ТКМЦНОІМ  </w:t>
            </w:r>
            <w:hyperlink r:id="rId12" w:tgtFrame="_blank" w:history="1">
              <w:r w:rsidRPr="000C07D3">
                <w:rPr>
                  <w:rFonts w:ascii="Times New Roman" w:hAnsi="Times New Roman"/>
                  <w:color w:val="0000FF"/>
                  <w:sz w:val="24"/>
                  <w:szCs w:val="24"/>
                  <w:u w:val="single"/>
                  <w:lang w:val="uk-UA" w:eastAsia="uk-UA"/>
                </w:rPr>
                <w:t>http://tkmco.org/</w:t>
              </w:r>
            </w:hyperlink>
          </w:p>
        </w:tc>
      </w:tr>
      <w:tr w:rsidR="007213E0" w:rsidRPr="000C07D3" w:rsidTr="00CC6239">
        <w:tc>
          <w:tcPr>
            <w:tcW w:w="358"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13.</w:t>
            </w:r>
          </w:p>
        </w:tc>
        <w:tc>
          <w:tcPr>
            <w:tcW w:w="137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Підтримка обдарованих дітей та  творчих педагогів які досягають значних успіхів у різних конкурсах, виставках тощо</w:t>
            </w:r>
          </w:p>
        </w:tc>
        <w:tc>
          <w:tcPr>
            <w:tcW w:w="731"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2021-2025</w:t>
            </w:r>
          </w:p>
        </w:tc>
        <w:tc>
          <w:tcPr>
            <w:tcW w:w="2534"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Заходи </w:t>
            </w:r>
            <w:proofErr w:type="spellStart"/>
            <w:r w:rsidRPr="000C07D3">
              <w:rPr>
                <w:rFonts w:ascii="Times New Roman" w:hAnsi="Times New Roman"/>
                <w:sz w:val="24"/>
                <w:szCs w:val="24"/>
                <w:lang w:val="uk-UA"/>
              </w:rPr>
              <w:t>ЛЯНОД</w:t>
            </w:r>
            <w:proofErr w:type="spellEnd"/>
            <w:r w:rsidRPr="000C07D3">
              <w:rPr>
                <w:rFonts w:ascii="Times New Roman" w:hAnsi="Times New Roman"/>
                <w:sz w:val="24"/>
                <w:szCs w:val="24"/>
                <w:lang w:val="uk-UA"/>
              </w:rPr>
              <w:t xml:space="preserve"> (лабораторія якості навчання дітей при ТКМЦНОІМ) </w:t>
            </w:r>
            <w:r w:rsidRPr="000C07D3">
              <w:rPr>
                <w:rFonts w:ascii="Times New Roman" w:hAnsi="Times New Roman"/>
                <w:color w:val="000000"/>
                <w:sz w:val="24"/>
                <w:szCs w:val="24"/>
                <w:lang w:val="uk-UA" w:eastAsia="uk-UA"/>
              </w:rPr>
              <w:t>ТКМЦ </w:t>
            </w:r>
            <w:hyperlink r:id="rId13" w:tgtFrame="_blank" w:history="1">
              <w:r w:rsidRPr="000C07D3">
                <w:rPr>
                  <w:rFonts w:ascii="Times New Roman" w:hAnsi="Times New Roman"/>
                  <w:color w:val="0000FF"/>
                  <w:sz w:val="24"/>
                  <w:szCs w:val="24"/>
                  <w:u w:val="single"/>
                  <w:lang w:val="uk-UA" w:eastAsia="uk-UA"/>
                </w:rPr>
                <w:t>http://tkmco.org/</w:t>
              </w:r>
            </w:hyperlink>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Накази УОН ТМР та ТКМЦНОІМ</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Сертифікати та </w:t>
            </w:r>
            <w:proofErr w:type="spellStart"/>
            <w:r w:rsidRPr="000C07D3">
              <w:rPr>
                <w:rFonts w:ascii="Times New Roman" w:hAnsi="Times New Roman"/>
                <w:sz w:val="24"/>
                <w:szCs w:val="24"/>
                <w:lang w:val="uk-UA"/>
              </w:rPr>
              <w:t>плакетки</w:t>
            </w:r>
            <w:proofErr w:type="spellEnd"/>
            <w:r w:rsidRPr="000C07D3">
              <w:rPr>
                <w:rFonts w:ascii="Times New Roman" w:hAnsi="Times New Roman"/>
                <w:sz w:val="24"/>
                <w:szCs w:val="24"/>
                <w:lang w:val="uk-UA"/>
              </w:rPr>
              <w:t xml:space="preserve"> </w:t>
            </w:r>
          </w:p>
        </w:tc>
      </w:tr>
      <w:tr w:rsidR="007213E0" w:rsidRPr="000C07D3" w:rsidTr="00CC6239">
        <w:tc>
          <w:tcPr>
            <w:tcW w:w="358"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14.</w:t>
            </w:r>
          </w:p>
        </w:tc>
        <w:tc>
          <w:tcPr>
            <w:tcW w:w="137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Урізноманітнення  видавничої  діяльності освітньої громади («Освітній альманах» №7-11, інформаційний каталог, дидактично-технологічні </w:t>
            </w:r>
            <w:proofErr w:type="spellStart"/>
            <w:r w:rsidRPr="000C07D3">
              <w:rPr>
                <w:rFonts w:ascii="Times New Roman" w:hAnsi="Times New Roman"/>
                <w:sz w:val="24"/>
                <w:szCs w:val="24"/>
                <w:lang w:val="uk-UA"/>
              </w:rPr>
              <w:t>постери</w:t>
            </w:r>
            <w:proofErr w:type="spellEnd"/>
            <w:r w:rsidRPr="000C07D3">
              <w:rPr>
                <w:rFonts w:ascii="Times New Roman" w:hAnsi="Times New Roman"/>
                <w:sz w:val="24"/>
                <w:szCs w:val="24"/>
                <w:lang w:val="uk-UA"/>
              </w:rPr>
              <w:t xml:space="preserve"> </w:t>
            </w:r>
            <w:r w:rsidRPr="000C07D3">
              <w:rPr>
                <w:rFonts w:ascii="Times New Roman" w:hAnsi="Times New Roman"/>
                <w:sz w:val="24"/>
                <w:szCs w:val="24"/>
                <w:lang w:val="uk-UA"/>
              </w:rPr>
              <w:lastRenderedPageBreak/>
              <w:t>тощо)</w:t>
            </w:r>
          </w:p>
        </w:tc>
        <w:tc>
          <w:tcPr>
            <w:tcW w:w="731"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lastRenderedPageBreak/>
              <w:t>2021-2025</w:t>
            </w:r>
          </w:p>
        </w:tc>
        <w:tc>
          <w:tcPr>
            <w:tcW w:w="2534"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Підготовлені  і видрукувані у видавництві «Підручники і Посібники» альманахи, каталоги та ін..</w:t>
            </w:r>
          </w:p>
          <w:p w:rsidR="007213E0" w:rsidRPr="000C07D3" w:rsidRDefault="007213E0" w:rsidP="00CC6239">
            <w:pPr>
              <w:rPr>
                <w:rFonts w:ascii="Times New Roman" w:hAnsi="Times New Roman"/>
                <w:sz w:val="24"/>
                <w:szCs w:val="24"/>
                <w:lang w:val="uk-UA"/>
              </w:rPr>
            </w:pPr>
            <w:r w:rsidRPr="000C07D3">
              <w:rPr>
                <w:rFonts w:ascii="Times New Roman" w:hAnsi="Times New Roman"/>
                <w:color w:val="000000"/>
                <w:sz w:val="24"/>
                <w:szCs w:val="24"/>
                <w:lang w:val="uk-UA" w:eastAsia="uk-UA"/>
              </w:rPr>
              <w:t>ТКМЦНОІМ  </w:t>
            </w:r>
            <w:hyperlink r:id="rId14" w:tgtFrame="_blank" w:history="1">
              <w:r w:rsidRPr="000C07D3">
                <w:rPr>
                  <w:rFonts w:ascii="Times New Roman" w:hAnsi="Times New Roman"/>
                  <w:color w:val="0000FF"/>
                  <w:sz w:val="24"/>
                  <w:szCs w:val="24"/>
                  <w:u w:val="single"/>
                  <w:lang w:val="uk-UA" w:eastAsia="uk-UA"/>
                </w:rPr>
                <w:t>http://tkmco.org/</w:t>
              </w:r>
            </w:hyperlink>
          </w:p>
        </w:tc>
      </w:tr>
      <w:tr w:rsidR="007213E0" w:rsidRPr="000C07D3" w:rsidTr="00CC6239">
        <w:tc>
          <w:tcPr>
            <w:tcW w:w="358"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lastRenderedPageBreak/>
              <w:t>15.</w:t>
            </w:r>
          </w:p>
        </w:tc>
        <w:tc>
          <w:tcPr>
            <w:tcW w:w="137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Здійснення  методичного  аудиту щодо вивчення ринку освітніх потреб педагогів і керівників закладів освіти</w:t>
            </w:r>
          </w:p>
        </w:tc>
        <w:tc>
          <w:tcPr>
            <w:tcW w:w="731"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2022-2025</w:t>
            </w:r>
          </w:p>
        </w:tc>
        <w:tc>
          <w:tcPr>
            <w:tcW w:w="2534"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Проблемні методологічні діалоги та розроблені пропозиції щодо їх  використання та сайті</w:t>
            </w:r>
            <w:r w:rsidRPr="000C07D3">
              <w:rPr>
                <w:rFonts w:ascii="Times New Roman" w:hAnsi="Times New Roman"/>
                <w:color w:val="000000"/>
                <w:sz w:val="24"/>
                <w:szCs w:val="24"/>
                <w:lang w:val="uk-UA" w:eastAsia="uk-UA"/>
              </w:rPr>
              <w:t xml:space="preserve"> ТКМЦНОІМ  </w:t>
            </w:r>
            <w:hyperlink r:id="rId15" w:tgtFrame="_blank" w:history="1">
              <w:r w:rsidRPr="000C07D3">
                <w:rPr>
                  <w:rFonts w:ascii="Times New Roman" w:hAnsi="Times New Roman"/>
                  <w:color w:val="0000FF"/>
                  <w:sz w:val="24"/>
                  <w:szCs w:val="24"/>
                  <w:u w:val="single"/>
                  <w:lang w:val="uk-UA" w:eastAsia="uk-UA"/>
                </w:rPr>
                <w:t>http://tkmco.org/</w:t>
              </w:r>
            </w:hyperlink>
          </w:p>
        </w:tc>
      </w:tr>
      <w:tr w:rsidR="007213E0" w:rsidRPr="000C07D3" w:rsidTr="00CC6239">
        <w:tc>
          <w:tcPr>
            <w:tcW w:w="358"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16.</w:t>
            </w:r>
          </w:p>
        </w:tc>
        <w:tc>
          <w:tcPr>
            <w:tcW w:w="137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Розробка  </w:t>
            </w:r>
            <w:proofErr w:type="spellStart"/>
            <w:r w:rsidRPr="000C07D3">
              <w:rPr>
                <w:rFonts w:ascii="Times New Roman" w:hAnsi="Times New Roman"/>
                <w:sz w:val="24"/>
                <w:szCs w:val="24"/>
                <w:lang w:val="uk-UA"/>
              </w:rPr>
              <w:t>проєктів</w:t>
            </w:r>
            <w:proofErr w:type="spellEnd"/>
            <w:r w:rsidRPr="000C07D3">
              <w:rPr>
                <w:rFonts w:ascii="Times New Roman" w:hAnsi="Times New Roman"/>
                <w:sz w:val="24"/>
                <w:szCs w:val="24"/>
                <w:lang w:val="uk-UA"/>
              </w:rPr>
              <w:t xml:space="preserve"> Положень про механізм зміни статусу закладу на гімназії та ліцеї</w:t>
            </w:r>
          </w:p>
        </w:tc>
        <w:tc>
          <w:tcPr>
            <w:tcW w:w="731"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w:t>
            </w:r>
          </w:p>
        </w:tc>
        <w:tc>
          <w:tcPr>
            <w:tcW w:w="2534" w:type="pct"/>
          </w:tcPr>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Проєкти</w:t>
            </w:r>
            <w:proofErr w:type="spellEnd"/>
            <w:r w:rsidRPr="000C07D3">
              <w:rPr>
                <w:rFonts w:ascii="Times New Roman" w:hAnsi="Times New Roman"/>
                <w:sz w:val="24"/>
                <w:szCs w:val="24"/>
                <w:lang w:val="uk-UA"/>
              </w:rPr>
              <w:t xml:space="preserve"> Положень</w:t>
            </w:r>
          </w:p>
        </w:tc>
      </w:tr>
      <w:tr w:rsidR="007213E0" w:rsidRPr="000C07D3" w:rsidTr="00CC6239">
        <w:tc>
          <w:tcPr>
            <w:tcW w:w="358"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17.</w:t>
            </w:r>
          </w:p>
        </w:tc>
        <w:tc>
          <w:tcPr>
            <w:tcW w:w="137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Розробка  мобільних  програм  курсів підвищення кваліфікації педагогами </w:t>
            </w:r>
          </w:p>
        </w:tc>
        <w:tc>
          <w:tcPr>
            <w:tcW w:w="731"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2021-2025</w:t>
            </w:r>
          </w:p>
        </w:tc>
        <w:tc>
          <w:tcPr>
            <w:tcW w:w="2534"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Програми курсів підвищення кваліфікації педагогічних працівників громади</w:t>
            </w:r>
          </w:p>
          <w:p w:rsidR="007213E0" w:rsidRPr="000C07D3" w:rsidRDefault="007213E0" w:rsidP="00CC6239">
            <w:pPr>
              <w:shd w:val="clear" w:color="auto" w:fill="FFFFFF"/>
              <w:rPr>
                <w:rFonts w:ascii="Times New Roman" w:hAnsi="Times New Roman"/>
                <w:color w:val="0000FF"/>
                <w:sz w:val="24"/>
                <w:szCs w:val="24"/>
                <w:u w:val="single"/>
                <w:lang w:val="uk-UA" w:eastAsia="uk-UA"/>
              </w:rPr>
            </w:pPr>
            <w:r w:rsidRPr="000C07D3">
              <w:rPr>
                <w:rFonts w:ascii="Times New Roman" w:hAnsi="Times New Roman"/>
                <w:color w:val="000000"/>
                <w:sz w:val="24"/>
                <w:szCs w:val="24"/>
                <w:lang w:val="uk-UA" w:eastAsia="uk-UA"/>
              </w:rPr>
              <w:t xml:space="preserve">Електронні кабінети слухачів курсів  ТКМЦНОІМ </w:t>
            </w:r>
            <w:hyperlink r:id="rId16" w:tgtFrame="_blank" w:history="1">
              <w:r w:rsidRPr="000C07D3">
                <w:rPr>
                  <w:rFonts w:ascii="Times New Roman" w:hAnsi="Times New Roman"/>
                  <w:color w:val="0000FF"/>
                  <w:sz w:val="24"/>
                  <w:szCs w:val="24"/>
                  <w:u w:val="single"/>
                  <w:lang w:val="uk-UA" w:eastAsia="uk-UA"/>
                </w:rPr>
                <w:t>https://e-osvita.org/</w:t>
              </w:r>
            </w:hyperlink>
          </w:p>
          <w:p w:rsidR="007213E0" w:rsidRPr="000C07D3" w:rsidRDefault="007213E0" w:rsidP="00CC6239">
            <w:pPr>
              <w:shd w:val="clear" w:color="auto" w:fill="FFFFFF"/>
              <w:rPr>
                <w:rFonts w:ascii="Times New Roman" w:hAnsi="Times New Roman"/>
                <w:color w:val="000000"/>
                <w:sz w:val="24"/>
                <w:szCs w:val="24"/>
                <w:lang w:val="uk-UA" w:eastAsia="uk-UA"/>
              </w:rPr>
            </w:pPr>
            <w:r w:rsidRPr="000C07D3">
              <w:rPr>
                <w:rFonts w:ascii="Times New Roman" w:hAnsi="Times New Roman"/>
                <w:color w:val="000000"/>
                <w:sz w:val="24"/>
                <w:szCs w:val="24"/>
                <w:lang w:val="uk-UA" w:eastAsia="uk-UA"/>
              </w:rPr>
              <w:t>Неперервна освіта ТКМЦНОІМ  </w:t>
            </w:r>
            <w:hyperlink r:id="rId17" w:tgtFrame="_blank" w:history="1">
              <w:r w:rsidRPr="000C07D3">
                <w:rPr>
                  <w:rFonts w:ascii="Times New Roman" w:hAnsi="Times New Roman"/>
                  <w:color w:val="0000FF"/>
                  <w:sz w:val="24"/>
                  <w:szCs w:val="24"/>
                  <w:u w:val="single"/>
                  <w:lang w:val="uk-UA" w:eastAsia="uk-UA"/>
                </w:rPr>
                <w:t>http://info.osvita.te.ua/</w:t>
              </w:r>
            </w:hyperlink>
          </w:p>
          <w:p w:rsidR="007213E0" w:rsidRPr="000C07D3" w:rsidRDefault="007213E0" w:rsidP="00CC6239">
            <w:pPr>
              <w:rPr>
                <w:rFonts w:ascii="Times New Roman" w:hAnsi="Times New Roman"/>
                <w:sz w:val="24"/>
                <w:szCs w:val="24"/>
                <w:lang w:val="uk-UA"/>
              </w:rPr>
            </w:pPr>
          </w:p>
        </w:tc>
      </w:tr>
      <w:tr w:rsidR="007213E0" w:rsidRPr="000C07D3" w:rsidTr="00CC6239">
        <w:tc>
          <w:tcPr>
            <w:tcW w:w="358"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18.</w:t>
            </w:r>
          </w:p>
        </w:tc>
        <w:tc>
          <w:tcPr>
            <w:tcW w:w="137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Створення </w:t>
            </w:r>
            <w:proofErr w:type="spellStart"/>
            <w:r w:rsidRPr="000C07D3">
              <w:rPr>
                <w:rFonts w:ascii="Times New Roman" w:hAnsi="Times New Roman"/>
                <w:sz w:val="24"/>
                <w:szCs w:val="24"/>
                <w:lang w:val="uk-UA"/>
              </w:rPr>
              <w:t>онлайн-середовища</w:t>
            </w:r>
            <w:proofErr w:type="spellEnd"/>
            <w:r w:rsidRPr="000C07D3">
              <w:rPr>
                <w:rFonts w:ascii="Times New Roman" w:hAnsi="Times New Roman"/>
                <w:sz w:val="24"/>
                <w:szCs w:val="24"/>
                <w:lang w:val="uk-UA"/>
              </w:rPr>
              <w:t xml:space="preserve"> громади такими засобами: «Єдина Школа», «Країна мрій» </w:t>
            </w:r>
            <w:r w:rsidRPr="000C07D3">
              <w:rPr>
                <w:rFonts w:ascii="Times New Roman" w:hAnsi="Times New Roman"/>
                <w:b/>
                <w:sz w:val="24"/>
                <w:szCs w:val="24"/>
                <w:lang w:val="uk-UA"/>
              </w:rPr>
              <w:t>(для закладів освіти</w:t>
            </w:r>
            <w:r w:rsidRPr="000C07D3">
              <w:rPr>
                <w:rFonts w:ascii="Times New Roman" w:hAnsi="Times New Roman"/>
                <w:sz w:val="24"/>
                <w:szCs w:val="24"/>
                <w:lang w:val="uk-UA"/>
              </w:rPr>
              <w:t xml:space="preserve">), ZOOM, </w:t>
            </w:r>
            <w:proofErr w:type="spellStart"/>
            <w:r w:rsidRPr="000C07D3">
              <w:rPr>
                <w:rFonts w:ascii="Times New Roman" w:hAnsi="Times New Roman"/>
                <w:sz w:val="24"/>
                <w:szCs w:val="24"/>
                <w:lang w:val="uk-UA"/>
              </w:rPr>
              <w:t>Google</w:t>
            </w:r>
            <w:proofErr w:type="spellEnd"/>
            <w:r w:rsidRPr="000C07D3">
              <w:rPr>
                <w:rFonts w:ascii="Times New Roman" w:hAnsi="Times New Roman"/>
                <w:sz w:val="24"/>
                <w:szCs w:val="24"/>
                <w:lang w:val="uk-UA"/>
              </w:rPr>
              <w:t xml:space="preserve"> </w:t>
            </w:r>
            <w:proofErr w:type="spellStart"/>
            <w:r w:rsidRPr="000C07D3">
              <w:rPr>
                <w:rFonts w:ascii="Times New Roman" w:hAnsi="Times New Roman"/>
                <w:sz w:val="24"/>
                <w:szCs w:val="24"/>
                <w:lang w:val="uk-UA"/>
              </w:rPr>
              <w:t>Meet</w:t>
            </w:r>
            <w:proofErr w:type="spellEnd"/>
            <w:r w:rsidRPr="000C07D3">
              <w:rPr>
                <w:rFonts w:ascii="Times New Roman" w:hAnsi="Times New Roman"/>
                <w:sz w:val="24"/>
                <w:szCs w:val="24"/>
                <w:lang w:val="uk-UA"/>
              </w:rPr>
              <w:t xml:space="preserve">, </w:t>
            </w:r>
            <w:proofErr w:type="spellStart"/>
            <w:r w:rsidRPr="000C07D3">
              <w:rPr>
                <w:rFonts w:ascii="Times New Roman" w:hAnsi="Times New Roman"/>
                <w:sz w:val="24"/>
                <w:szCs w:val="24"/>
                <w:lang w:val="uk-UA"/>
              </w:rPr>
              <w:t>Google</w:t>
            </w:r>
            <w:proofErr w:type="spellEnd"/>
            <w:r w:rsidRPr="000C07D3">
              <w:rPr>
                <w:rFonts w:ascii="Times New Roman" w:hAnsi="Times New Roman"/>
                <w:sz w:val="24"/>
                <w:szCs w:val="24"/>
                <w:lang w:val="uk-UA"/>
              </w:rPr>
              <w:t xml:space="preserve"> </w:t>
            </w:r>
            <w:proofErr w:type="spellStart"/>
            <w:r w:rsidRPr="000C07D3">
              <w:rPr>
                <w:rFonts w:ascii="Times New Roman" w:hAnsi="Times New Roman"/>
                <w:sz w:val="24"/>
                <w:szCs w:val="24"/>
                <w:lang w:val="uk-UA"/>
              </w:rPr>
              <w:t>Classroom</w:t>
            </w:r>
            <w:proofErr w:type="spellEnd"/>
            <w:r w:rsidRPr="000C07D3">
              <w:rPr>
                <w:rFonts w:ascii="Times New Roman" w:hAnsi="Times New Roman"/>
                <w:sz w:val="24"/>
                <w:szCs w:val="24"/>
                <w:lang w:val="uk-UA"/>
              </w:rPr>
              <w:t xml:space="preserve">, </w:t>
            </w:r>
            <w:proofErr w:type="spellStart"/>
            <w:r w:rsidRPr="000C07D3">
              <w:rPr>
                <w:rFonts w:ascii="Times New Roman" w:hAnsi="Times New Roman"/>
                <w:sz w:val="24"/>
                <w:szCs w:val="24"/>
                <w:lang w:val="uk-UA"/>
              </w:rPr>
              <w:t>Moodle</w:t>
            </w:r>
            <w:proofErr w:type="spellEnd"/>
            <w:r w:rsidRPr="000C07D3">
              <w:rPr>
                <w:rFonts w:ascii="Times New Roman" w:hAnsi="Times New Roman"/>
                <w:sz w:val="24"/>
                <w:szCs w:val="24"/>
                <w:lang w:val="uk-UA"/>
              </w:rPr>
              <w:t xml:space="preserve"> </w:t>
            </w:r>
            <w:r w:rsidRPr="000C07D3">
              <w:rPr>
                <w:rFonts w:ascii="Times New Roman" w:hAnsi="Times New Roman"/>
                <w:b/>
                <w:sz w:val="24"/>
                <w:szCs w:val="24"/>
                <w:lang w:val="uk-UA"/>
              </w:rPr>
              <w:t>(для працівників методичного центру)</w:t>
            </w:r>
          </w:p>
        </w:tc>
        <w:tc>
          <w:tcPr>
            <w:tcW w:w="731"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2021-2025</w:t>
            </w:r>
          </w:p>
        </w:tc>
        <w:tc>
          <w:tcPr>
            <w:tcW w:w="2534"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Звітність за певною формою</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Наказ УОН ТМР</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Інформація на сайтах закладів освіти громади</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Питання на колегію УОН ТМР</w:t>
            </w:r>
          </w:p>
        </w:tc>
      </w:tr>
      <w:tr w:rsidR="007213E0" w:rsidRPr="000C07D3" w:rsidTr="00CC6239">
        <w:tc>
          <w:tcPr>
            <w:tcW w:w="358"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19.</w:t>
            </w:r>
          </w:p>
        </w:tc>
        <w:tc>
          <w:tcPr>
            <w:tcW w:w="137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Реалізація </w:t>
            </w:r>
            <w:proofErr w:type="spellStart"/>
            <w:r w:rsidRPr="000C07D3">
              <w:rPr>
                <w:rFonts w:ascii="Times New Roman" w:hAnsi="Times New Roman"/>
                <w:sz w:val="24"/>
                <w:szCs w:val="24"/>
                <w:lang w:val="uk-UA"/>
              </w:rPr>
              <w:t>кроссекторального</w:t>
            </w:r>
            <w:proofErr w:type="spellEnd"/>
            <w:r w:rsidRPr="000C07D3">
              <w:rPr>
                <w:rFonts w:ascii="Times New Roman" w:hAnsi="Times New Roman"/>
                <w:sz w:val="24"/>
                <w:szCs w:val="24"/>
                <w:lang w:val="uk-UA"/>
              </w:rPr>
              <w:t xml:space="preserve"> сектора заходів (художньо-мистецькі пленери, туристично-краєзнавчі стежки, спортивно-оздоровчі кластери, національно-патріотичні заходи)</w:t>
            </w:r>
          </w:p>
        </w:tc>
        <w:tc>
          <w:tcPr>
            <w:tcW w:w="731"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2021-2025</w:t>
            </w:r>
          </w:p>
        </w:tc>
        <w:tc>
          <w:tcPr>
            <w:tcW w:w="2534"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Річний план роботи</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Щомісячний </w:t>
            </w:r>
            <w:proofErr w:type="spellStart"/>
            <w:r w:rsidRPr="000C07D3">
              <w:rPr>
                <w:rFonts w:ascii="Times New Roman" w:hAnsi="Times New Roman"/>
                <w:sz w:val="24"/>
                <w:szCs w:val="24"/>
                <w:lang w:val="uk-UA"/>
              </w:rPr>
              <w:t>органайзер</w:t>
            </w:r>
            <w:proofErr w:type="spellEnd"/>
            <w:r w:rsidRPr="000C07D3">
              <w:rPr>
                <w:rFonts w:ascii="Times New Roman" w:hAnsi="Times New Roman"/>
                <w:sz w:val="24"/>
                <w:szCs w:val="24"/>
                <w:lang w:val="uk-UA"/>
              </w:rPr>
              <w:t xml:space="preserve"> </w:t>
            </w:r>
          </w:p>
          <w:p w:rsidR="007213E0" w:rsidRPr="000C07D3" w:rsidRDefault="007213E0" w:rsidP="00CC6239">
            <w:pPr>
              <w:shd w:val="clear" w:color="auto" w:fill="FFFFFF"/>
              <w:rPr>
                <w:rFonts w:ascii="Times New Roman" w:hAnsi="Times New Roman"/>
                <w:color w:val="000000"/>
                <w:sz w:val="24"/>
                <w:szCs w:val="24"/>
                <w:lang w:val="uk-UA" w:eastAsia="uk-UA"/>
              </w:rPr>
            </w:pPr>
            <w:r w:rsidRPr="000C07D3">
              <w:rPr>
                <w:rFonts w:ascii="Times New Roman" w:hAnsi="Times New Roman"/>
                <w:sz w:val="24"/>
                <w:szCs w:val="24"/>
                <w:lang w:val="uk-UA"/>
              </w:rPr>
              <w:t xml:space="preserve">Інформація на сайті </w:t>
            </w:r>
            <w:r w:rsidRPr="000C07D3">
              <w:rPr>
                <w:rFonts w:ascii="Times New Roman" w:hAnsi="Times New Roman"/>
                <w:color w:val="000000"/>
                <w:sz w:val="24"/>
                <w:szCs w:val="24"/>
                <w:lang w:val="uk-UA" w:eastAsia="uk-UA"/>
              </w:rPr>
              <w:t>ТКМЦНОІМ  </w:t>
            </w:r>
            <w:hyperlink r:id="rId18" w:tgtFrame="_blank" w:history="1">
              <w:r w:rsidRPr="000C07D3">
                <w:rPr>
                  <w:rFonts w:ascii="Times New Roman" w:hAnsi="Times New Roman"/>
                  <w:color w:val="0000FF"/>
                  <w:sz w:val="24"/>
                  <w:szCs w:val="24"/>
                  <w:u w:val="single"/>
                  <w:lang w:val="uk-UA" w:eastAsia="uk-UA"/>
                </w:rPr>
                <w:t>http://tkmco.org/</w:t>
              </w:r>
            </w:hyperlink>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Сертифікати </w:t>
            </w:r>
          </w:p>
        </w:tc>
      </w:tr>
    </w:tbl>
    <w:p w:rsidR="007213E0" w:rsidRPr="000C07D3" w:rsidRDefault="007213E0" w:rsidP="007213E0">
      <w:pPr>
        <w:spacing w:after="0"/>
        <w:jc w:val="both"/>
        <w:rPr>
          <w:rFonts w:ascii="Times New Roman" w:hAnsi="Times New Roman"/>
          <w:sz w:val="24"/>
          <w:szCs w:val="24"/>
        </w:rPr>
      </w:pPr>
    </w:p>
    <w:p w:rsidR="007213E0" w:rsidRPr="000C07D3" w:rsidRDefault="007213E0" w:rsidP="007213E0">
      <w:pPr>
        <w:spacing w:before="120" w:after="120"/>
        <w:jc w:val="both"/>
        <w:rPr>
          <w:rFonts w:ascii="Times New Roman" w:hAnsi="Times New Roman"/>
          <w:b/>
          <w:sz w:val="24"/>
          <w:szCs w:val="24"/>
        </w:rPr>
      </w:pPr>
      <w:r w:rsidRPr="000C07D3">
        <w:rPr>
          <w:rFonts w:ascii="Times New Roman" w:hAnsi="Times New Roman"/>
          <w:b/>
          <w:sz w:val="24"/>
          <w:szCs w:val="24"/>
        </w:rPr>
        <w:t>3.2.  Програма «Внутрішня система забезпечення якості освіти громади»</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b/>
          <w:sz w:val="24"/>
          <w:szCs w:val="24"/>
        </w:rPr>
        <w:t xml:space="preserve">Мета: </w:t>
      </w:r>
      <w:r w:rsidRPr="000C07D3">
        <w:rPr>
          <w:rFonts w:ascii="Times New Roman" w:hAnsi="Times New Roman"/>
          <w:sz w:val="24"/>
          <w:szCs w:val="24"/>
        </w:rPr>
        <w:t>гарантування надання освітніх послуг належного рівня та якості відповідно до державних стандартів та потреб споживачів</w:t>
      </w:r>
    </w:p>
    <w:p w:rsidR="007213E0" w:rsidRPr="000C07D3" w:rsidRDefault="007213E0" w:rsidP="007213E0">
      <w:pPr>
        <w:spacing w:after="0"/>
        <w:ind w:firstLine="567"/>
        <w:jc w:val="both"/>
        <w:rPr>
          <w:rFonts w:ascii="Times New Roman" w:hAnsi="Times New Roman"/>
          <w:b/>
          <w:sz w:val="24"/>
          <w:szCs w:val="24"/>
        </w:rPr>
      </w:pPr>
      <w:r w:rsidRPr="000C07D3">
        <w:rPr>
          <w:rFonts w:ascii="Times New Roman" w:hAnsi="Times New Roman"/>
          <w:b/>
          <w:sz w:val="24"/>
          <w:szCs w:val="24"/>
        </w:rPr>
        <w:t xml:space="preserve">Завдання: </w:t>
      </w:r>
    </w:p>
    <w:p w:rsidR="007213E0" w:rsidRPr="000C07D3" w:rsidRDefault="007213E0" w:rsidP="007213E0">
      <w:pPr>
        <w:pStyle w:val="a4"/>
        <w:numPr>
          <w:ilvl w:val="0"/>
          <w:numId w:val="8"/>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 xml:space="preserve">Змоделювати міську систему забезпечення якості освіти шляхом уведення </w:t>
      </w:r>
      <w:proofErr w:type="spellStart"/>
      <w:r w:rsidRPr="000C07D3">
        <w:rPr>
          <w:rFonts w:ascii="Times New Roman" w:eastAsia="Arial Unicode MS" w:hAnsi="Times New Roman"/>
          <w:sz w:val="24"/>
          <w:szCs w:val="24"/>
          <w:lang w:eastAsia="ru-RU"/>
        </w:rPr>
        <w:t>сервісно-</w:t>
      </w:r>
      <w:proofErr w:type="spellEnd"/>
      <w:r w:rsidRPr="000C07D3">
        <w:rPr>
          <w:rFonts w:ascii="Times New Roman" w:eastAsia="Arial Unicode MS" w:hAnsi="Times New Roman"/>
          <w:sz w:val="24"/>
          <w:szCs w:val="24"/>
          <w:lang w:eastAsia="ru-RU"/>
        </w:rPr>
        <w:t xml:space="preserve"> моніторингового центру.</w:t>
      </w:r>
    </w:p>
    <w:p w:rsidR="007213E0" w:rsidRPr="000C07D3" w:rsidRDefault="007213E0" w:rsidP="007213E0">
      <w:pPr>
        <w:pStyle w:val="a4"/>
        <w:numPr>
          <w:ilvl w:val="0"/>
          <w:numId w:val="8"/>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Розробити локальні акти, які регламентують функціонування системи внутрішнього забезпечення якості освіти.</w:t>
      </w:r>
    </w:p>
    <w:p w:rsidR="007213E0" w:rsidRPr="000C07D3" w:rsidRDefault="007213E0" w:rsidP="007213E0">
      <w:pPr>
        <w:pStyle w:val="a4"/>
        <w:numPr>
          <w:ilvl w:val="0"/>
          <w:numId w:val="8"/>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Забезпечити відповідність ресурсної бази сучасному змісту, критеріям та інструментами якості освіти.</w:t>
      </w:r>
    </w:p>
    <w:p w:rsidR="007213E0" w:rsidRPr="000C07D3" w:rsidRDefault="007213E0" w:rsidP="007213E0">
      <w:pPr>
        <w:pStyle w:val="a4"/>
        <w:numPr>
          <w:ilvl w:val="0"/>
          <w:numId w:val="8"/>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 xml:space="preserve">Створити умови для диференціації навчання, посиленню професійної орієнтації та </w:t>
      </w:r>
      <w:proofErr w:type="spellStart"/>
      <w:r w:rsidRPr="000C07D3">
        <w:rPr>
          <w:rFonts w:ascii="Times New Roman" w:eastAsia="Arial Unicode MS" w:hAnsi="Times New Roman"/>
          <w:sz w:val="24"/>
          <w:szCs w:val="24"/>
          <w:lang w:eastAsia="ru-RU"/>
        </w:rPr>
        <w:t>допрофільної</w:t>
      </w:r>
      <w:proofErr w:type="spellEnd"/>
      <w:r w:rsidRPr="000C07D3">
        <w:rPr>
          <w:rFonts w:ascii="Times New Roman" w:eastAsia="Arial Unicode MS" w:hAnsi="Times New Roman"/>
          <w:sz w:val="24"/>
          <w:szCs w:val="24"/>
          <w:lang w:eastAsia="ru-RU"/>
        </w:rPr>
        <w:t xml:space="preserve"> підготовки, індивідуальної освітньої траєкторії розвитку учнів відповідно до їх особистісних потреб, інтересів та здібностей.</w:t>
      </w:r>
    </w:p>
    <w:tbl>
      <w:tblPr>
        <w:tblStyle w:val="a3"/>
        <w:tblW w:w="5000" w:type="pct"/>
        <w:tblLook w:val="04A0"/>
      </w:tblPr>
      <w:tblGrid>
        <w:gridCol w:w="613"/>
        <w:gridCol w:w="3075"/>
        <w:gridCol w:w="1472"/>
        <w:gridCol w:w="4695"/>
      </w:tblGrid>
      <w:tr w:rsidR="007213E0" w:rsidRPr="000C07D3" w:rsidTr="00CC6239">
        <w:tc>
          <w:tcPr>
            <w:tcW w:w="311" w:type="pct"/>
          </w:tcPr>
          <w:p w:rsidR="007213E0" w:rsidRPr="000C07D3" w:rsidRDefault="007213E0" w:rsidP="00CC6239">
            <w:pPr>
              <w:jc w:val="both"/>
              <w:rPr>
                <w:rFonts w:ascii="Times New Roman" w:hAnsi="Times New Roman"/>
                <w:b/>
                <w:sz w:val="24"/>
                <w:szCs w:val="24"/>
                <w:lang w:val="uk-UA"/>
              </w:rPr>
            </w:pPr>
            <w:r w:rsidRPr="000C07D3">
              <w:rPr>
                <w:rFonts w:ascii="Times New Roman" w:hAnsi="Times New Roman"/>
                <w:b/>
                <w:sz w:val="24"/>
                <w:szCs w:val="24"/>
                <w:lang w:val="uk-UA"/>
              </w:rPr>
              <w:lastRenderedPageBreak/>
              <w:t>№</w:t>
            </w:r>
          </w:p>
          <w:p w:rsidR="007213E0" w:rsidRPr="000C07D3" w:rsidRDefault="007213E0" w:rsidP="00CC6239">
            <w:pPr>
              <w:jc w:val="both"/>
              <w:rPr>
                <w:rFonts w:ascii="Times New Roman" w:hAnsi="Times New Roman"/>
                <w:b/>
                <w:sz w:val="24"/>
                <w:szCs w:val="24"/>
                <w:lang w:val="uk-UA"/>
              </w:rPr>
            </w:pPr>
            <w:r w:rsidRPr="000C07D3">
              <w:rPr>
                <w:rFonts w:ascii="Times New Roman" w:hAnsi="Times New Roman"/>
                <w:b/>
                <w:sz w:val="24"/>
                <w:szCs w:val="24"/>
                <w:lang w:val="uk-UA"/>
              </w:rPr>
              <w:t>з/п</w:t>
            </w:r>
          </w:p>
        </w:tc>
        <w:tc>
          <w:tcPr>
            <w:tcW w:w="1560" w:type="pct"/>
          </w:tcPr>
          <w:p w:rsidR="007213E0" w:rsidRPr="000C07D3" w:rsidRDefault="007213E0" w:rsidP="00CC6239">
            <w:pPr>
              <w:jc w:val="both"/>
              <w:rPr>
                <w:rFonts w:ascii="Times New Roman" w:hAnsi="Times New Roman"/>
                <w:b/>
                <w:sz w:val="24"/>
                <w:szCs w:val="24"/>
                <w:lang w:val="uk-UA"/>
              </w:rPr>
            </w:pPr>
            <w:r w:rsidRPr="000C07D3">
              <w:rPr>
                <w:rFonts w:ascii="Times New Roman" w:hAnsi="Times New Roman"/>
                <w:b/>
                <w:sz w:val="24"/>
                <w:szCs w:val="24"/>
                <w:lang w:val="uk-UA"/>
              </w:rPr>
              <w:t xml:space="preserve">Зміст заходів </w:t>
            </w:r>
          </w:p>
        </w:tc>
        <w:tc>
          <w:tcPr>
            <w:tcW w:w="747" w:type="pct"/>
          </w:tcPr>
          <w:p w:rsidR="007213E0" w:rsidRPr="000C07D3" w:rsidRDefault="007213E0" w:rsidP="00CC6239">
            <w:pPr>
              <w:jc w:val="both"/>
              <w:rPr>
                <w:rFonts w:ascii="Times New Roman" w:hAnsi="Times New Roman"/>
                <w:b/>
                <w:sz w:val="24"/>
                <w:szCs w:val="24"/>
                <w:lang w:val="uk-UA"/>
              </w:rPr>
            </w:pPr>
            <w:r w:rsidRPr="000C07D3">
              <w:rPr>
                <w:rFonts w:ascii="Times New Roman" w:hAnsi="Times New Roman"/>
                <w:b/>
                <w:sz w:val="24"/>
                <w:szCs w:val="24"/>
                <w:lang w:val="uk-UA"/>
              </w:rPr>
              <w:t>Терміни</w:t>
            </w:r>
          </w:p>
          <w:p w:rsidR="007213E0" w:rsidRPr="000C07D3" w:rsidRDefault="007213E0" w:rsidP="00CC6239">
            <w:pPr>
              <w:jc w:val="both"/>
              <w:rPr>
                <w:rFonts w:ascii="Times New Roman" w:hAnsi="Times New Roman"/>
                <w:b/>
                <w:sz w:val="24"/>
                <w:szCs w:val="24"/>
                <w:lang w:val="uk-UA"/>
              </w:rPr>
            </w:pPr>
            <w:r w:rsidRPr="000C07D3">
              <w:rPr>
                <w:rFonts w:ascii="Times New Roman" w:hAnsi="Times New Roman"/>
                <w:b/>
                <w:sz w:val="24"/>
                <w:szCs w:val="24"/>
                <w:lang w:val="uk-UA"/>
              </w:rPr>
              <w:t>виконання</w:t>
            </w:r>
          </w:p>
        </w:tc>
        <w:tc>
          <w:tcPr>
            <w:tcW w:w="2382" w:type="pct"/>
          </w:tcPr>
          <w:p w:rsidR="007213E0" w:rsidRPr="000C07D3" w:rsidRDefault="007213E0" w:rsidP="00CC6239">
            <w:pPr>
              <w:jc w:val="both"/>
              <w:rPr>
                <w:rFonts w:ascii="Times New Roman" w:hAnsi="Times New Roman"/>
                <w:b/>
                <w:sz w:val="24"/>
                <w:szCs w:val="24"/>
                <w:lang w:val="uk-UA"/>
              </w:rPr>
            </w:pPr>
            <w:r w:rsidRPr="000C07D3">
              <w:rPr>
                <w:rFonts w:ascii="Times New Roman" w:hAnsi="Times New Roman"/>
                <w:b/>
                <w:sz w:val="24"/>
                <w:szCs w:val="24"/>
                <w:lang w:val="uk-UA"/>
              </w:rPr>
              <w:t>Управління / контроль</w:t>
            </w:r>
          </w:p>
        </w:tc>
      </w:tr>
      <w:tr w:rsidR="007213E0" w:rsidRPr="000C07D3" w:rsidTr="00CC6239">
        <w:tc>
          <w:tcPr>
            <w:tcW w:w="311"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1.</w:t>
            </w:r>
          </w:p>
        </w:tc>
        <w:tc>
          <w:tcPr>
            <w:tcW w:w="1560"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Створити сервісно-моніторинговий сегмент як дієвий механізм  внутрішньої системи забезпечення якості освіти громади</w:t>
            </w:r>
          </w:p>
        </w:tc>
        <w:tc>
          <w:tcPr>
            <w:tcW w:w="74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2021-2022</w:t>
            </w:r>
          </w:p>
        </w:tc>
        <w:tc>
          <w:tcPr>
            <w:tcW w:w="2382" w:type="pct"/>
          </w:tcPr>
          <w:p w:rsidR="007213E0" w:rsidRPr="000C07D3" w:rsidRDefault="007213E0" w:rsidP="00CC6239">
            <w:pPr>
              <w:shd w:val="clear" w:color="auto" w:fill="FFFFFF"/>
              <w:rPr>
                <w:rFonts w:ascii="Times New Roman" w:hAnsi="Times New Roman"/>
                <w:color w:val="000000"/>
                <w:sz w:val="24"/>
                <w:szCs w:val="24"/>
                <w:lang w:val="uk-UA" w:eastAsia="uk-UA"/>
              </w:rPr>
            </w:pPr>
            <w:r w:rsidRPr="000C07D3">
              <w:rPr>
                <w:rFonts w:ascii="Times New Roman" w:hAnsi="Times New Roman"/>
                <w:sz w:val="24"/>
                <w:szCs w:val="24"/>
                <w:lang w:val="uk-UA"/>
              </w:rPr>
              <w:t xml:space="preserve">Модель на сайті  </w:t>
            </w:r>
            <w:r w:rsidRPr="000C07D3">
              <w:rPr>
                <w:rFonts w:ascii="Times New Roman" w:hAnsi="Times New Roman"/>
                <w:color w:val="000000"/>
                <w:sz w:val="24"/>
                <w:szCs w:val="24"/>
                <w:lang w:val="uk-UA" w:eastAsia="uk-UA"/>
              </w:rPr>
              <w:t>ТКМЦНОІМ  </w:t>
            </w:r>
            <w:hyperlink r:id="rId19" w:tgtFrame="_blank" w:history="1">
              <w:r w:rsidRPr="000C07D3">
                <w:rPr>
                  <w:rFonts w:ascii="Times New Roman" w:hAnsi="Times New Roman"/>
                  <w:color w:val="0000FF"/>
                  <w:sz w:val="24"/>
                  <w:szCs w:val="24"/>
                  <w:u w:val="single"/>
                  <w:lang w:val="uk-UA" w:eastAsia="uk-UA"/>
                </w:rPr>
                <w:t>http://tkmco.org/</w:t>
              </w:r>
            </w:hyperlink>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Програми на курсах підвищення кваліфікації педагогів громади</w:t>
            </w:r>
          </w:p>
          <w:p w:rsidR="007213E0" w:rsidRPr="000C07D3" w:rsidRDefault="007213E0" w:rsidP="00CC6239">
            <w:pPr>
              <w:shd w:val="clear" w:color="auto" w:fill="FFFFFF"/>
              <w:rPr>
                <w:rFonts w:ascii="Times New Roman" w:hAnsi="Times New Roman"/>
                <w:color w:val="000000"/>
                <w:sz w:val="24"/>
                <w:szCs w:val="24"/>
                <w:lang w:val="uk-UA" w:eastAsia="uk-UA"/>
              </w:rPr>
            </w:pPr>
            <w:r w:rsidRPr="000C07D3">
              <w:rPr>
                <w:rFonts w:ascii="Times New Roman" w:hAnsi="Times New Roman"/>
                <w:color w:val="000000"/>
                <w:sz w:val="24"/>
                <w:szCs w:val="24"/>
                <w:lang w:val="uk-UA" w:eastAsia="uk-UA"/>
              </w:rPr>
              <w:t xml:space="preserve">Електронні кабінети слухачів курсів  ТКМЦНОІМ </w:t>
            </w:r>
            <w:hyperlink r:id="rId20" w:tgtFrame="_blank" w:history="1">
              <w:r w:rsidRPr="000C07D3">
                <w:rPr>
                  <w:rFonts w:ascii="Times New Roman" w:hAnsi="Times New Roman"/>
                  <w:color w:val="0000FF"/>
                  <w:sz w:val="24"/>
                  <w:szCs w:val="24"/>
                  <w:u w:val="single"/>
                  <w:lang w:val="uk-UA" w:eastAsia="uk-UA"/>
                </w:rPr>
                <w:t>https://e-osvita.org/</w:t>
              </w:r>
            </w:hyperlink>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Річний план роботи</w:t>
            </w:r>
          </w:p>
        </w:tc>
      </w:tr>
      <w:tr w:rsidR="007213E0" w:rsidRPr="000C07D3" w:rsidTr="00CC6239">
        <w:tc>
          <w:tcPr>
            <w:tcW w:w="311"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2.</w:t>
            </w:r>
          </w:p>
        </w:tc>
        <w:tc>
          <w:tcPr>
            <w:tcW w:w="1560"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Розробити рекомендації та </w:t>
            </w:r>
            <w:proofErr w:type="spellStart"/>
            <w:r w:rsidRPr="000C07D3">
              <w:rPr>
                <w:rFonts w:ascii="Times New Roman" w:hAnsi="Times New Roman"/>
                <w:sz w:val="24"/>
                <w:szCs w:val="24"/>
                <w:lang w:val="uk-UA"/>
              </w:rPr>
              <w:t>Проєкт</w:t>
            </w:r>
            <w:proofErr w:type="spellEnd"/>
            <w:r w:rsidRPr="000C07D3">
              <w:rPr>
                <w:rFonts w:ascii="Times New Roman" w:hAnsi="Times New Roman"/>
                <w:sz w:val="24"/>
                <w:szCs w:val="24"/>
                <w:lang w:val="uk-UA"/>
              </w:rPr>
              <w:t xml:space="preserve"> Положення «Про внутрішню систему забезпечення якості освіти закладу»</w:t>
            </w:r>
          </w:p>
        </w:tc>
        <w:tc>
          <w:tcPr>
            <w:tcW w:w="74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w:t>
            </w:r>
          </w:p>
        </w:tc>
        <w:tc>
          <w:tcPr>
            <w:tcW w:w="2382" w:type="pct"/>
          </w:tcPr>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Проєкт</w:t>
            </w:r>
            <w:proofErr w:type="spellEnd"/>
            <w:r w:rsidRPr="000C07D3">
              <w:rPr>
                <w:rFonts w:ascii="Times New Roman" w:hAnsi="Times New Roman"/>
                <w:sz w:val="24"/>
                <w:szCs w:val="24"/>
                <w:lang w:val="uk-UA"/>
              </w:rPr>
              <w:t xml:space="preserve"> Положення про ВСЗЯО</w:t>
            </w:r>
          </w:p>
          <w:p w:rsidR="007213E0" w:rsidRPr="000C07D3" w:rsidRDefault="007213E0" w:rsidP="00CC6239">
            <w:pPr>
              <w:rPr>
                <w:rFonts w:ascii="Times New Roman" w:hAnsi="Times New Roman"/>
                <w:sz w:val="24"/>
                <w:szCs w:val="24"/>
                <w:lang w:val="uk-UA"/>
              </w:rPr>
            </w:pPr>
          </w:p>
        </w:tc>
      </w:tr>
      <w:tr w:rsidR="007213E0" w:rsidRPr="000C07D3" w:rsidTr="00CC6239">
        <w:tc>
          <w:tcPr>
            <w:tcW w:w="311"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3.</w:t>
            </w:r>
          </w:p>
        </w:tc>
        <w:tc>
          <w:tcPr>
            <w:tcW w:w="1560"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Розробити пропозиції до Положення «Про академічну доброчесність»</w:t>
            </w:r>
          </w:p>
        </w:tc>
        <w:tc>
          <w:tcPr>
            <w:tcW w:w="74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w:t>
            </w:r>
          </w:p>
        </w:tc>
        <w:tc>
          <w:tcPr>
            <w:tcW w:w="2382" w:type="pct"/>
          </w:tcPr>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Проєкт</w:t>
            </w:r>
            <w:proofErr w:type="spellEnd"/>
            <w:r w:rsidRPr="000C07D3">
              <w:rPr>
                <w:rFonts w:ascii="Times New Roman" w:hAnsi="Times New Roman"/>
                <w:sz w:val="24"/>
                <w:szCs w:val="24"/>
                <w:lang w:val="uk-UA"/>
              </w:rPr>
              <w:t xml:space="preserve"> Положення</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Нарада </w:t>
            </w:r>
          </w:p>
        </w:tc>
      </w:tr>
      <w:tr w:rsidR="007213E0" w:rsidRPr="000C07D3" w:rsidTr="00CC6239">
        <w:tc>
          <w:tcPr>
            <w:tcW w:w="311"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4.</w:t>
            </w:r>
          </w:p>
        </w:tc>
        <w:tc>
          <w:tcPr>
            <w:tcW w:w="1560"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Розробити та апробувати для педагогів громади критерії, процедури та аналітичні інструменти оцінювання:</w:t>
            </w:r>
          </w:p>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-освітнього</w:t>
            </w:r>
            <w:proofErr w:type="spellEnd"/>
            <w:r w:rsidRPr="000C07D3">
              <w:rPr>
                <w:rFonts w:ascii="Times New Roman" w:hAnsi="Times New Roman"/>
                <w:sz w:val="24"/>
                <w:szCs w:val="24"/>
                <w:lang w:val="uk-UA"/>
              </w:rPr>
              <w:t xml:space="preserve"> середовища закладу</w:t>
            </w:r>
          </w:p>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-професійної</w:t>
            </w:r>
            <w:proofErr w:type="spellEnd"/>
            <w:r w:rsidRPr="000C07D3">
              <w:rPr>
                <w:rFonts w:ascii="Times New Roman" w:hAnsi="Times New Roman"/>
                <w:sz w:val="24"/>
                <w:szCs w:val="24"/>
                <w:lang w:val="uk-UA"/>
              </w:rPr>
              <w:t xml:space="preserve"> діяльності педагогів</w:t>
            </w:r>
          </w:p>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-здобувачів</w:t>
            </w:r>
            <w:proofErr w:type="spellEnd"/>
            <w:r w:rsidRPr="000C07D3">
              <w:rPr>
                <w:rFonts w:ascii="Times New Roman" w:hAnsi="Times New Roman"/>
                <w:sz w:val="24"/>
                <w:szCs w:val="24"/>
                <w:lang w:val="uk-UA"/>
              </w:rPr>
              <w:t xml:space="preserve"> освіти</w:t>
            </w:r>
          </w:p>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-управлінських</w:t>
            </w:r>
            <w:proofErr w:type="spellEnd"/>
            <w:r w:rsidRPr="000C07D3">
              <w:rPr>
                <w:rFonts w:ascii="Times New Roman" w:hAnsi="Times New Roman"/>
                <w:sz w:val="24"/>
                <w:szCs w:val="24"/>
                <w:lang w:val="uk-UA"/>
              </w:rPr>
              <w:t xml:space="preserve"> рішень</w:t>
            </w:r>
          </w:p>
        </w:tc>
        <w:tc>
          <w:tcPr>
            <w:tcW w:w="74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2021-2025</w:t>
            </w:r>
          </w:p>
        </w:tc>
        <w:tc>
          <w:tcPr>
            <w:tcW w:w="2382"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Альманах №7 </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Річний план роботи </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Засідання науково-методичної ради</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Звітність працівників методичного центру</w:t>
            </w:r>
          </w:p>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Буклетна</w:t>
            </w:r>
            <w:proofErr w:type="spellEnd"/>
            <w:r w:rsidRPr="000C07D3">
              <w:rPr>
                <w:rFonts w:ascii="Times New Roman" w:hAnsi="Times New Roman"/>
                <w:sz w:val="24"/>
                <w:szCs w:val="24"/>
                <w:lang w:val="uk-UA"/>
              </w:rPr>
              <w:t xml:space="preserve"> продукція </w:t>
            </w:r>
          </w:p>
          <w:p w:rsidR="007213E0" w:rsidRPr="000C07D3" w:rsidRDefault="007213E0" w:rsidP="00CC6239">
            <w:pPr>
              <w:shd w:val="clear" w:color="auto" w:fill="FFFFFF"/>
              <w:rPr>
                <w:rFonts w:ascii="Times New Roman" w:hAnsi="Times New Roman"/>
                <w:color w:val="000000"/>
                <w:sz w:val="24"/>
                <w:szCs w:val="24"/>
                <w:lang w:val="uk-UA" w:eastAsia="uk-UA"/>
              </w:rPr>
            </w:pPr>
            <w:r w:rsidRPr="000C07D3">
              <w:rPr>
                <w:rFonts w:ascii="Times New Roman" w:hAnsi="Times New Roman"/>
                <w:sz w:val="24"/>
                <w:szCs w:val="24"/>
                <w:lang w:val="uk-UA"/>
              </w:rPr>
              <w:t>Освітнє трансфер-містечко інноваційних можливостей (</w:t>
            </w:r>
            <w:proofErr w:type="spellStart"/>
            <w:r w:rsidRPr="000C07D3">
              <w:rPr>
                <w:rFonts w:ascii="Times New Roman" w:hAnsi="Times New Roman"/>
                <w:sz w:val="24"/>
                <w:szCs w:val="24"/>
                <w:lang w:val="uk-UA"/>
              </w:rPr>
              <w:t>T`mistechko</w:t>
            </w:r>
            <w:proofErr w:type="spellEnd"/>
            <w:r w:rsidRPr="000C07D3">
              <w:rPr>
                <w:rFonts w:ascii="Times New Roman" w:hAnsi="Times New Roman"/>
                <w:sz w:val="24"/>
                <w:szCs w:val="24"/>
                <w:lang w:val="uk-UA"/>
              </w:rPr>
              <w:t xml:space="preserve">) </w:t>
            </w:r>
            <w:hyperlink r:id="rId21" w:tgtFrame="_blank" w:history="1">
              <w:r w:rsidRPr="000C07D3">
                <w:rPr>
                  <w:rFonts w:ascii="Times New Roman" w:hAnsi="Times New Roman"/>
                  <w:color w:val="0000FF"/>
                  <w:sz w:val="24"/>
                  <w:szCs w:val="24"/>
                  <w:u w:val="single"/>
                  <w:lang w:val="uk-UA" w:eastAsia="uk-UA"/>
                </w:rPr>
                <w:t>http://tkmco.org/</w:t>
              </w:r>
            </w:hyperlink>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p>
        </w:tc>
      </w:tr>
      <w:tr w:rsidR="007213E0" w:rsidRPr="000C07D3" w:rsidTr="00CC6239">
        <w:tc>
          <w:tcPr>
            <w:tcW w:w="311"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5.</w:t>
            </w:r>
          </w:p>
        </w:tc>
        <w:tc>
          <w:tcPr>
            <w:tcW w:w="1560"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Апробувати </w:t>
            </w:r>
            <w:proofErr w:type="spellStart"/>
            <w:r w:rsidRPr="000C07D3">
              <w:rPr>
                <w:rFonts w:ascii="Times New Roman" w:hAnsi="Times New Roman"/>
                <w:sz w:val="24"/>
                <w:szCs w:val="24"/>
                <w:lang w:val="uk-UA"/>
              </w:rPr>
              <w:t>Проєкт</w:t>
            </w:r>
            <w:proofErr w:type="spellEnd"/>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 « Адаптований інституційний аудит закладу»</w:t>
            </w:r>
          </w:p>
        </w:tc>
        <w:tc>
          <w:tcPr>
            <w:tcW w:w="74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2021-2022</w:t>
            </w:r>
          </w:p>
        </w:tc>
        <w:tc>
          <w:tcPr>
            <w:tcW w:w="2382"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Виробити пропозиції та рекомендації щодо якісних змін в освітньому процесі закладу</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Адаптивний діалог (УОН ТМР, ТКМЦНОІМ, освітні заклади)</w:t>
            </w:r>
          </w:p>
        </w:tc>
      </w:tr>
      <w:tr w:rsidR="007213E0" w:rsidRPr="000C07D3" w:rsidTr="00CC6239">
        <w:tc>
          <w:tcPr>
            <w:tcW w:w="311"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6.</w:t>
            </w:r>
          </w:p>
        </w:tc>
        <w:tc>
          <w:tcPr>
            <w:tcW w:w="1560"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Реалізувати технологічний </w:t>
            </w:r>
            <w:proofErr w:type="spellStart"/>
            <w:r w:rsidRPr="000C07D3">
              <w:rPr>
                <w:rFonts w:ascii="Times New Roman" w:hAnsi="Times New Roman"/>
                <w:sz w:val="24"/>
                <w:szCs w:val="24"/>
                <w:lang w:val="uk-UA"/>
              </w:rPr>
              <w:t>постер</w:t>
            </w:r>
            <w:proofErr w:type="spellEnd"/>
            <w:r w:rsidRPr="000C07D3">
              <w:rPr>
                <w:rFonts w:ascii="Times New Roman" w:hAnsi="Times New Roman"/>
                <w:sz w:val="24"/>
                <w:szCs w:val="24"/>
                <w:lang w:val="uk-UA"/>
              </w:rPr>
              <w:t xml:space="preserve"> функціонально-рольової позиції в управлінській команді</w:t>
            </w:r>
          </w:p>
        </w:tc>
        <w:tc>
          <w:tcPr>
            <w:tcW w:w="74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2022</w:t>
            </w:r>
          </w:p>
        </w:tc>
        <w:tc>
          <w:tcPr>
            <w:tcW w:w="2382"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Рекомендації для ефективних управлінських рішень керівникам закладів</w:t>
            </w:r>
          </w:p>
        </w:tc>
      </w:tr>
      <w:tr w:rsidR="007213E0" w:rsidRPr="000C07D3" w:rsidTr="00CC6239">
        <w:tc>
          <w:tcPr>
            <w:tcW w:w="311"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7.</w:t>
            </w:r>
          </w:p>
        </w:tc>
        <w:tc>
          <w:tcPr>
            <w:tcW w:w="1560"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Забезпечити психолого-педагогічний супровід педагогів на індивідуально-диференційованій основі </w:t>
            </w:r>
          </w:p>
        </w:tc>
        <w:tc>
          <w:tcPr>
            <w:tcW w:w="74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2021-2025</w:t>
            </w:r>
          </w:p>
        </w:tc>
        <w:tc>
          <w:tcPr>
            <w:tcW w:w="2382"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Заходи у  щомісячному </w:t>
            </w:r>
            <w:proofErr w:type="spellStart"/>
            <w:r w:rsidRPr="000C07D3">
              <w:rPr>
                <w:rFonts w:ascii="Times New Roman" w:hAnsi="Times New Roman"/>
                <w:sz w:val="24"/>
                <w:szCs w:val="24"/>
                <w:lang w:val="uk-UA"/>
              </w:rPr>
              <w:t>органайзері</w:t>
            </w:r>
            <w:proofErr w:type="spellEnd"/>
          </w:p>
          <w:p w:rsidR="007213E0" w:rsidRPr="000C07D3" w:rsidRDefault="007213E0" w:rsidP="00CC6239">
            <w:pPr>
              <w:rPr>
                <w:rFonts w:ascii="Times New Roman" w:hAnsi="Times New Roman"/>
                <w:sz w:val="24"/>
                <w:szCs w:val="24"/>
                <w:lang w:val="uk-UA"/>
              </w:rPr>
            </w:pPr>
            <w:hyperlink r:id="rId22" w:tgtFrame="_blank" w:history="1">
              <w:r w:rsidRPr="000C07D3">
                <w:rPr>
                  <w:rFonts w:ascii="Times New Roman" w:hAnsi="Times New Roman"/>
                  <w:color w:val="0000FF"/>
                  <w:sz w:val="24"/>
                  <w:szCs w:val="24"/>
                  <w:u w:val="single"/>
                  <w:lang w:val="uk-UA" w:eastAsia="uk-UA"/>
                </w:rPr>
                <w:t>http://tkmco.org/</w:t>
              </w:r>
            </w:hyperlink>
          </w:p>
        </w:tc>
      </w:tr>
      <w:tr w:rsidR="007213E0" w:rsidRPr="000C07D3" w:rsidTr="00CC6239">
        <w:tc>
          <w:tcPr>
            <w:tcW w:w="311"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8.</w:t>
            </w:r>
          </w:p>
        </w:tc>
        <w:tc>
          <w:tcPr>
            <w:tcW w:w="1560"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Упроваджувати  моніторингові  дослідження  якості освіти міста, що спрямовані на підвищення ефективності стратегічного планування в закладах</w:t>
            </w:r>
          </w:p>
        </w:tc>
        <w:tc>
          <w:tcPr>
            <w:tcW w:w="74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2023</w:t>
            </w:r>
          </w:p>
        </w:tc>
        <w:tc>
          <w:tcPr>
            <w:tcW w:w="2382"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Практичні заняття з використанням дієвих аналітичних інструментів</w:t>
            </w:r>
          </w:p>
        </w:tc>
      </w:tr>
      <w:tr w:rsidR="007213E0" w:rsidRPr="000C07D3" w:rsidTr="00CC6239">
        <w:tc>
          <w:tcPr>
            <w:tcW w:w="311"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9.</w:t>
            </w:r>
          </w:p>
        </w:tc>
        <w:tc>
          <w:tcPr>
            <w:tcW w:w="1560"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Здійснювати прогнозування нових освітніх потреб здобувачів освіти, педагогічних та керівних кадрів</w:t>
            </w:r>
          </w:p>
        </w:tc>
        <w:tc>
          <w:tcPr>
            <w:tcW w:w="74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2021-2025</w:t>
            </w:r>
          </w:p>
        </w:tc>
        <w:tc>
          <w:tcPr>
            <w:tcW w:w="2382"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Пропозиції до річного плану роботи</w:t>
            </w:r>
          </w:p>
        </w:tc>
      </w:tr>
      <w:tr w:rsidR="007213E0" w:rsidRPr="000C07D3" w:rsidTr="00CC6239">
        <w:tc>
          <w:tcPr>
            <w:tcW w:w="311"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lastRenderedPageBreak/>
              <w:t>10.</w:t>
            </w:r>
          </w:p>
        </w:tc>
        <w:tc>
          <w:tcPr>
            <w:tcW w:w="1560"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Апробувати моніторингову карту лідерської діяльності керівників закладів освіти</w:t>
            </w:r>
          </w:p>
        </w:tc>
        <w:tc>
          <w:tcPr>
            <w:tcW w:w="74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2023</w:t>
            </w:r>
          </w:p>
        </w:tc>
        <w:tc>
          <w:tcPr>
            <w:tcW w:w="2382"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Освітнє трансфер-містечко інноваційних можливостей (</w:t>
            </w:r>
            <w:proofErr w:type="spellStart"/>
            <w:r w:rsidRPr="000C07D3">
              <w:rPr>
                <w:rFonts w:ascii="Times New Roman" w:hAnsi="Times New Roman"/>
                <w:sz w:val="24"/>
                <w:szCs w:val="24"/>
                <w:lang w:val="uk-UA"/>
              </w:rPr>
              <w:t>T`mistechko</w:t>
            </w:r>
            <w:proofErr w:type="spellEnd"/>
            <w:r w:rsidRPr="000C07D3">
              <w:rPr>
                <w:rFonts w:ascii="Times New Roman" w:hAnsi="Times New Roman"/>
                <w:sz w:val="24"/>
                <w:szCs w:val="24"/>
                <w:lang w:val="uk-UA"/>
              </w:rPr>
              <w:t>)</w:t>
            </w:r>
          </w:p>
          <w:p w:rsidR="007213E0" w:rsidRPr="000C07D3" w:rsidRDefault="007213E0" w:rsidP="00CC6239">
            <w:pPr>
              <w:rPr>
                <w:rFonts w:ascii="Times New Roman" w:hAnsi="Times New Roman"/>
                <w:sz w:val="24"/>
                <w:szCs w:val="24"/>
                <w:lang w:val="uk-UA"/>
              </w:rPr>
            </w:pPr>
            <w:hyperlink r:id="rId23" w:tgtFrame="_blank" w:history="1">
              <w:r w:rsidRPr="000C07D3">
                <w:rPr>
                  <w:rFonts w:ascii="Times New Roman" w:hAnsi="Times New Roman"/>
                  <w:color w:val="0000FF"/>
                  <w:sz w:val="24"/>
                  <w:szCs w:val="24"/>
                  <w:u w:val="single"/>
                  <w:lang w:val="uk-UA" w:eastAsia="uk-UA"/>
                </w:rPr>
                <w:t>http://tkmco.org/</w:t>
              </w:r>
            </w:hyperlink>
          </w:p>
        </w:tc>
      </w:tr>
      <w:tr w:rsidR="007213E0" w:rsidRPr="000C07D3" w:rsidTr="00CC6239">
        <w:tc>
          <w:tcPr>
            <w:tcW w:w="311"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11.</w:t>
            </w:r>
          </w:p>
        </w:tc>
        <w:tc>
          <w:tcPr>
            <w:tcW w:w="1560"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Запровадити матрицю науково-методичного супроводу моніторингу професійної майстерності педагогів</w:t>
            </w:r>
          </w:p>
        </w:tc>
        <w:tc>
          <w:tcPr>
            <w:tcW w:w="74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2024</w:t>
            </w:r>
          </w:p>
        </w:tc>
        <w:tc>
          <w:tcPr>
            <w:tcW w:w="2382"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Питання науково-методичної ради ТКМЦНОІМ</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Звітність працівників методичного центру</w:t>
            </w:r>
          </w:p>
        </w:tc>
      </w:tr>
      <w:tr w:rsidR="007213E0" w:rsidRPr="000C07D3" w:rsidTr="00CC6239">
        <w:tc>
          <w:tcPr>
            <w:tcW w:w="311"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12.</w:t>
            </w:r>
          </w:p>
        </w:tc>
        <w:tc>
          <w:tcPr>
            <w:tcW w:w="1560"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Визначення змінних цілей, завдань, змістового й технологічного забезпечення маркетингової діяльності цієї Стратегії</w:t>
            </w:r>
          </w:p>
        </w:tc>
        <w:tc>
          <w:tcPr>
            <w:tcW w:w="74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2023</w:t>
            </w:r>
          </w:p>
        </w:tc>
        <w:tc>
          <w:tcPr>
            <w:tcW w:w="2382"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Аналітична звітність:</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 річного плану роботи</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науково-методичної  ради (НМР)</w:t>
            </w:r>
          </w:p>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органайзерів</w:t>
            </w:r>
            <w:proofErr w:type="spellEnd"/>
          </w:p>
          <w:p w:rsidR="007213E0" w:rsidRPr="000C07D3" w:rsidRDefault="007213E0" w:rsidP="00CC6239">
            <w:pPr>
              <w:rPr>
                <w:rFonts w:ascii="Times New Roman" w:hAnsi="Times New Roman"/>
                <w:sz w:val="24"/>
                <w:szCs w:val="24"/>
                <w:lang w:val="uk-UA"/>
              </w:rPr>
            </w:pPr>
          </w:p>
        </w:tc>
      </w:tr>
      <w:tr w:rsidR="007213E0" w:rsidRPr="000C07D3" w:rsidTr="00CC6239">
        <w:tc>
          <w:tcPr>
            <w:tcW w:w="311"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13.</w:t>
            </w:r>
          </w:p>
        </w:tc>
        <w:tc>
          <w:tcPr>
            <w:tcW w:w="1560"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Розробити та запровадити аналітико-прогностичну експертизу інноваційного продукту Стратегії маркетингової діяльності ТКМЦНОІМ на 2021-2025</w:t>
            </w:r>
          </w:p>
        </w:tc>
        <w:tc>
          <w:tcPr>
            <w:tcW w:w="74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2025</w:t>
            </w:r>
          </w:p>
        </w:tc>
        <w:tc>
          <w:tcPr>
            <w:tcW w:w="2382"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Аналітичний протокол експертизи щодо перспектив розвитку методичного центру</w:t>
            </w:r>
          </w:p>
        </w:tc>
      </w:tr>
      <w:tr w:rsidR="007213E0" w:rsidRPr="000C07D3" w:rsidTr="00CC6239">
        <w:tc>
          <w:tcPr>
            <w:tcW w:w="311"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14.</w:t>
            </w:r>
          </w:p>
        </w:tc>
        <w:tc>
          <w:tcPr>
            <w:tcW w:w="1560"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Розробити комплексну альтернативну програму «Академічно-профільна траєкторія сучасної особистості» для Лабораторії якості навчання обдарованої дитини (</w:t>
            </w:r>
            <w:proofErr w:type="spellStart"/>
            <w:r w:rsidRPr="000C07D3">
              <w:rPr>
                <w:rFonts w:ascii="Times New Roman" w:hAnsi="Times New Roman"/>
                <w:sz w:val="24"/>
                <w:szCs w:val="24"/>
                <w:lang w:val="uk-UA"/>
              </w:rPr>
              <w:t>ЛЯНОД</w:t>
            </w:r>
            <w:proofErr w:type="spellEnd"/>
            <w:r w:rsidRPr="000C07D3">
              <w:rPr>
                <w:rFonts w:ascii="Times New Roman" w:hAnsi="Times New Roman"/>
                <w:sz w:val="24"/>
                <w:szCs w:val="24"/>
                <w:lang w:val="uk-UA"/>
              </w:rPr>
              <w:t xml:space="preserve"> діє  при методичному центрі)</w:t>
            </w:r>
          </w:p>
        </w:tc>
        <w:tc>
          <w:tcPr>
            <w:tcW w:w="74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2022-2023</w:t>
            </w:r>
          </w:p>
        </w:tc>
        <w:tc>
          <w:tcPr>
            <w:tcW w:w="2382"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Програма та реалізація заходів </w:t>
            </w:r>
            <w:proofErr w:type="spellStart"/>
            <w:r w:rsidRPr="000C07D3">
              <w:rPr>
                <w:rFonts w:ascii="Times New Roman" w:hAnsi="Times New Roman"/>
                <w:sz w:val="24"/>
                <w:szCs w:val="24"/>
                <w:lang w:val="uk-UA"/>
              </w:rPr>
              <w:t>ЛЯНОДу</w:t>
            </w:r>
            <w:proofErr w:type="spellEnd"/>
          </w:p>
          <w:p w:rsidR="007213E0" w:rsidRPr="000C07D3" w:rsidRDefault="007213E0" w:rsidP="00CC6239">
            <w:pPr>
              <w:shd w:val="clear" w:color="auto" w:fill="FFFFFF"/>
              <w:rPr>
                <w:rFonts w:ascii="Times New Roman" w:hAnsi="Times New Roman"/>
                <w:color w:val="000000"/>
                <w:sz w:val="24"/>
                <w:szCs w:val="24"/>
                <w:lang w:val="uk-UA" w:eastAsia="uk-UA"/>
              </w:rPr>
            </w:pPr>
            <w:r w:rsidRPr="000C07D3">
              <w:rPr>
                <w:rFonts w:ascii="Times New Roman" w:hAnsi="Times New Roman"/>
                <w:color w:val="000000"/>
                <w:sz w:val="24"/>
                <w:szCs w:val="24"/>
                <w:lang w:val="uk-UA" w:eastAsia="uk-UA"/>
              </w:rPr>
              <w:t>ТКМЦНОІМ  </w:t>
            </w:r>
            <w:hyperlink r:id="rId24" w:tgtFrame="_blank" w:history="1">
              <w:r w:rsidRPr="000C07D3">
                <w:rPr>
                  <w:rFonts w:ascii="Times New Roman" w:hAnsi="Times New Roman"/>
                  <w:color w:val="0000FF"/>
                  <w:sz w:val="24"/>
                  <w:szCs w:val="24"/>
                  <w:u w:val="single"/>
                  <w:lang w:val="uk-UA" w:eastAsia="uk-UA"/>
                </w:rPr>
                <w:t>http://tkmco.org/</w:t>
              </w:r>
            </w:hyperlink>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Технологічні семінари для керівників закладів освіти громади</w:t>
            </w:r>
          </w:p>
        </w:tc>
      </w:tr>
      <w:tr w:rsidR="007213E0" w:rsidRPr="000C07D3" w:rsidTr="00CC6239">
        <w:tc>
          <w:tcPr>
            <w:tcW w:w="311"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15.</w:t>
            </w:r>
          </w:p>
        </w:tc>
        <w:tc>
          <w:tcPr>
            <w:tcW w:w="1560"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Узагальнити моніторингові дослідження процесу навчання здобувачів освіти за такими критеріями:</w:t>
            </w:r>
          </w:p>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-процес</w:t>
            </w:r>
            <w:proofErr w:type="spellEnd"/>
            <w:r w:rsidRPr="000C07D3">
              <w:rPr>
                <w:rFonts w:ascii="Times New Roman" w:hAnsi="Times New Roman"/>
                <w:sz w:val="24"/>
                <w:szCs w:val="24"/>
                <w:lang w:val="uk-UA"/>
              </w:rPr>
              <w:t xml:space="preserve"> навчання,</w:t>
            </w:r>
          </w:p>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-індивідуальний</w:t>
            </w:r>
            <w:proofErr w:type="spellEnd"/>
            <w:r w:rsidRPr="000C07D3">
              <w:rPr>
                <w:rFonts w:ascii="Times New Roman" w:hAnsi="Times New Roman"/>
                <w:sz w:val="24"/>
                <w:szCs w:val="24"/>
                <w:lang w:val="uk-UA"/>
              </w:rPr>
              <w:t xml:space="preserve"> поступ учня (предметні галузі, олімпіади, конкурси, </w:t>
            </w:r>
            <w:proofErr w:type="spellStart"/>
            <w:r w:rsidRPr="000C07D3">
              <w:rPr>
                <w:rFonts w:ascii="Times New Roman" w:hAnsi="Times New Roman"/>
                <w:sz w:val="24"/>
                <w:szCs w:val="24"/>
                <w:lang w:val="uk-UA"/>
              </w:rPr>
              <w:t>проєкти</w:t>
            </w:r>
            <w:proofErr w:type="spellEnd"/>
            <w:r w:rsidRPr="000C07D3">
              <w:rPr>
                <w:rFonts w:ascii="Times New Roman" w:hAnsi="Times New Roman"/>
                <w:sz w:val="24"/>
                <w:szCs w:val="24"/>
                <w:lang w:val="uk-UA"/>
              </w:rPr>
              <w:t>, ЗНО, іменні стипендії тощо)</w:t>
            </w:r>
          </w:p>
        </w:tc>
        <w:tc>
          <w:tcPr>
            <w:tcW w:w="74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2024</w:t>
            </w:r>
          </w:p>
        </w:tc>
        <w:tc>
          <w:tcPr>
            <w:tcW w:w="2382"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Питання науково-методичної ради (НМР)</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Серпневі зібрання </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«Інтерактивна школа сучасного педагога»</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Накази УОН ТМР, ТКМЦНОІМ</w:t>
            </w:r>
          </w:p>
          <w:p w:rsidR="007213E0" w:rsidRPr="000C07D3" w:rsidRDefault="007213E0" w:rsidP="00CC6239">
            <w:pPr>
              <w:rPr>
                <w:rFonts w:ascii="Times New Roman" w:hAnsi="Times New Roman"/>
                <w:sz w:val="24"/>
                <w:szCs w:val="24"/>
                <w:lang w:val="uk-UA"/>
              </w:rPr>
            </w:pPr>
            <w:hyperlink r:id="rId25" w:tgtFrame="_blank" w:history="1">
              <w:r w:rsidRPr="000C07D3">
                <w:rPr>
                  <w:rFonts w:ascii="Times New Roman" w:hAnsi="Times New Roman"/>
                  <w:color w:val="0000FF"/>
                  <w:sz w:val="24"/>
                  <w:szCs w:val="24"/>
                  <w:u w:val="single"/>
                  <w:lang w:val="uk-UA" w:eastAsia="uk-UA"/>
                </w:rPr>
                <w:t>http://tkmco.org/</w:t>
              </w:r>
            </w:hyperlink>
          </w:p>
        </w:tc>
      </w:tr>
      <w:tr w:rsidR="007213E0" w:rsidRPr="000C07D3" w:rsidTr="00CC6239">
        <w:tc>
          <w:tcPr>
            <w:tcW w:w="311"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16.</w:t>
            </w:r>
          </w:p>
        </w:tc>
        <w:tc>
          <w:tcPr>
            <w:tcW w:w="1560"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Здійснити оцінку освітнього простору громади за результатами НУШ</w:t>
            </w:r>
          </w:p>
        </w:tc>
        <w:tc>
          <w:tcPr>
            <w:tcW w:w="74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2022</w:t>
            </w:r>
          </w:p>
        </w:tc>
        <w:tc>
          <w:tcPr>
            <w:tcW w:w="2382"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Звітність в річному плані роботи та протоколи науково-методичної ради </w:t>
            </w:r>
          </w:p>
        </w:tc>
      </w:tr>
      <w:tr w:rsidR="007213E0" w:rsidRPr="000C07D3" w:rsidTr="00CC6239">
        <w:tc>
          <w:tcPr>
            <w:tcW w:w="311"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17.</w:t>
            </w:r>
          </w:p>
        </w:tc>
        <w:tc>
          <w:tcPr>
            <w:tcW w:w="1560"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Запровадити дієві інструменти формувального оцінювання здобувачів освіти: </w:t>
            </w:r>
          </w:p>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-криторіальні</w:t>
            </w:r>
            <w:proofErr w:type="spellEnd"/>
            <w:r w:rsidRPr="000C07D3">
              <w:rPr>
                <w:rFonts w:ascii="Times New Roman" w:hAnsi="Times New Roman"/>
                <w:sz w:val="24"/>
                <w:szCs w:val="24"/>
                <w:lang w:val="uk-UA"/>
              </w:rPr>
              <w:t xml:space="preserve"> таблиці,</w:t>
            </w:r>
          </w:p>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-самооцінювання</w:t>
            </w:r>
            <w:proofErr w:type="spellEnd"/>
            <w:r w:rsidRPr="000C07D3">
              <w:rPr>
                <w:rFonts w:ascii="Times New Roman" w:hAnsi="Times New Roman"/>
                <w:sz w:val="24"/>
                <w:szCs w:val="24"/>
                <w:lang w:val="uk-UA"/>
              </w:rPr>
              <w:t>,</w:t>
            </w:r>
          </w:p>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-взаємооцінювання</w:t>
            </w:r>
            <w:proofErr w:type="spellEnd"/>
            <w:r w:rsidRPr="000C07D3">
              <w:rPr>
                <w:rFonts w:ascii="Times New Roman" w:hAnsi="Times New Roman"/>
                <w:sz w:val="24"/>
                <w:szCs w:val="24"/>
                <w:lang w:val="uk-UA"/>
              </w:rPr>
              <w:t>,</w:t>
            </w:r>
          </w:p>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-моделювання</w:t>
            </w:r>
            <w:proofErr w:type="spellEnd"/>
            <w:r w:rsidRPr="000C07D3">
              <w:rPr>
                <w:rFonts w:ascii="Times New Roman" w:hAnsi="Times New Roman"/>
                <w:sz w:val="24"/>
                <w:szCs w:val="24"/>
                <w:lang w:val="uk-UA"/>
              </w:rPr>
              <w:t>,</w:t>
            </w:r>
          </w:p>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-прогнозування</w:t>
            </w:r>
            <w:proofErr w:type="spellEnd"/>
            <w:r w:rsidRPr="000C07D3">
              <w:rPr>
                <w:rFonts w:ascii="Times New Roman" w:hAnsi="Times New Roman"/>
                <w:sz w:val="24"/>
                <w:szCs w:val="24"/>
                <w:lang w:val="uk-UA"/>
              </w:rPr>
              <w:t>,</w:t>
            </w:r>
          </w:p>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-проміжні</w:t>
            </w:r>
            <w:proofErr w:type="spellEnd"/>
            <w:r w:rsidRPr="000C07D3">
              <w:rPr>
                <w:rFonts w:ascii="Times New Roman" w:hAnsi="Times New Roman"/>
                <w:sz w:val="24"/>
                <w:szCs w:val="24"/>
                <w:lang w:val="uk-UA"/>
              </w:rPr>
              <w:t xml:space="preserve"> результати,</w:t>
            </w:r>
          </w:p>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-залишкові</w:t>
            </w:r>
            <w:proofErr w:type="spellEnd"/>
            <w:r w:rsidRPr="000C07D3">
              <w:rPr>
                <w:rFonts w:ascii="Times New Roman" w:hAnsi="Times New Roman"/>
                <w:sz w:val="24"/>
                <w:szCs w:val="24"/>
                <w:lang w:val="uk-UA"/>
              </w:rPr>
              <w:t xml:space="preserve"> знання тощо</w:t>
            </w:r>
          </w:p>
        </w:tc>
        <w:tc>
          <w:tcPr>
            <w:tcW w:w="74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2021-2025</w:t>
            </w:r>
          </w:p>
        </w:tc>
        <w:tc>
          <w:tcPr>
            <w:tcW w:w="2382"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Освітнє трансфер-містечко інноваційних можливостей (</w:t>
            </w:r>
            <w:proofErr w:type="spellStart"/>
            <w:r w:rsidRPr="000C07D3">
              <w:rPr>
                <w:rFonts w:ascii="Times New Roman" w:hAnsi="Times New Roman"/>
                <w:sz w:val="24"/>
                <w:szCs w:val="24"/>
                <w:lang w:val="uk-UA"/>
              </w:rPr>
              <w:t>T`mistechko</w:t>
            </w:r>
            <w:proofErr w:type="spellEnd"/>
            <w:r w:rsidRPr="000C07D3">
              <w:rPr>
                <w:rFonts w:ascii="Times New Roman" w:hAnsi="Times New Roman"/>
                <w:sz w:val="24"/>
                <w:szCs w:val="24"/>
                <w:lang w:val="uk-UA"/>
              </w:rPr>
              <w:t xml:space="preserve">) </w:t>
            </w:r>
            <w:hyperlink r:id="rId26" w:tgtFrame="_blank" w:history="1">
              <w:r w:rsidRPr="000C07D3">
                <w:rPr>
                  <w:rFonts w:ascii="Times New Roman" w:hAnsi="Times New Roman"/>
                  <w:color w:val="0000FF"/>
                  <w:sz w:val="24"/>
                  <w:szCs w:val="24"/>
                  <w:u w:val="single"/>
                  <w:lang w:val="uk-UA" w:eastAsia="uk-UA"/>
                </w:rPr>
                <w:t>http://tkmco.org/</w:t>
              </w:r>
            </w:hyperlink>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Накази ТКМЦНОІМ</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Протоколи  науково-методичної ради </w:t>
            </w:r>
          </w:p>
        </w:tc>
      </w:tr>
      <w:tr w:rsidR="007213E0" w:rsidRPr="000C07D3" w:rsidTr="00CC6239">
        <w:tc>
          <w:tcPr>
            <w:tcW w:w="311"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lastRenderedPageBreak/>
              <w:t>18.</w:t>
            </w:r>
          </w:p>
        </w:tc>
        <w:tc>
          <w:tcPr>
            <w:tcW w:w="1560"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Здійснити експериментальні дослідження щодо оцінки професійної компетентності педагогів з вищою категорією та звання «Учитель методист»</w:t>
            </w:r>
          </w:p>
        </w:tc>
        <w:tc>
          <w:tcPr>
            <w:tcW w:w="74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2024</w:t>
            </w:r>
          </w:p>
        </w:tc>
        <w:tc>
          <w:tcPr>
            <w:tcW w:w="2382"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Протоколи  науково-методичної ради </w:t>
            </w:r>
          </w:p>
        </w:tc>
      </w:tr>
      <w:tr w:rsidR="007213E0" w:rsidRPr="000C07D3" w:rsidTr="00CC6239">
        <w:tc>
          <w:tcPr>
            <w:tcW w:w="311"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19.</w:t>
            </w:r>
          </w:p>
        </w:tc>
        <w:tc>
          <w:tcPr>
            <w:tcW w:w="1560"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Розробити альтернативні моніторингові карти щодо експертизи закладом своєї Стратегії та визначення рівня управлінських якостей керівника з відповідними коригувальними діями</w:t>
            </w:r>
          </w:p>
        </w:tc>
        <w:tc>
          <w:tcPr>
            <w:tcW w:w="74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w:t>
            </w:r>
          </w:p>
        </w:tc>
        <w:tc>
          <w:tcPr>
            <w:tcW w:w="2382"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Програми курсів підвищення кваліфікації педагогів громади</w:t>
            </w:r>
          </w:p>
          <w:p w:rsidR="007213E0" w:rsidRPr="000C07D3" w:rsidRDefault="007213E0" w:rsidP="00CC6239">
            <w:pPr>
              <w:shd w:val="clear" w:color="auto" w:fill="FFFFFF"/>
              <w:rPr>
                <w:rFonts w:ascii="Times New Roman" w:hAnsi="Times New Roman"/>
                <w:color w:val="0000FF"/>
                <w:sz w:val="24"/>
                <w:szCs w:val="24"/>
                <w:u w:val="single"/>
                <w:lang w:val="uk-UA" w:eastAsia="uk-UA"/>
              </w:rPr>
            </w:pPr>
            <w:r w:rsidRPr="000C07D3">
              <w:rPr>
                <w:rFonts w:ascii="Times New Roman" w:hAnsi="Times New Roman"/>
                <w:color w:val="000000"/>
                <w:sz w:val="24"/>
                <w:szCs w:val="24"/>
                <w:lang w:val="uk-UA" w:eastAsia="uk-UA"/>
              </w:rPr>
              <w:t xml:space="preserve">Електронні кабінети слухачів курсів  ТКМЦНОІМ </w:t>
            </w:r>
            <w:hyperlink r:id="rId27" w:tgtFrame="_blank" w:history="1">
              <w:r w:rsidRPr="000C07D3">
                <w:rPr>
                  <w:rFonts w:ascii="Times New Roman" w:hAnsi="Times New Roman"/>
                  <w:color w:val="0000FF"/>
                  <w:sz w:val="24"/>
                  <w:szCs w:val="24"/>
                  <w:u w:val="single"/>
                  <w:lang w:val="uk-UA" w:eastAsia="uk-UA"/>
                </w:rPr>
                <w:t>https://e-osvita.org/</w:t>
              </w:r>
            </w:hyperlink>
          </w:p>
          <w:p w:rsidR="007213E0" w:rsidRPr="000C07D3" w:rsidRDefault="007213E0" w:rsidP="00CC6239">
            <w:pPr>
              <w:shd w:val="clear" w:color="auto" w:fill="FFFFFF"/>
              <w:rPr>
                <w:rFonts w:ascii="Times New Roman" w:hAnsi="Times New Roman"/>
                <w:color w:val="000000"/>
                <w:sz w:val="24"/>
                <w:szCs w:val="24"/>
                <w:lang w:val="uk-UA" w:eastAsia="uk-UA"/>
              </w:rPr>
            </w:pPr>
          </w:p>
          <w:p w:rsidR="007213E0" w:rsidRPr="000C07D3" w:rsidRDefault="007213E0" w:rsidP="00CC6239">
            <w:pPr>
              <w:rPr>
                <w:rFonts w:ascii="Times New Roman" w:hAnsi="Times New Roman"/>
                <w:sz w:val="24"/>
                <w:szCs w:val="24"/>
                <w:lang w:val="uk-UA"/>
              </w:rPr>
            </w:pPr>
            <w:r w:rsidRPr="000C07D3">
              <w:rPr>
                <w:rFonts w:ascii="Times New Roman" w:hAnsi="Times New Roman"/>
                <w:color w:val="000000"/>
                <w:sz w:val="24"/>
                <w:szCs w:val="24"/>
                <w:lang w:val="uk-UA" w:eastAsia="uk-UA"/>
              </w:rPr>
              <w:t>Неперервна освіта ТКМЦНОІМ  </w:t>
            </w:r>
            <w:hyperlink r:id="rId28" w:tgtFrame="_blank" w:history="1">
              <w:r w:rsidRPr="000C07D3">
                <w:rPr>
                  <w:rFonts w:ascii="Times New Roman" w:hAnsi="Times New Roman"/>
                  <w:color w:val="0000FF"/>
                  <w:sz w:val="24"/>
                  <w:szCs w:val="24"/>
                  <w:u w:val="single"/>
                  <w:lang w:val="uk-UA" w:eastAsia="uk-UA"/>
                </w:rPr>
                <w:t>http://info.osvita.te.ua/</w:t>
              </w:r>
            </w:hyperlink>
          </w:p>
        </w:tc>
      </w:tr>
      <w:tr w:rsidR="007213E0" w:rsidRPr="000C07D3" w:rsidTr="00CC6239">
        <w:tc>
          <w:tcPr>
            <w:tcW w:w="311" w:type="pct"/>
          </w:tcPr>
          <w:p w:rsidR="007213E0" w:rsidRPr="000C07D3" w:rsidRDefault="007213E0" w:rsidP="00CC6239">
            <w:pPr>
              <w:jc w:val="both"/>
              <w:rPr>
                <w:rFonts w:ascii="Times New Roman" w:hAnsi="Times New Roman"/>
                <w:sz w:val="24"/>
                <w:szCs w:val="24"/>
                <w:lang w:val="uk-UA"/>
              </w:rPr>
            </w:pPr>
            <w:r w:rsidRPr="000C07D3">
              <w:rPr>
                <w:rFonts w:ascii="Times New Roman" w:hAnsi="Times New Roman"/>
                <w:sz w:val="24"/>
                <w:szCs w:val="24"/>
                <w:lang w:val="uk-UA"/>
              </w:rPr>
              <w:t>20.</w:t>
            </w:r>
          </w:p>
        </w:tc>
        <w:tc>
          <w:tcPr>
            <w:tcW w:w="1560"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Розробити Протокол оцінки </w:t>
            </w:r>
            <w:proofErr w:type="spellStart"/>
            <w:r w:rsidRPr="000C07D3">
              <w:rPr>
                <w:rFonts w:ascii="Times New Roman" w:hAnsi="Times New Roman"/>
                <w:sz w:val="24"/>
                <w:szCs w:val="24"/>
                <w:lang w:val="uk-UA"/>
              </w:rPr>
              <w:t>веб-сайту</w:t>
            </w:r>
            <w:proofErr w:type="spellEnd"/>
            <w:r w:rsidRPr="000C07D3">
              <w:rPr>
                <w:rFonts w:ascii="Times New Roman" w:hAnsi="Times New Roman"/>
                <w:sz w:val="24"/>
                <w:szCs w:val="24"/>
                <w:lang w:val="uk-UA"/>
              </w:rPr>
              <w:t xml:space="preserve"> закладу освіти та реалізувати його в  номінації міського конкурсу «Парадигма освітніх інновацій»</w:t>
            </w:r>
          </w:p>
        </w:tc>
        <w:tc>
          <w:tcPr>
            <w:tcW w:w="74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2022</w:t>
            </w:r>
          </w:p>
        </w:tc>
        <w:tc>
          <w:tcPr>
            <w:tcW w:w="2382"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Нове Положення міського конкурсу «Парадигма освітніх інновацій та моніторингу»</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Накази УОН ТМР, ТКМЦНОІМ</w:t>
            </w:r>
          </w:p>
        </w:tc>
      </w:tr>
    </w:tbl>
    <w:p w:rsidR="007213E0" w:rsidRPr="000C07D3" w:rsidRDefault="007213E0" w:rsidP="007213E0">
      <w:pPr>
        <w:spacing w:after="0"/>
        <w:jc w:val="both"/>
        <w:rPr>
          <w:rFonts w:ascii="Times New Roman" w:hAnsi="Times New Roman"/>
          <w:b/>
          <w:sz w:val="24"/>
          <w:szCs w:val="24"/>
        </w:rPr>
      </w:pPr>
    </w:p>
    <w:p w:rsidR="007213E0" w:rsidRPr="000C07D3" w:rsidRDefault="007213E0" w:rsidP="007213E0">
      <w:pPr>
        <w:spacing w:before="120" w:after="120"/>
        <w:jc w:val="both"/>
        <w:rPr>
          <w:rFonts w:ascii="Times New Roman" w:hAnsi="Times New Roman"/>
          <w:b/>
          <w:sz w:val="24"/>
          <w:szCs w:val="24"/>
        </w:rPr>
      </w:pPr>
      <w:r w:rsidRPr="000C07D3">
        <w:rPr>
          <w:rFonts w:ascii="Times New Roman" w:hAnsi="Times New Roman"/>
          <w:b/>
          <w:sz w:val="24"/>
          <w:szCs w:val="24"/>
        </w:rPr>
        <w:t>3.3. Програма «Фінансово-господарська діяльність»</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b/>
          <w:sz w:val="24"/>
          <w:szCs w:val="24"/>
        </w:rPr>
        <w:t xml:space="preserve">Мета: </w:t>
      </w:r>
      <w:r w:rsidRPr="000C07D3">
        <w:rPr>
          <w:rFonts w:ascii="Times New Roman" w:hAnsi="Times New Roman"/>
          <w:sz w:val="24"/>
          <w:szCs w:val="24"/>
        </w:rPr>
        <w:t>створення сучасних умов для реалізації Стратегії маркетингової діяльності тернопільського комунального методичного центру науково-освітніх інновацій та моніторингу</w:t>
      </w:r>
    </w:p>
    <w:p w:rsidR="007213E0" w:rsidRPr="000C07D3" w:rsidRDefault="007213E0" w:rsidP="007213E0">
      <w:pPr>
        <w:spacing w:after="0"/>
        <w:ind w:firstLine="567"/>
        <w:jc w:val="both"/>
        <w:rPr>
          <w:rFonts w:ascii="Times New Roman" w:hAnsi="Times New Roman"/>
          <w:b/>
          <w:sz w:val="24"/>
          <w:szCs w:val="24"/>
        </w:rPr>
      </w:pPr>
      <w:r w:rsidRPr="000C07D3">
        <w:rPr>
          <w:rFonts w:ascii="Times New Roman" w:hAnsi="Times New Roman"/>
          <w:b/>
          <w:sz w:val="24"/>
          <w:szCs w:val="24"/>
        </w:rPr>
        <w:t>Завдання:</w:t>
      </w:r>
    </w:p>
    <w:p w:rsidR="007213E0" w:rsidRPr="000C07D3" w:rsidRDefault="007213E0" w:rsidP="007213E0">
      <w:pPr>
        <w:pStyle w:val="a4"/>
        <w:numPr>
          <w:ilvl w:val="0"/>
          <w:numId w:val="9"/>
        </w:numPr>
        <w:suppressAutoHyphens w:val="0"/>
        <w:spacing w:after="0" w:line="259" w:lineRule="auto"/>
        <w:jc w:val="both"/>
        <w:rPr>
          <w:rFonts w:ascii="Times New Roman" w:eastAsia="Arial Unicode MS" w:hAnsi="Times New Roman"/>
          <w:sz w:val="24"/>
          <w:szCs w:val="24"/>
          <w:lang w:eastAsia="ru-RU"/>
        </w:rPr>
      </w:pPr>
      <w:proofErr w:type="spellStart"/>
      <w:r w:rsidRPr="000C07D3">
        <w:rPr>
          <w:rFonts w:ascii="Times New Roman" w:eastAsia="Arial Unicode MS" w:hAnsi="Times New Roman"/>
          <w:sz w:val="24"/>
          <w:szCs w:val="24"/>
          <w:lang w:eastAsia="ru-RU"/>
        </w:rPr>
        <w:t>Балансоутримувачу</w:t>
      </w:r>
      <w:proofErr w:type="spellEnd"/>
      <w:r w:rsidRPr="000C07D3">
        <w:rPr>
          <w:rFonts w:ascii="Times New Roman" w:eastAsia="Arial Unicode MS" w:hAnsi="Times New Roman"/>
          <w:sz w:val="24"/>
          <w:szCs w:val="24"/>
          <w:lang w:eastAsia="ru-RU"/>
        </w:rPr>
        <w:t xml:space="preserve"> здійснювати поточні та капітальні ремонти будівлі за адресою бульвар Т.Шевченка,1. </w:t>
      </w:r>
    </w:p>
    <w:p w:rsidR="007213E0" w:rsidRPr="000C07D3" w:rsidRDefault="007213E0" w:rsidP="007213E0">
      <w:pPr>
        <w:pStyle w:val="a4"/>
        <w:numPr>
          <w:ilvl w:val="0"/>
          <w:numId w:val="9"/>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Завершити облаштування навчальних лабораторій сучасними комп’ютерними засобами для курсів підвищення кваліфікації освітян громади і не тільки.</w:t>
      </w:r>
    </w:p>
    <w:p w:rsidR="007213E0" w:rsidRPr="000C07D3" w:rsidRDefault="007213E0" w:rsidP="007213E0">
      <w:pPr>
        <w:pStyle w:val="a4"/>
        <w:numPr>
          <w:ilvl w:val="0"/>
          <w:numId w:val="9"/>
        </w:numPr>
        <w:suppressAutoHyphens w:val="0"/>
        <w:spacing w:after="0" w:line="259" w:lineRule="auto"/>
        <w:jc w:val="both"/>
        <w:rPr>
          <w:rFonts w:ascii="Times New Roman" w:eastAsia="Arial Unicode MS" w:hAnsi="Times New Roman"/>
          <w:sz w:val="24"/>
          <w:szCs w:val="24"/>
          <w:lang w:eastAsia="ru-RU"/>
        </w:rPr>
      </w:pPr>
      <w:proofErr w:type="spellStart"/>
      <w:r w:rsidRPr="000C07D3">
        <w:rPr>
          <w:rFonts w:ascii="Times New Roman" w:eastAsia="Arial Unicode MS" w:hAnsi="Times New Roman"/>
          <w:sz w:val="24"/>
          <w:szCs w:val="24"/>
          <w:lang w:eastAsia="ru-RU"/>
        </w:rPr>
        <w:t>Балансоутримувачу</w:t>
      </w:r>
      <w:proofErr w:type="spellEnd"/>
      <w:r w:rsidRPr="000C07D3">
        <w:rPr>
          <w:rFonts w:ascii="Times New Roman" w:eastAsia="Arial Unicode MS" w:hAnsi="Times New Roman"/>
          <w:sz w:val="24"/>
          <w:szCs w:val="24"/>
          <w:lang w:eastAsia="ru-RU"/>
        </w:rPr>
        <w:t xml:space="preserve"> впорядкувати по вул. Качали, 1 майданчик «Комплексне трансфер-містечко».</w:t>
      </w:r>
    </w:p>
    <w:tbl>
      <w:tblPr>
        <w:tblStyle w:val="a3"/>
        <w:tblW w:w="5000" w:type="pct"/>
        <w:tblLook w:val="04A0"/>
      </w:tblPr>
      <w:tblGrid>
        <w:gridCol w:w="584"/>
        <w:gridCol w:w="3948"/>
        <w:gridCol w:w="1407"/>
        <w:gridCol w:w="3916"/>
      </w:tblGrid>
      <w:tr w:rsidR="007213E0" w:rsidRPr="000C07D3" w:rsidTr="00CC6239">
        <w:tc>
          <w:tcPr>
            <w:tcW w:w="296" w:type="pct"/>
          </w:tcPr>
          <w:p w:rsidR="007213E0" w:rsidRPr="000C07D3" w:rsidRDefault="007213E0" w:rsidP="00CC6239">
            <w:pPr>
              <w:jc w:val="both"/>
              <w:rPr>
                <w:rFonts w:ascii="Times New Roman" w:hAnsi="Times New Roman"/>
                <w:b/>
                <w:sz w:val="24"/>
                <w:szCs w:val="24"/>
                <w:lang w:val="uk-UA"/>
              </w:rPr>
            </w:pPr>
            <w:r w:rsidRPr="000C07D3">
              <w:rPr>
                <w:rFonts w:ascii="Times New Roman" w:hAnsi="Times New Roman"/>
                <w:b/>
                <w:sz w:val="24"/>
                <w:szCs w:val="24"/>
                <w:lang w:val="uk-UA"/>
              </w:rPr>
              <w:t>№</w:t>
            </w:r>
          </w:p>
          <w:p w:rsidR="007213E0" w:rsidRPr="000C07D3" w:rsidRDefault="007213E0" w:rsidP="00CC6239">
            <w:pPr>
              <w:jc w:val="both"/>
              <w:rPr>
                <w:rFonts w:ascii="Times New Roman" w:hAnsi="Times New Roman"/>
                <w:b/>
                <w:sz w:val="24"/>
                <w:szCs w:val="24"/>
                <w:lang w:val="uk-UA"/>
              </w:rPr>
            </w:pPr>
            <w:r w:rsidRPr="000C07D3">
              <w:rPr>
                <w:rFonts w:ascii="Times New Roman" w:hAnsi="Times New Roman"/>
                <w:b/>
                <w:sz w:val="24"/>
                <w:szCs w:val="24"/>
                <w:lang w:val="uk-UA"/>
              </w:rPr>
              <w:t>з/п</w:t>
            </w:r>
          </w:p>
        </w:tc>
        <w:tc>
          <w:tcPr>
            <w:tcW w:w="2003" w:type="pct"/>
          </w:tcPr>
          <w:p w:rsidR="007213E0" w:rsidRPr="000C07D3" w:rsidRDefault="007213E0" w:rsidP="00CC6239">
            <w:pPr>
              <w:jc w:val="both"/>
              <w:rPr>
                <w:rFonts w:ascii="Times New Roman" w:hAnsi="Times New Roman"/>
                <w:b/>
                <w:sz w:val="24"/>
                <w:szCs w:val="24"/>
                <w:lang w:val="uk-UA"/>
              </w:rPr>
            </w:pPr>
            <w:r w:rsidRPr="000C07D3">
              <w:rPr>
                <w:rFonts w:ascii="Times New Roman" w:hAnsi="Times New Roman"/>
                <w:b/>
                <w:sz w:val="24"/>
                <w:szCs w:val="24"/>
                <w:lang w:val="uk-UA"/>
              </w:rPr>
              <w:t xml:space="preserve">Зміст заходів </w:t>
            </w:r>
          </w:p>
        </w:tc>
        <w:tc>
          <w:tcPr>
            <w:tcW w:w="714" w:type="pct"/>
          </w:tcPr>
          <w:p w:rsidR="007213E0" w:rsidRPr="000C07D3" w:rsidRDefault="007213E0" w:rsidP="00CC6239">
            <w:pPr>
              <w:jc w:val="both"/>
              <w:rPr>
                <w:rFonts w:ascii="Times New Roman" w:hAnsi="Times New Roman"/>
                <w:b/>
                <w:sz w:val="24"/>
                <w:szCs w:val="24"/>
                <w:lang w:val="uk-UA"/>
              </w:rPr>
            </w:pPr>
            <w:r w:rsidRPr="000C07D3">
              <w:rPr>
                <w:rFonts w:ascii="Times New Roman" w:hAnsi="Times New Roman"/>
                <w:b/>
                <w:sz w:val="24"/>
                <w:szCs w:val="24"/>
                <w:lang w:val="uk-UA"/>
              </w:rPr>
              <w:t>Терміни</w:t>
            </w:r>
          </w:p>
          <w:p w:rsidR="007213E0" w:rsidRPr="000C07D3" w:rsidRDefault="007213E0" w:rsidP="00CC6239">
            <w:pPr>
              <w:jc w:val="both"/>
              <w:rPr>
                <w:rFonts w:ascii="Times New Roman" w:hAnsi="Times New Roman"/>
                <w:b/>
                <w:sz w:val="24"/>
                <w:szCs w:val="24"/>
                <w:lang w:val="uk-UA"/>
              </w:rPr>
            </w:pPr>
            <w:r w:rsidRPr="000C07D3">
              <w:rPr>
                <w:rFonts w:ascii="Times New Roman" w:hAnsi="Times New Roman"/>
                <w:b/>
                <w:sz w:val="24"/>
                <w:szCs w:val="24"/>
                <w:lang w:val="uk-UA"/>
              </w:rPr>
              <w:t>виконання</w:t>
            </w:r>
          </w:p>
        </w:tc>
        <w:tc>
          <w:tcPr>
            <w:tcW w:w="1987" w:type="pct"/>
          </w:tcPr>
          <w:p w:rsidR="007213E0" w:rsidRPr="000C07D3" w:rsidRDefault="007213E0" w:rsidP="00CC6239">
            <w:pPr>
              <w:jc w:val="both"/>
              <w:rPr>
                <w:rFonts w:ascii="Times New Roman" w:hAnsi="Times New Roman"/>
                <w:b/>
                <w:sz w:val="24"/>
                <w:szCs w:val="24"/>
                <w:lang w:val="uk-UA"/>
              </w:rPr>
            </w:pPr>
            <w:r w:rsidRPr="000C07D3">
              <w:rPr>
                <w:rFonts w:ascii="Times New Roman" w:hAnsi="Times New Roman"/>
                <w:b/>
                <w:sz w:val="24"/>
                <w:szCs w:val="24"/>
                <w:lang w:val="uk-UA"/>
              </w:rPr>
              <w:t>Управління / контроль</w:t>
            </w:r>
          </w:p>
        </w:tc>
      </w:tr>
      <w:tr w:rsidR="007213E0" w:rsidRPr="000C07D3" w:rsidTr="00CC6239">
        <w:tc>
          <w:tcPr>
            <w:tcW w:w="296"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1.</w:t>
            </w:r>
          </w:p>
        </w:tc>
        <w:tc>
          <w:tcPr>
            <w:tcW w:w="2003"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Придбання технічних засобів:</w:t>
            </w:r>
          </w:p>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-мультиборд</w:t>
            </w:r>
            <w:proofErr w:type="spellEnd"/>
          </w:p>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-планшети</w:t>
            </w:r>
            <w:proofErr w:type="spellEnd"/>
          </w:p>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-ноутбуки</w:t>
            </w:r>
            <w:proofErr w:type="spellEnd"/>
          </w:p>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-камери</w:t>
            </w:r>
            <w:proofErr w:type="spellEnd"/>
          </w:p>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-ліцензійні</w:t>
            </w:r>
            <w:proofErr w:type="spellEnd"/>
            <w:r w:rsidRPr="000C07D3">
              <w:rPr>
                <w:rFonts w:ascii="Times New Roman" w:hAnsi="Times New Roman"/>
                <w:sz w:val="24"/>
                <w:szCs w:val="24"/>
                <w:lang w:val="uk-UA"/>
              </w:rPr>
              <w:t xml:space="preserve"> базові програми </w:t>
            </w:r>
          </w:p>
        </w:tc>
        <w:tc>
          <w:tcPr>
            <w:tcW w:w="714" w:type="pct"/>
          </w:tcPr>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2023</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2022</w:t>
            </w:r>
          </w:p>
        </w:tc>
        <w:tc>
          <w:tcPr>
            <w:tcW w:w="198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Інвентарна книга</w:t>
            </w:r>
          </w:p>
        </w:tc>
      </w:tr>
      <w:tr w:rsidR="007213E0" w:rsidRPr="000C07D3" w:rsidTr="00CC6239">
        <w:tc>
          <w:tcPr>
            <w:tcW w:w="296"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w:t>
            </w:r>
          </w:p>
        </w:tc>
        <w:tc>
          <w:tcPr>
            <w:tcW w:w="2003"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Оновлення  сектору  е-бібліотеки та створення  книгосховища. </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Друк банерів, каталогів, альманахів, посібників, рекламної </w:t>
            </w:r>
            <w:proofErr w:type="spellStart"/>
            <w:r w:rsidRPr="000C07D3">
              <w:rPr>
                <w:rFonts w:ascii="Times New Roman" w:hAnsi="Times New Roman"/>
                <w:sz w:val="24"/>
                <w:szCs w:val="24"/>
                <w:lang w:val="uk-UA"/>
              </w:rPr>
              <w:t>підбірки</w:t>
            </w:r>
            <w:proofErr w:type="spellEnd"/>
            <w:r w:rsidRPr="000C07D3">
              <w:rPr>
                <w:rFonts w:ascii="Times New Roman" w:hAnsi="Times New Roman"/>
                <w:sz w:val="24"/>
                <w:szCs w:val="24"/>
                <w:lang w:val="uk-UA"/>
              </w:rPr>
              <w:t xml:space="preserve"> до заходів тощо</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 </w:t>
            </w:r>
          </w:p>
        </w:tc>
        <w:tc>
          <w:tcPr>
            <w:tcW w:w="714"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2023</w:t>
            </w: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2021-2025</w:t>
            </w:r>
          </w:p>
        </w:tc>
        <w:tc>
          <w:tcPr>
            <w:tcW w:w="198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Банери</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Каталоги</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Альманахи</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Підручники </w:t>
            </w:r>
          </w:p>
        </w:tc>
      </w:tr>
      <w:tr w:rsidR="007213E0" w:rsidRPr="000C07D3" w:rsidTr="00CC6239">
        <w:tc>
          <w:tcPr>
            <w:tcW w:w="296"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3.</w:t>
            </w:r>
          </w:p>
        </w:tc>
        <w:tc>
          <w:tcPr>
            <w:tcW w:w="2003"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Проведення поточного та капітального ремонтів будівлі за адресою: бульвар  Т. Шевченка, 1)</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-ІІ поверх кабінетів центрального входу,</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lastRenderedPageBreak/>
              <w:t>-ІІ вхід сходової клітки Інклюзивно-ресурсного центру,</w:t>
            </w:r>
          </w:p>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-цокольної</w:t>
            </w:r>
            <w:proofErr w:type="spellEnd"/>
            <w:r w:rsidRPr="000C07D3">
              <w:rPr>
                <w:rFonts w:ascii="Times New Roman" w:hAnsi="Times New Roman"/>
                <w:sz w:val="24"/>
                <w:szCs w:val="24"/>
                <w:lang w:val="uk-UA"/>
              </w:rPr>
              <w:t xml:space="preserve"> частини центрального фасаду будівлі</w:t>
            </w:r>
          </w:p>
          <w:p w:rsidR="007213E0" w:rsidRPr="000C07D3" w:rsidRDefault="007213E0" w:rsidP="00CC6239">
            <w:pPr>
              <w:rPr>
                <w:rFonts w:ascii="Times New Roman" w:hAnsi="Times New Roman"/>
                <w:sz w:val="24"/>
                <w:szCs w:val="24"/>
                <w:lang w:val="uk-UA"/>
              </w:rPr>
            </w:pPr>
          </w:p>
        </w:tc>
        <w:tc>
          <w:tcPr>
            <w:tcW w:w="714" w:type="pct"/>
          </w:tcPr>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w:t>
            </w: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lastRenderedPageBreak/>
              <w:t>2021</w:t>
            </w: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2023-2025</w:t>
            </w: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p>
        </w:tc>
        <w:tc>
          <w:tcPr>
            <w:tcW w:w="1987" w:type="pct"/>
          </w:tcPr>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lastRenderedPageBreak/>
              <w:t>Проєктно-кошторисні</w:t>
            </w:r>
            <w:proofErr w:type="spellEnd"/>
            <w:r w:rsidRPr="000C07D3">
              <w:rPr>
                <w:rFonts w:ascii="Times New Roman" w:hAnsi="Times New Roman"/>
                <w:sz w:val="24"/>
                <w:szCs w:val="24"/>
                <w:lang w:val="uk-UA"/>
              </w:rPr>
              <w:t xml:space="preserve"> документи, експертиза, технічний та  авторський нагляд,</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Дозвіл ДАБІ та тендерні процедури (наявність документів)</w:t>
            </w:r>
          </w:p>
        </w:tc>
      </w:tr>
      <w:tr w:rsidR="007213E0" w:rsidRPr="000C07D3" w:rsidTr="00CC6239">
        <w:tc>
          <w:tcPr>
            <w:tcW w:w="296"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lastRenderedPageBreak/>
              <w:t>4.</w:t>
            </w: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p>
        </w:tc>
        <w:tc>
          <w:tcPr>
            <w:tcW w:w="2003"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Завершення  обладнання  вуличної локації «Кінотеатр під відкритим небом» (вул..Качали,1) «Комплексне трансфер-містечко» такими засобами:</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-е-кіоск,</w:t>
            </w:r>
          </w:p>
          <w:p w:rsidR="007213E0" w:rsidRPr="000C07D3" w:rsidRDefault="007213E0" w:rsidP="00CC6239">
            <w:pPr>
              <w:rPr>
                <w:rFonts w:ascii="Times New Roman" w:hAnsi="Times New Roman"/>
                <w:sz w:val="24"/>
                <w:szCs w:val="24"/>
                <w:lang w:val="uk-UA"/>
              </w:rPr>
            </w:pPr>
            <w:proofErr w:type="spellStart"/>
            <w:r w:rsidRPr="000C07D3">
              <w:rPr>
                <w:rFonts w:ascii="Times New Roman" w:hAnsi="Times New Roman"/>
                <w:sz w:val="24"/>
                <w:szCs w:val="24"/>
                <w:lang w:val="uk-UA"/>
              </w:rPr>
              <w:t>-велопарковка</w:t>
            </w:r>
            <w:proofErr w:type="spellEnd"/>
            <w:r w:rsidRPr="000C07D3">
              <w:rPr>
                <w:rFonts w:ascii="Times New Roman" w:hAnsi="Times New Roman"/>
                <w:sz w:val="24"/>
                <w:szCs w:val="24"/>
                <w:lang w:val="uk-UA"/>
              </w:rPr>
              <w:t>,</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-інформаційно-мобільне полотно (для бетонної стіни),</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монтаж  кабелів напруги</w:t>
            </w:r>
          </w:p>
          <w:p w:rsidR="007213E0" w:rsidRPr="000C07D3" w:rsidRDefault="007213E0" w:rsidP="00CC6239">
            <w:pPr>
              <w:rPr>
                <w:rFonts w:ascii="Times New Roman" w:hAnsi="Times New Roman"/>
                <w:sz w:val="24"/>
                <w:szCs w:val="24"/>
                <w:lang w:val="uk-UA"/>
              </w:rPr>
            </w:pPr>
          </w:p>
        </w:tc>
        <w:tc>
          <w:tcPr>
            <w:tcW w:w="714" w:type="pct"/>
          </w:tcPr>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2022-2023</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w:t>
            </w:r>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2021-2025</w:t>
            </w:r>
          </w:p>
        </w:tc>
        <w:tc>
          <w:tcPr>
            <w:tcW w:w="198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Договори актів  виконаних робіт</w:t>
            </w:r>
          </w:p>
        </w:tc>
      </w:tr>
      <w:tr w:rsidR="007213E0" w:rsidRPr="000C07D3" w:rsidTr="00CC6239">
        <w:tc>
          <w:tcPr>
            <w:tcW w:w="296"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5.</w:t>
            </w:r>
          </w:p>
        </w:tc>
        <w:tc>
          <w:tcPr>
            <w:tcW w:w="2003"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Обслуговування ТКМЦНОІМ таких сайтів:</w:t>
            </w:r>
          </w:p>
          <w:p w:rsidR="007213E0" w:rsidRPr="000C07D3" w:rsidRDefault="007213E0" w:rsidP="00CC6239">
            <w:pPr>
              <w:shd w:val="clear" w:color="auto" w:fill="FFFFFF"/>
              <w:rPr>
                <w:rFonts w:ascii="Times New Roman" w:hAnsi="Times New Roman"/>
                <w:color w:val="000000"/>
                <w:sz w:val="24"/>
                <w:szCs w:val="24"/>
                <w:lang w:val="uk-UA" w:eastAsia="uk-UA"/>
              </w:rPr>
            </w:pPr>
            <w:r w:rsidRPr="000C07D3">
              <w:rPr>
                <w:rFonts w:ascii="Times New Roman" w:hAnsi="Times New Roman"/>
                <w:color w:val="000000"/>
                <w:sz w:val="24"/>
                <w:szCs w:val="24"/>
                <w:lang w:val="uk-UA" w:eastAsia="uk-UA"/>
              </w:rPr>
              <w:t xml:space="preserve">управління освіти і науки ТМТГ </w:t>
            </w:r>
            <w:hyperlink r:id="rId29" w:history="1">
              <w:r w:rsidRPr="000C07D3">
                <w:rPr>
                  <w:rStyle w:val="a6"/>
                  <w:rFonts w:ascii="Times New Roman" w:hAnsi="Times New Roman"/>
                  <w:sz w:val="24"/>
                  <w:szCs w:val="24"/>
                  <w:lang w:val="uk-UA" w:eastAsia="uk-UA"/>
                </w:rPr>
                <w:t>http://osvita.te.ua/</w:t>
              </w:r>
            </w:hyperlink>
          </w:p>
          <w:p w:rsidR="007213E0" w:rsidRPr="000C07D3" w:rsidRDefault="007213E0" w:rsidP="00CC6239">
            <w:pPr>
              <w:shd w:val="clear" w:color="auto" w:fill="FFFFFF"/>
              <w:rPr>
                <w:rFonts w:ascii="Times New Roman" w:hAnsi="Times New Roman"/>
                <w:color w:val="000000"/>
                <w:sz w:val="24"/>
                <w:szCs w:val="24"/>
                <w:lang w:val="uk-UA" w:eastAsia="uk-UA"/>
              </w:rPr>
            </w:pPr>
            <w:r w:rsidRPr="000C07D3">
              <w:rPr>
                <w:rFonts w:ascii="Times New Roman" w:hAnsi="Times New Roman"/>
                <w:color w:val="000000"/>
                <w:sz w:val="24"/>
                <w:szCs w:val="24"/>
                <w:lang w:val="uk-UA" w:eastAsia="uk-UA"/>
              </w:rPr>
              <w:t>ТКМЦНОІМ </w:t>
            </w:r>
            <w:hyperlink r:id="rId30" w:tgtFrame="_blank" w:history="1">
              <w:r w:rsidRPr="000C07D3">
                <w:rPr>
                  <w:rFonts w:ascii="Times New Roman" w:hAnsi="Times New Roman"/>
                  <w:color w:val="0000FF"/>
                  <w:sz w:val="24"/>
                  <w:szCs w:val="24"/>
                  <w:u w:val="single"/>
                  <w:lang w:val="uk-UA" w:eastAsia="uk-UA"/>
                </w:rPr>
                <w:t>http://tkmco.org/</w:t>
              </w:r>
            </w:hyperlink>
          </w:p>
          <w:p w:rsidR="007213E0" w:rsidRPr="000C07D3" w:rsidRDefault="007213E0" w:rsidP="00CC6239">
            <w:pPr>
              <w:shd w:val="clear" w:color="auto" w:fill="FFFFFF"/>
              <w:rPr>
                <w:rFonts w:ascii="Times New Roman" w:hAnsi="Times New Roman"/>
                <w:color w:val="000000"/>
                <w:sz w:val="24"/>
                <w:szCs w:val="24"/>
                <w:lang w:val="uk-UA" w:eastAsia="uk-UA"/>
              </w:rPr>
            </w:pPr>
            <w:r w:rsidRPr="000C07D3">
              <w:rPr>
                <w:rFonts w:ascii="Times New Roman" w:hAnsi="Times New Roman"/>
                <w:color w:val="000000"/>
                <w:sz w:val="24"/>
                <w:szCs w:val="24"/>
                <w:lang w:val="uk-UA" w:eastAsia="uk-UA"/>
              </w:rPr>
              <w:t>Неперервна освіта ТКМЦ </w:t>
            </w:r>
            <w:hyperlink r:id="rId31" w:tgtFrame="_blank" w:history="1">
              <w:r w:rsidRPr="000C07D3">
                <w:rPr>
                  <w:rFonts w:ascii="Times New Roman" w:hAnsi="Times New Roman"/>
                  <w:color w:val="0000FF"/>
                  <w:sz w:val="24"/>
                  <w:szCs w:val="24"/>
                  <w:u w:val="single"/>
                  <w:lang w:val="uk-UA" w:eastAsia="uk-UA"/>
                </w:rPr>
                <w:t>http://info.osvita.te.ua/</w:t>
              </w:r>
            </w:hyperlink>
            <w:r w:rsidRPr="000C07D3">
              <w:rPr>
                <w:rFonts w:ascii="Times New Roman" w:hAnsi="Times New Roman"/>
                <w:color w:val="000000"/>
                <w:sz w:val="24"/>
                <w:szCs w:val="24"/>
                <w:lang w:val="uk-UA" w:eastAsia="uk-UA"/>
              </w:rPr>
              <w:t>  </w:t>
            </w:r>
          </w:p>
          <w:p w:rsidR="007213E0" w:rsidRPr="000C07D3" w:rsidRDefault="007213E0" w:rsidP="00CC6239">
            <w:pPr>
              <w:shd w:val="clear" w:color="auto" w:fill="FFFFFF"/>
              <w:rPr>
                <w:rFonts w:ascii="Times New Roman" w:hAnsi="Times New Roman"/>
                <w:color w:val="000000"/>
                <w:sz w:val="24"/>
                <w:szCs w:val="24"/>
                <w:lang w:val="uk-UA" w:eastAsia="uk-UA"/>
              </w:rPr>
            </w:pPr>
            <w:r w:rsidRPr="000C07D3">
              <w:rPr>
                <w:rFonts w:ascii="Times New Roman" w:hAnsi="Times New Roman"/>
                <w:color w:val="000000"/>
                <w:sz w:val="24"/>
                <w:szCs w:val="24"/>
                <w:lang w:val="uk-UA" w:eastAsia="uk-UA"/>
              </w:rPr>
              <w:t xml:space="preserve">Електронні кабінети слухачів курсів  ТКМЦ </w:t>
            </w:r>
            <w:hyperlink r:id="rId32" w:history="1">
              <w:r w:rsidRPr="000C07D3">
                <w:rPr>
                  <w:rStyle w:val="a6"/>
                  <w:rFonts w:ascii="Times New Roman" w:hAnsi="Times New Roman"/>
                  <w:sz w:val="24"/>
                  <w:szCs w:val="24"/>
                  <w:lang w:val="uk-UA" w:eastAsia="uk-UA"/>
                </w:rPr>
                <w:t>https://e-osvita.org/</w:t>
              </w:r>
            </w:hyperlink>
          </w:p>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та 20 </w:t>
            </w:r>
            <w:proofErr w:type="spellStart"/>
            <w:r w:rsidRPr="000C07D3">
              <w:rPr>
                <w:rFonts w:ascii="Times New Roman" w:hAnsi="Times New Roman"/>
                <w:sz w:val="24"/>
                <w:szCs w:val="24"/>
                <w:lang w:val="uk-UA"/>
              </w:rPr>
              <w:t>блогів</w:t>
            </w:r>
            <w:proofErr w:type="spellEnd"/>
          </w:p>
        </w:tc>
        <w:tc>
          <w:tcPr>
            <w:tcW w:w="714"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2021-2025</w:t>
            </w:r>
          </w:p>
        </w:tc>
        <w:tc>
          <w:tcPr>
            <w:tcW w:w="1987" w:type="pct"/>
          </w:tcPr>
          <w:p w:rsidR="007213E0" w:rsidRPr="000C07D3" w:rsidRDefault="007213E0" w:rsidP="00CC6239">
            <w:pPr>
              <w:rPr>
                <w:rFonts w:ascii="Times New Roman" w:hAnsi="Times New Roman"/>
                <w:sz w:val="24"/>
                <w:szCs w:val="24"/>
                <w:lang w:val="uk-UA"/>
              </w:rPr>
            </w:pPr>
            <w:r w:rsidRPr="000C07D3">
              <w:rPr>
                <w:rFonts w:ascii="Times New Roman" w:hAnsi="Times New Roman"/>
                <w:sz w:val="24"/>
                <w:szCs w:val="24"/>
                <w:lang w:val="uk-UA"/>
              </w:rPr>
              <w:t xml:space="preserve">Договори  про оплату послуг </w:t>
            </w:r>
          </w:p>
        </w:tc>
      </w:tr>
    </w:tbl>
    <w:p w:rsidR="007213E0" w:rsidRPr="000C07D3" w:rsidRDefault="007213E0" w:rsidP="007213E0">
      <w:pPr>
        <w:spacing w:after="0"/>
        <w:jc w:val="both"/>
        <w:rPr>
          <w:rFonts w:ascii="Times New Roman" w:hAnsi="Times New Roman"/>
          <w:b/>
          <w:sz w:val="24"/>
          <w:szCs w:val="24"/>
        </w:rPr>
      </w:pPr>
    </w:p>
    <w:p w:rsidR="007213E0" w:rsidRPr="000C07D3" w:rsidRDefault="007213E0" w:rsidP="007213E0">
      <w:pPr>
        <w:spacing w:before="120" w:after="120"/>
        <w:jc w:val="both"/>
        <w:rPr>
          <w:rFonts w:ascii="Times New Roman" w:hAnsi="Times New Roman"/>
          <w:b/>
          <w:sz w:val="24"/>
          <w:szCs w:val="24"/>
        </w:rPr>
      </w:pPr>
      <w:r w:rsidRPr="000C07D3">
        <w:rPr>
          <w:rFonts w:ascii="Times New Roman" w:hAnsi="Times New Roman"/>
          <w:b/>
          <w:sz w:val="24"/>
          <w:szCs w:val="24"/>
        </w:rPr>
        <w:t>ІV. Управління ризиками Стратегії</w:t>
      </w:r>
    </w:p>
    <w:p w:rsidR="007213E0" w:rsidRPr="000C07D3" w:rsidRDefault="007213E0" w:rsidP="007213E0">
      <w:pPr>
        <w:spacing w:after="0"/>
        <w:jc w:val="both"/>
        <w:rPr>
          <w:rFonts w:ascii="Times New Roman" w:hAnsi="Times New Roman"/>
          <w:b/>
          <w:sz w:val="24"/>
          <w:szCs w:val="24"/>
        </w:rPr>
        <w:sectPr w:rsidR="007213E0" w:rsidRPr="000C07D3">
          <w:pgSz w:w="11906" w:h="16838"/>
          <w:pgMar w:top="850" w:right="850" w:bottom="850" w:left="1417" w:header="708" w:footer="708" w:gutter="0"/>
          <w:cols w:space="708"/>
          <w:docGrid w:linePitch="360"/>
        </w:sectPr>
      </w:pPr>
    </w:p>
    <w:p w:rsidR="007213E0" w:rsidRPr="000C07D3" w:rsidRDefault="007213E0" w:rsidP="007213E0">
      <w:pPr>
        <w:spacing w:after="0"/>
        <w:ind w:firstLine="567"/>
        <w:jc w:val="both"/>
        <w:rPr>
          <w:rFonts w:ascii="Times New Roman" w:hAnsi="Times New Roman"/>
          <w:b/>
          <w:sz w:val="24"/>
          <w:szCs w:val="24"/>
        </w:rPr>
        <w:sectPr w:rsidR="007213E0" w:rsidRPr="000C07D3" w:rsidSect="00914A03">
          <w:type w:val="continuous"/>
          <w:pgSz w:w="11906" w:h="16838"/>
          <w:pgMar w:top="850" w:right="850" w:bottom="850" w:left="1417" w:header="708" w:footer="708" w:gutter="0"/>
          <w:cols w:space="708"/>
          <w:docGrid w:linePitch="360"/>
        </w:sectPr>
      </w:pPr>
      <w:r w:rsidRPr="000C07D3">
        <w:rPr>
          <w:rFonts w:ascii="Times New Roman" w:hAnsi="Times New Roman"/>
          <w:b/>
          <w:sz w:val="24"/>
          <w:szCs w:val="24"/>
        </w:rPr>
        <w:lastRenderedPageBreak/>
        <w:t xml:space="preserve">Ризики:          </w:t>
      </w:r>
    </w:p>
    <w:p w:rsidR="007213E0" w:rsidRPr="000C07D3" w:rsidRDefault="007213E0" w:rsidP="007213E0">
      <w:pPr>
        <w:pStyle w:val="a4"/>
        <w:numPr>
          <w:ilvl w:val="0"/>
          <w:numId w:val="14"/>
        </w:numPr>
        <w:suppressAutoHyphens w:val="0"/>
        <w:spacing w:after="0" w:line="259" w:lineRule="auto"/>
        <w:jc w:val="both"/>
        <w:rPr>
          <w:rFonts w:ascii="Times New Roman" w:eastAsia="Arial Unicode MS" w:hAnsi="Times New Roman"/>
          <w:b/>
          <w:sz w:val="24"/>
          <w:szCs w:val="24"/>
          <w:lang w:eastAsia="ru-RU"/>
        </w:rPr>
      </w:pPr>
      <w:r w:rsidRPr="000C07D3">
        <w:rPr>
          <w:rFonts w:ascii="Times New Roman" w:eastAsia="Arial Unicode MS" w:hAnsi="Times New Roman"/>
          <w:b/>
          <w:sz w:val="24"/>
          <w:szCs w:val="24"/>
          <w:lang w:eastAsia="ru-RU"/>
        </w:rPr>
        <w:lastRenderedPageBreak/>
        <w:t>Продовження  пандемії, карантини</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b/>
          <w:sz w:val="24"/>
          <w:szCs w:val="24"/>
        </w:rPr>
        <w:t xml:space="preserve">Можливі наслідки:  </w:t>
      </w:r>
      <w:r w:rsidRPr="000C07D3">
        <w:rPr>
          <w:rFonts w:ascii="Times New Roman" w:hAnsi="Times New Roman"/>
          <w:sz w:val="24"/>
          <w:szCs w:val="24"/>
        </w:rPr>
        <w:t>неможливість реалізації багатьох форматів діяльності в освітньому просторі громади, зниження ефективності через карантинні обмеження, загроза особистій безпеці.</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b/>
          <w:sz w:val="24"/>
          <w:szCs w:val="24"/>
        </w:rPr>
        <w:t xml:space="preserve">Стратегія управління ризиками: </w:t>
      </w:r>
      <w:r w:rsidRPr="000C07D3">
        <w:rPr>
          <w:rFonts w:ascii="Times New Roman" w:hAnsi="Times New Roman"/>
          <w:sz w:val="24"/>
          <w:szCs w:val="24"/>
        </w:rPr>
        <w:t xml:space="preserve">формування альтернативного плану діяльності в умовах відсутності мобільності та карантинних обмежень. Пошук рішень в </w:t>
      </w:r>
      <w:proofErr w:type="spellStart"/>
      <w:r w:rsidRPr="000C07D3">
        <w:rPr>
          <w:rFonts w:ascii="Times New Roman" w:hAnsi="Times New Roman"/>
          <w:sz w:val="24"/>
          <w:szCs w:val="24"/>
        </w:rPr>
        <w:t>онлайн-форматах</w:t>
      </w:r>
      <w:proofErr w:type="spellEnd"/>
      <w:r w:rsidRPr="000C07D3">
        <w:rPr>
          <w:rFonts w:ascii="Times New Roman" w:hAnsi="Times New Roman"/>
          <w:sz w:val="24"/>
          <w:szCs w:val="24"/>
        </w:rPr>
        <w:t>.</w:t>
      </w:r>
    </w:p>
    <w:p w:rsidR="007213E0" w:rsidRPr="000C07D3" w:rsidRDefault="007213E0" w:rsidP="007213E0">
      <w:pPr>
        <w:pStyle w:val="a4"/>
        <w:numPr>
          <w:ilvl w:val="0"/>
          <w:numId w:val="14"/>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b/>
          <w:sz w:val="24"/>
          <w:szCs w:val="24"/>
          <w:lang w:eastAsia="ru-RU"/>
        </w:rPr>
        <w:t>Зміна уряду</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b/>
          <w:sz w:val="24"/>
          <w:szCs w:val="24"/>
        </w:rPr>
        <w:t xml:space="preserve">Можливі наслідки: </w:t>
      </w:r>
      <w:r w:rsidRPr="000C07D3">
        <w:rPr>
          <w:rFonts w:ascii="Times New Roman" w:hAnsi="Times New Roman"/>
          <w:sz w:val="24"/>
          <w:szCs w:val="24"/>
        </w:rPr>
        <w:t>загроза сталого розвитку на п’ять років, ускладнення реалізації стратегічних завдань через зміну очікувань, зміна пріоритетів в освітній галузі, орієнтація маркетингових послуг на короткостроковий результат.</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b/>
          <w:sz w:val="24"/>
          <w:szCs w:val="24"/>
        </w:rPr>
        <w:t>Стратегія управління ризиками:</w:t>
      </w:r>
      <w:r w:rsidRPr="000C07D3">
        <w:rPr>
          <w:rFonts w:ascii="Times New Roman" w:hAnsi="Times New Roman"/>
          <w:sz w:val="24"/>
          <w:szCs w:val="24"/>
        </w:rPr>
        <w:t xml:space="preserve"> посилення мотивації на цільову аудиторію щодо  використання </w:t>
      </w:r>
      <w:proofErr w:type="spellStart"/>
      <w:r w:rsidRPr="000C07D3">
        <w:rPr>
          <w:rFonts w:ascii="Times New Roman" w:hAnsi="Times New Roman"/>
          <w:sz w:val="24"/>
          <w:szCs w:val="24"/>
        </w:rPr>
        <w:t>інформальної</w:t>
      </w:r>
      <w:proofErr w:type="spellEnd"/>
      <w:r w:rsidRPr="000C07D3">
        <w:rPr>
          <w:rFonts w:ascii="Times New Roman" w:hAnsi="Times New Roman"/>
          <w:sz w:val="24"/>
          <w:szCs w:val="24"/>
        </w:rPr>
        <w:t xml:space="preserve"> освіти для саморозвитку. Підсилення сталості методичного центру та гарантія довгострокового планування й реалізація альтернативних методологічних інструментів для надання якісних освітніх послуг.</w:t>
      </w:r>
    </w:p>
    <w:p w:rsidR="007213E0" w:rsidRPr="000C07D3" w:rsidRDefault="007213E0" w:rsidP="007213E0">
      <w:pPr>
        <w:pStyle w:val="a4"/>
        <w:numPr>
          <w:ilvl w:val="0"/>
          <w:numId w:val="14"/>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b/>
          <w:sz w:val="24"/>
          <w:szCs w:val="24"/>
          <w:lang w:eastAsia="ru-RU"/>
        </w:rPr>
        <w:t xml:space="preserve">Відсутність якісних змін у нормативно-правовій базі для бюджетних установ </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b/>
          <w:sz w:val="24"/>
          <w:szCs w:val="24"/>
        </w:rPr>
        <w:t>Можливі наслідки</w:t>
      </w:r>
      <w:r w:rsidRPr="000C07D3">
        <w:rPr>
          <w:rFonts w:ascii="Times New Roman" w:hAnsi="Times New Roman"/>
          <w:sz w:val="24"/>
          <w:szCs w:val="24"/>
        </w:rPr>
        <w:t xml:space="preserve">: </w:t>
      </w:r>
      <w:proofErr w:type="spellStart"/>
      <w:r w:rsidRPr="000C07D3">
        <w:rPr>
          <w:rFonts w:ascii="Times New Roman" w:hAnsi="Times New Roman"/>
          <w:sz w:val="24"/>
          <w:szCs w:val="24"/>
        </w:rPr>
        <w:t>репутаційні</w:t>
      </w:r>
      <w:proofErr w:type="spellEnd"/>
      <w:r w:rsidRPr="000C07D3">
        <w:rPr>
          <w:rFonts w:ascii="Times New Roman" w:hAnsi="Times New Roman"/>
          <w:sz w:val="24"/>
          <w:szCs w:val="24"/>
        </w:rPr>
        <w:t xml:space="preserve"> втрати, обмеженість форматів діяльності, брак гнучкості та швидкості, низька ефективність роботи та витрата великої кількості адміністративного та часового ресурсу, неможливість виправдати очікувані результати.</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b/>
          <w:sz w:val="24"/>
          <w:szCs w:val="24"/>
        </w:rPr>
        <w:t>Стратегія  управління ризиками:</w:t>
      </w:r>
      <w:r w:rsidRPr="000C07D3">
        <w:rPr>
          <w:rFonts w:ascii="Times New Roman" w:hAnsi="Times New Roman"/>
          <w:sz w:val="24"/>
          <w:szCs w:val="24"/>
        </w:rPr>
        <w:t xml:space="preserve"> підготовка нормативно-правових документів за підтримки засновника. Об’єднання інституційного поля комунальних установ громади навколо цієї проблеми. Оптимізація та стандартизація внутрішніх процесів. Створення </w:t>
      </w:r>
      <w:proofErr w:type="spellStart"/>
      <w:r w:rsidRPr="000C07D3">
        <w:rPr>
          <w:rFonts w:ascii="Times New Roman" w:hAnsi="Times New Roman"/>
          <w:sz w:val="24"/>
          <w:szCs w:val="24"/>
        </w:rPr>
        <w:t>медійної</w:t>
      </w:r>
      <w:proofErr w:type="spellEnd"/>
      <w:r w:rsidRPr="000C07D3">
        <w:rPr>
          <w:rFonts w:ascii="Times New Roman" w:hAnsi="Times New Roman"/>
          <w:sz w:val="24"/>
          <w:szCs w:val="24"/>
        </w:rPr>
        <w:t xml:space="preserve"> підтримки щодо потреби змін. </w:t>
      </w:r>
    </w:p>
    <w:p w:rsidR="007213E0" w:rsidRDefault="007213E0" w:rsidP="007213E0">
      <w:pPr>
        <w:tabs>
          <w:tab w:val="left" w:pos="1320"/>
        </w:tabs>
        <w:rPr>
          <w:rFonts w:ascii="Times New Roman" w:hAnsi="Times New Roman"/>
          <w:b/>
          <w:sz w:val="24"/>
          <w:szCs w:val="24"/>
        </w:rPr>
      </w:pPr>
      <w:r w:rsidRPr="000C07D3">
        <w:rPr>
          <w:rFonts w:ascii="Times New Roman" w:hAnsi="Times New Roman"/>
          <w:sz w:val="24"/>
          <w:szCs w:val="24"/>
        </w:rPr>
        <w:tab/>
      </w:r>
      <w:r w:rsidRPr="000C07D3">
        <w:rPr>
          <w:rFonts w:ascii="Times New Roman" w:hAnsi="Times New Roman"/>
          <w:b/>
          <w:sz w:val="24"/>
          <w:szCs w:val="24"/>
        </w:rPr>
        <w:t>V.  Моніторинг оцінки діяльності Стратегії</w:t>
      </w:r>
    </w:p>
    <w:p w:rsidR="007213E0" w:rsidRPr="000C07D3" w:rsidRDefault="007213E0" w:rsidP="007213E0">
      <w:pPr>
        <w:tabs>
          <w:tab w:val="left" w:pos="1320"/>
        </w:tabs>
        <w:rPr>
          <w:rFonts w:ascii="Times New Roman" w:hAnsi="Times New Roman"/>
          <w:sz w:val="24"/>
          <w:szCs w:val="24"/>
        </w:rPr>
      </w:pPr>
      <w:r w:rsidRPr="000C07D3">
        <w:rPr>
          <w:rFonts w:ascii="Times New Roman" w:hAnsi="Times New Roman"/>
          <w:sz w:val="24"/>
          <w:szCs w:val="24"/>
        </w:rPr>
        <w:t xml:space="preserve">Система моніторингу та оцінки виконання – найважливіша умова успішної реалізації Стратегії. Система вибудувана таким чином, щоб процес моніторингу був орієнтований на найбільш значущі й показові оціночні параметри, що виражаються в можливості коригування стратегічних завдань відповідно до обставин, які змінюються. Завдання, які заявлені в Стратегії, служать основою для цілком конкретних заходів, виконання яких, у свою чергу, забезпечує очікування і вимірюванні результати. </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sz w:val="24"/>
          <w:szCs w:val="24"/>
        </w:rPr>
        <w:t xml:space="preserve">Таким чином, система моніторингу та оцінювання заснована на двох типових показниках, які відомі у практиці освітньої галузі, й мають наукове визнання та апробовані методичним центром із 2015 року, а саме: </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 xml:space="preserve">Ключові індикатори ефективності, за якими кількісно оцінюється </w:t>
      </w:r>
      <w:proofErr w:type="spellStart"/>
      <w:r w:rsidRPr="000C07D3">
        <w:rPr>
          <w:rFonts w:ascii="Times New Roman" w:eastAsia="Arial Unicode MS" w:hAnsi="Times New Roman"/>
          <w:sz w:val="24"/>
          <w:szCs w:val="24"/>
          <w:lang w:eastAsia="ru-RU"/>
        </w:rPr>
        <w:t>організаційно-</w:t>
      </w:r>
      <w:proofErr w:type="spellEnd"/>
      <w:r w:rsidRPr="000C07D3">
        <w:rPr>
          <w:rFonts w:ascii="Times New Roman" w:eastAsia="Arial Unicode MS" w:hAnsi="Times New Roman"/>
          <w:sz w:val="24"/>
          <w:szCs w:val="24"/>
          <w:lang w:eastAsia="ru-RU"/>
        </w:rPr>
        <w:t xml:space="preserve"> маркетингова діяльність Стратегії</w:t>
      </w:r>
    </w:p>
    <w:p w:rsidR="007213E0" w:rsidRPr="000C07D3" w:rsidRDefault="007213E0" w:rsidP="007213E0">
      <w:pPr>
        <w:pStyle w:val="a4"/>
        <w:numPr>
          <w:ilvl w:val="0"/>
          <w:numId w:val="3"/>
        </w:numPr>
        <w:suppressAutoHyphens w:val="0"/>
        <w:spacing w:after="0" w:line="259" w:lineRule="auto"/>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 xml:space="preserve">Ключові індикатори трансформації, які дозволять оцінювати якісний вплив освітніх послуг у громаді, а також рівень реалізації стратегічних   завдань. </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sz w:val="24"/>
          <w:szCs w:val="24"/>
        </w:rPr>
        <w:t xml:space="preserve">Оцінювання окремих аспектів реалізації Стратегії можуть </w:t>
      </w:r>
      <w:proofErr w:type="spellStart"/>
      <w:r w:rsidRPr="000C07D3">
        <w:rPr>
          <w:rFonts w:ascii="Times New Roman" w:hAnsi="Times New Roman"/>
          <w:sz w:val="24"/>
          <w:szCs w:val="24"/>
        </w:rPr>
        <w:t>верифікуватися</w:t>
      </w:r>
      <w:proofErr w:type="spellEnd"/>
      <w:r w:rsidRPr="000C07D3">
        <w:rPr>
          <w:rFonts w:ascii="Times New Roman" w:hAnsi="Times New Roman"/>
          <w:sz w:val="24"/>
          <w:szCs w:val="24"/>
        </w:rPr>
        <w:t xml:space="preserve"> на практиці, адаптуватися як до потреб громади, так і можливостей збирати та обробляти відповідні дані. Інструментами моніторингу можуть бути: тести, анкети, експертні карти, аналітичні довідки, протоколи, дорожні карти та карти професійного розвитку педагогів, опитування тощо. Таким чином, обробка аналітичної інформації буде спрямована на вдосконалення Стратегії, коригування мети та очікуваних результатів.</w:t>
      </w:r>
    </w:p>
    <w:p w:rsidR="007213E0" w:rsidRPr="000C07D3" w:rsidRDefault="007213E0" w:rsidP="007213E0">
      <w:pPr>
        <w:spacing w:before="120" w:after="120"/>
        <w:jc w:val="both"/>
        <w:rPr>
          <w:rFonts w:ascii="Times New Roman" w:hAnsi="Times New Roman"/>
          <w:b/>
          <w:sz w:val="24"/>
          <w:szCs w:val="24"/>
        </w:rPr>
      </w:pPr>
      <w:r w:rsidRPr="000C07D3">
        <w:rPr>
          <w:rFonts w:ascii="Times New Roman" w:hAnsi="Times New Roman"/>
          <w:b/>
          <w:sz w:val="24"/>
          <w:szCs w:val="24"/>
        </w:rPr>
        <w:t xml:space="preserve">Прикінцеві положення Стратегії </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sz w:val="24"/>
          <w:szCs w:val="24"/>
        </w:rPr>
        <w:t>Цей документ діє</w:t>
      </w:r>
      <w:bookmarkStart w:id="0" w:name="_GoBack"/>
      <w:bookmarkEnd w:id="0"/>
      <w:r w:rsidRPr="000C07D3">
        <w:rPr>
          <w:rFonts w:ascii="Times New Roman" w:hAnsi="Times New Roman"/>
          <w:sz w:val="24"/>
          <w:szCs w:val="24"/>
        </w:rPr>
        <w:t xml:space="preserve"> з 2021 по 2025 рік  та може змінюватися або доповнюватися в частині ІІІ. Програмна діяльність Стратегії.</w:t>
      </w:r>
    </w:p>
    <w:p w:rsidR="007213E0" w:rsidRPr="000C07D3" w:rsidRDefault="007213E0" w:rsidP="007213E0">
      <w:pPr>
        <w:spacing w:after="0"/>
        <w:ind w:firstLine="567"/>
        <w:jc w:val="both"/>
        <w:rPr>
          <w:rFonts w:ascii="Times New Roman" w:hAnsi="Times New Roman"/>
          <w:sz w:val="24"/>
          <w:szCs w:val="24"/>
        </w:rPr>
      </w:pPr>
      <w:r w:rsidRPr="000C07D3">
        <w:rPr>
          <w:rFonts w:ascii="Times New Roman" w:hAnsi="Times New Roman"/>
          <w:sz w:val="24"/>
          <w:szCs w:val="24"/>
        </w:rPr>
        <w:lastRenderedPageBreak/>
        <w:t>Міський голова</w:t>
      </w:r>
      <w:r w:rsidRPr="000C07D3">
        <w:rPr>
          <w:rFonts w:ascii="Times New Roman" w:hAnsi="Times New Roman"/>
          <w:sz w:val="24"/>
          <w:szCs w:val="24"/>
        </w:rPr>
        <w:tab/>
      </w:r>
      <w:r w:rsidRPr="000C07D3">
        <w:rPr>
          <w:rFonts w:ascii="Times New Roman" w:hAnsi="Times New Roman"/>
          <w:sz w:val="24"/>
          <w:szCs w:val="24"/>
        </w:rPr>
        <w:tab/>
      </w:r>
      <w:r w:rsidRPr="000C07D3">
        <w:rPr>
          <w:rFonts w:ascii="Times New Roman" w:hAnsi="Times New Roman"/>
          <w:sz w:val="24"/>
          <w:szCs w:val="24"/>
        </w:rPr>
        <w:tab/>
      </w:r>
      <w:r w:rsidRPr="000C07D3">
        <w:rPr>
          <w:rFonts w:ascii="Times New Roman" w:hAnsi="Times New Roman"/>
          <w:sz w:val="24"/>
          <w:szCs w:val="24"/>
        </w:rPr>
        <w:tab/>
      </w:r>
      <w:r w:rsidRPr="000C07D3">
        <w:rPr>
          <w:rFonts w:ascii="Times New Roman" w:hAnsi="Times New Roman"/>
          <w:sz w:val="24"/>
          <w:szCs w:val="24"/>
        </w:rPr>
        <w:tab/>
      </w:r>
      <w:r w:rsidRPr="000C07D3">
        <w:rPr>
          <w:rFonts w:ascii="Times New Roman" w:hAnsi="Times New Roman"/>
          <w:sz w:val="24"/>
          <w:szCs w:val="24"/>
        </w:rPr>
        <w:tab/>
        <w:t>Сергій НАДАЛ</w:t>
      </w:r>
    </w:p>
    <w:p w:rsidR="000322CF" w:rsidRDefault="000322CF"/>
    <w:sectPr w:rsidR="000322C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2BF"/>
    <w:multiLevelType w:val="hybridMultilevel"/>
    <w:tmpl w:val="F940D6CA"/>
    <w:lvl w:ilvl="0" w:tplc="7EF61DAE">
      <w:start w:val="1"/>
      <w:numFmt w:val="decimal"/>
      <w:lvlText w:val="%1."/>
      <w:lvlJc w:val="left"/>
      <w:pPr>
        <w:ind w:left="927" w:hanging="360"/>
      </w:pPr>
      <w:rPr>
        <w:rFonts w:cs="Times New Roman" w:hint="default"/>
        <w:b/>
        <w:bCs/>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nsid w:val="157F5EE3"/>
    <w:multiLevelType w:val="multilevel"/>
    <w:tmpl w:val="DCF8D97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
    <w:nsid w:val="1E665ED6"/>
    <w:multiLevelType w:val="hybridMultilevel"/>
    <w:tmpl w:val="458A2D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2C5185C"/>
    <w:multiLevelType w:val="hybridMultilevel"/>
    <w:tmpl w:val="CBF864C8"/>
    <w:lvl w:ilvl="0" w:tplc="819A87D8">
      <w:start w:val="1"/>
      <w:numFmt w:val="decimal"/>
      <w:lvlText w:val="%1."/>
      <w:lvlJc w:val="left"/>
      <w:pPr>
        <w:ind w:left="561" w:hanging="360"/>
      </w:pPr>
      <w:rPr>
        <w:rFonts w:cs="Times New Roman" w:hint="default"/>
      </w:rPr>
    </w:lvl>
    <w:lvl w:ilvl="1" w:tplc="04220019" w:tentative="1">
      <w:start w:val="1"/>
      <w:numFmt w:val="lowerLetter"/>
      <w:lvlText w:val="%2."/>
      <w:lvlJc w:val="left"/>
      <w:pPr>
        <w:ind w:left="1281" w:hanging="360"/>
      </w:pPr>
      <w:rPr>
        <w:rFonts w:cs="Times New Roman"/>
      </w:rPr>
    </w:lvl>
    <w:lvl w:ilvl="2" w:tplc="0422001B" w:tentative="1">
      <w:start w:val="1"/>
      <w:numFmt w:val="lowerRoman"/>
      <w:lvlText w:val="%3."/>
      <w:lvlJc w:val="right"/>
      <w:pPr>
        <w:ind w:left="2001" w:hanging="180"/>
      </w:pPr>
      <w:rPr>
        <w:rFonts w:cs="Times New Roman"/>
      </w:rPr>
    </w:lvl>
    <w:lvl w:ilvl="3" w:tplc="0422000F" w:tentative="1">
      <w:start w:val="1"/>
      <w:numFmt w:val="decimal"/>
      <w:lvlText w:val="%4."/>
      <w:lvlJc w:val="left"/>
      <w:pPr>
        <w:ind w:left="2721" w:hanging="360"/>
      </w:pPr>
      <w:rPr>
        <w:rFonts w:cs="Times New Roman"/>
      </w:rPr>
    </w:lvl>
    <w:lvl w:ilvl="4" w:tplc="04220019" w:tentative="1">
      <w:start w:val="1"/>
      <w:numFmt w:val="lowerLetter"/>
      <w:lvlText w:val="%5."/>
      <w:lvlJc w:val="left"/>
      <w:pPr>
        <w:ind w:left="3441" w:hanging="360"/>
      </w:pPr>
      <w:rPr>
        <w:rFonts w:cs="Times New Roman"/>
      </w:rPr>
    </w:lvl>
    <w:lvl w:ilvl="5" w:tplc="0422001B" w:tentative="1">
      <w:start w:val="1"/>
      <w:numFmt w:val="lowerRoman"/>
      <w:lvlText w:val="%6."/>
      <w:lvlJc w:val="right"/>
      <w:pPr>
        <w:ind w:left="4161" w:hanging="180"/>
      </w:pPr>
      <w:rPr>
        <w:rFonts w:cs="Times New Roman"/>
      </w:rPr>
    </w:lvl>
    <w:lvl w:ilvl="6" w:tplc="0422000F" w:tentative="1">
      <w:start w:val="1"/>
      <w:numFmt w:val="decimal"/>
      <w:lvlText w:val="%7."/>
      <w:lvlJc w:val="left"/>
      <w:pPr>
        <w:ind w:left="4881" w:hanging="360"/>
      </w:pPr>
      <w:rPr>
        <w:rFonts w:cs="Times New Roman"/>
      </w:rPr>
    </w:lvl>
    <w:lvl w:ilvl="7" w:tplc="04220019" w:tentative="1">
      <w:start w:val="1"/>
      <w:numFmt w:val="lowerLetter"/>
      <w:lvlText w:val="%8."/>
      <w:lvlJc w:val="left"/>
      <w:pPr>
        <w:ind w:left="5601" w:hanging="360"/>
      </w:pPr>
      <w:rPr>
        <w:rFonts w:cs="Times New Roman"/>
      </w:rPr>
    </w:lvl>
    <w:lvl w:ilvl="8" w:tplc="0422001B" w:tentative="1">
      <w:start w:val="1"/>
      <w:numFmt w:val="lowerRoman"/>
      <w:lvlText w:val="%9."/>
      <w:lvlJc w:val="right"/>
      <w:pPr>
        <w:ind w:left="6321" w:hanging="180"/>
      </w:pPr>
      <w:rPr>
        <w:rFonts w:cs="Times New Roman"/>
      </w:rPr>
    </w:lvl>
  </w:abstractNum>
  <w:abstractNum w:abstractNumId="4">
    <w:nsid w:val="3A3963EA"/>
    <w:multiLevelType w:val="hybridMultilevel"/>
    <w:tmpl w:val="CDDE562C"/>
    <w:lvl w:ilvl="0" w:tplc="F5B26B8C">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30F6351"/>
    <w:multiLevelType w:val="hybridMultilevel"/>
    <w:tmpl w:val="A56CC016"/>
    <w:lvl w:ilvl="0" w:tplc="BE7642B8">
      <w:start w:val="1"/>
      <w:numFmt w:val="decimal"/>
      <w:lvlText w:val="%1."/>
      <w:lvlJc w:val="left"/>
      <w:pPr>
        <w:ind w:left="621" w:hanging="360"/>
      </w:pPr>
      <w:rPr>
        <w:rFonts w:cs="Times New Roman" w:hint="default"/>
      </w:rPr>
    </w:lvl>
    <w:lvl w:ilvl="1" w:tplc="EF14545C" w:tentative="1">
      <w:start w:val="1"/>
      <w:numFmt w:val="lowerLetter"/>
      <w:lvlText w:val="%2."/>
      <w:lvlJc w:val="left"/>
      <w:pPr>
        <w:ind w:left="1341" w:hanging="360"/>
      </w:pPr>
      <w:rPr>
        <w:rFonts w:cs="Times New Roman"/>
      </w:rPr>
    </w:lvl>
    <w:lvl w:ilvl="2" w:tplc="DA44049E" w:tentative="1">
      <w:start w:val="1"/>
      <w:numFmt w:val="lowerRoman"/>
      <w:lvlText w:val="%3."/>
      <w:lvlJc w:val="right"/>
      <w:pPr>
        <w:ind w:left="2061" w:hanging="180"/>
      </w:pPr>
      <w:rPr>
        <w:rFonts w:cs="Times New Roman"/>
      </w:rPr>
    </w:lvl>
    <w:lvl w:ilvl="3" w:tplc="7AE88296" w:tentative="1">
      <w:start w:val="1"/>
      <w:numFmt w:val="decimal"/>
      <w:lvlText w:val="%4."/>
      <w:lvlJc w:val="left"/>
      <w:pPr>
        <w:ind w:left="2781" w:hanging="360"/>
      </w:pPr>
      <w:rPr>
        <w:rFonts w:cs="Times New Roman"/>
      </w:rPr>
    </w:lvl>
    <w:lvl w:ilvl="4" w:tplc="1EF87B6E" w:tentative="1">
      <w:start w:val="1"/>
      <w:numFmt w:val="lowerLetter"/>
      <w:lvlText w:val="%5."/>
      <w:lvlJc w:val="left"/>
      <w:pPr>
        <w:ind w:left="3501" w:hanging="360"/>
      </w:pPr>
      <w:rPr>
        <w:rFonts w:cs="Times New Roman"/>
      </w:rPr>
    </w:lvl>
    <w:lvl w:ilvl="5" w:tplc="BE78B0DC" w:tentative="1">
      <w:start w:val="1"/>
      <w:numFmt w:val="lowerRoman"/>
      <w:lvlText w:val="%6."/>
      <w:lvlJc w:val="right"/>
      <w:pPr>
        <w:ind w:left="4221" w:hanging="180"/>
      </w:pPr>
      <w:rPr>
        <w:rFonts w:cs="Times New Roman"/>
      </w:rPr>
    </w:lvl>
    <w:lvl w:ilvl="6" w:tplc="92068964" w:tentative="1">
      <w:start w:val="1"/>
      <w:numFmt w:val="decimal"/>
      <w:lvlText w:val="%7."/>
      <w:lvlJc w:val="left"/>
      <w:pPr>
        <w:ind w:left="4941" w:hanging="360"/>
      </w:pPr>
      <w:rPr>
        <w:rFonts w:cs="Times New Roman"/>
      </w:rPr>
    </w:lvl>
    <w:lvl w:ilvl="7" w:tplc="51F0EEB0" w:tentative="1">
      <w:start w:val="1"/>
      <w:numFmt w:val="lowerLetter"/>
      <w:lvlText w:val="%8."/>
      <w:lvlJc w:val="left"/>
      <w:pPr>
        <w:ind w:left="5661" w:hanging="360"/>
      </w:pPr>
      <w:rPr>
        <w:rFonts w:cs="Times New Roman"/>
      </w:rPr>
    </w:lvl>
    <w:lvl w:ilvl="8" w:tplc="66D44DA0" w:tentative="1">
      <w:start w:val="1"/>
      <w:numFmt w:val="lowerRoman"/>
      <w:lvlText w:val="%9."/>
      <w:lvlJc w:val="right"/>
      <w:pPr>
        <w:ind w:left="6381" w:hanging="180"/>
      </w:pPr>
      <w:rPr>
        <w:rFonts w:cs="Times New Roman"/>
      </w:rPr>
    </w:lvl>
  </w:abstractNum>
  <w:abstractNum w:abstractNumId="6">
    <w:nsid w:val="43F26026"/>
    <w:multiLevelType w:val="hybridMultilevel"/>
    <w:tmpl w:val="1868B6DC"/>
    <w:lvl w:ilvl="0" w:tplc="CC7068D8">
      <w:start w:val="1"/>
      <w:numFmt w:val="decimal"/>
      <w:lvlText w:val="%1."/>
      <w:lvlJc w:val="left"/>
      <w:pPr>
        <w:ind w:left="720" w:hanging="360"/>
      </w:pPr>
      <w:rPr>
        <w:rFonts w:cs="Times New Roman" w:hint="default"/>
        <w:b w:val="0"/>
      </w:rPr>
    </w:lvl>
    <w:lvl w:ilvl="1" w:tplc="BD9CAA12" w:tentative="1">
      <w:start w:val="1"/>
      <w:numFmt w:val="lowerLetter"/>
      <w:lvlText w:val="%2."/>
      <w:lvlJc w:val="left"/>
      <w:pPr>
        <w:ind w:left="1440" w:hanging="360"/>
      </w:pPr>
      <w:rPr>
        <w:rFonts w:cs="Times New Roman"/>
      </w:rPr>
    </w:lvl>
    <w:lvl w:ilvl="2" w:tplc="019E84B2" w:tentative="1">
      <w:start w:val="1"/>
      <w:numFmt w:val="lowerRoman"/>
      <w:lvlText w:val="%3."/>
      <w:lvlJc w:val="right"/>
      <w:pPr>
        <w:ind w:left="2160" w:hanging="180"/>
      </w:pPr>
      <w:rPr>
        <w:rFonts w:cs="Times New Roman"/>
      </w:rPr>
    </w:lvl>
    <w:lvl w:ilvl="3" w:tplc="15E4437E" w:tentative="1">
      <w:start w:val="1"/>
      <w:numFmt w:val="decimal"/>
      <w:lvlText w:val="%4."/>
      <w:lvlJc w:val="left"/>
      <w:pPr>
        <w:ind w:left="2880" w:hanging="360"/>
      </w:pPr>
      <w:rPr>
        <w:rFonts w:cs="Times New Roman"/>
      </w:rPr>
    </w:lvl>
    <w:lvl w:ilvl="4" w:tplc="C65EB45E" w:tentative="1">
      <w:start w:val="1"/>
      <w:numFmt w:val="lowerLetter"/>
      <w:lvlText w:val="%5."/>
      <w:lvlJc w:val="left"/>
      <w:pPr>
        <w:ind w:left="3600" w:hanging="360"/>
      </w:pPr>
      <w:rPr>
        <w:rFonts w:cs="Times New Roman"/>
      </w:rPr>
    </w:lvl>
    <w:lvl w:ilvl="5" w:tplc="28A00E50" w:tentative="1">
      <w:start w:val="1"/>
      <w:numFmt w:val="lowerRoman"/>
      <w:lvlText w:val="%6."/>
      <w:lvlJc w:val="right"/>
      <w:pPr>
        <w:ind w:left="4320" w:hanging="180"/>
      </w:pPr>
      <w:rPr>
        <w:rFonts w:cs="Times New Roman"/>
      </w:rPr>
    </w:lvl>
    <w:lvl w:ilvl="6" w:tplc="6908E680" w:tentative="1">
      <w:start w:val="1"/>
      <w:numFmt w:val="decimal"/>
      <w:lvlText w:val="%7."/>
      <w:lvlJc w:val="left"/>
      <w:pPr>
        <w:ind w:left="5040" w:hanging="360"/>
      </w:pPr>
      <w:rPr>
        <w:rFonts w:cs="Times New Roman"/>
      </w:rPr>
    </w:lvl>
    <w:lvl w:ilvl="7" w:tplc="38962A50" w:tentative="1">
      <w:start w:val="1"/>
      <w:numFmt w:val="lowerLetter"/>
      <w:lvlText w:val="%8."/>
      <w:lvlJc w:val="left"/>
      <w:pPr>
        <w:ind w:left="5760" w:hanging="360"/>
      </w:pPr>
      <w:rPr>
        <w:rFonts w:cs="Times New Roman"/>
      </w:rPr>
    </w:lvl>
    <w:lvl w:ilvl="8" w:tplc="AFB67A9E" w:tentative="1">
      <w:start w:val="1"/>
      <w:numFmt w:val="lowerRoman"/>
      <w:lvlText w:val="%9."/>
      <w:lvlJc w:val="right"/>
      <w:pPr>
        <w:ind w:left="6480" w:hanging="180"/>
      </w:pPr>
      <w:rPr>
        <w:rFonts w:cs="Times New Roman"/>
      </w:rPr>
    </w:lvl>
  </w:abstractNum>
  <w:abstractNum w:abstractNumId="7">
    <w:nsid w:val="4EE56453"/>
    <w:multiLevelType w:val="hybridMultilevel"/>
    <w:tmpl w:val="581801E6"/>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nsid w:val="51515368"/>
    <w:multiLevelType w:val="hybridMultilevel"/>
    <w:tmpl w:val="E828C6E0"/>
    <w:lvl w:ilvl="0" w:tplc="978EB066">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5F464054"/>
    <w:multiLevelType w:val="hybridMultilevel"/>
    <w:tmpl w:val="3C7A6A32"/>
    <w:lvl w:ilvl="0" w:tplc="B394E468">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A74E84"/>
    <w:multiLevelType w:val="hybridMultilevel"/>
    <w:tmpl w:val="D0E6AD24"/>
    <w:lvl w:ilvl="0" w:tplc="A5FAE2D6">
      <w:start w:val="1"/>
      <w:numFmt w:val="bullet"/>
      <w:lvlText w:val=""/>
      <w:lvlJc w:val="left"/>
      <w:pPr>
        <w:ind w:left="795" w:hanging="360"/>
      </w:pPr>
      <w:rPr>
        <w:rFonts w:ascii="Wingdings" w:hAnsi="Wingdings" w:hint="default"/>
      </w:rPr>
    </w:lvl>
    <w:lvl w:ilvl="1" w:tplc="C84815DE" w:tentative="1">
      <w:start w:val="1"/>
      <w:numFmt w:val="bullet"/>
      <w:lvlText w:val="o"/>
      <w:lvlJc w:val="left"/>
      <w:pPr>
        <w:ind w:left="1515" w:hanging="360"/>
      </w:pPr>
      <w:rPr>
        <w:rFonts w:ascii="Courier New" w:hAnsi="Courier New" w:hint="default"/>
      </w:rPr>
    </w:lvl>
    <w:lvl w:ilvl="2" w:tplc="270418DE" w:tentative="1">
      <w:start w:val="1"/>
      <w:numFmt w:val="bullet"/>
      <w:lvlText w:val=""/>
      <w:lvlJc w:val="left"/>
      <w:pPr>
        <w:ind w:left="2235" w:hanging="360"/>
      </w:pPr>
      <w:rPr>
        <w:rFonts w:ascii="Wingdings" w:hAnsi="Wingdings" w:hint="default"/>
      </w:rPr>
    </w:lvl>
    <w:lvl w:ilvl="3" w:tplc="53066B8E" w:tentative="1">
      <w:start w:val="1"/>
      <w:numFmt w:val="bullet"/>
      <w:lvlText w:val=""/>
      <w:lvlJc w:val="left"/>
      <w:pPr>
        <w:ind w:left="2955" w:hanging="360"/>
      </w:pPr>
      <w:rPr>
        <w:rFonts w:ascii="Symbol" w:hAnsi="Symbol" w:hint="default"/>
      </w:rPr>
    </w:lvl>
    <w:lvl w:ilvl="4" w:tplc="95DA5476" w:tentative="1">
      <w:start w:val="1"/>
      <w:numFmt w:val="bullet"/>
      <w:lvlText w:val="o"/>
      <w:lvlJc w:val="left"/>
      <w:pPr>
        <w:ind w:left="3675" w:hanging="360"/>
      </w:pPr>
      <w:rPr>
        <w:rFonts w:ascii="Courier New" w:hAnsi="Courier New" w:hint="default"/>
      </w:rPr>
    </w:lvl>
    <w:lvl w:ilvl="5" w:tplc="91C2612C" w:tentative="1">
      <w:start w:val="1"/>
      <w:numFmt w:val="bullet"/>
      <w:lvlText w:val=""/>
      <w:lvlJc w:val="left"/>
      <w:pPr>
        <w:ind w:left="4395" w:hanging="360"/>
      </w:pPr>
      <w:rPr>
        <w:rFonts w:ascii="Wingdings" w:hAnsi="Wingdings" w:hint="default"/>
      </w:rPr>
    </w:lvl>
    <w:lvl w:ilvl="6" w:tplc="2976DED4" w:tentative="1">
      <w:start w:val="1"/>
      <w:numFmt w:val="bullet"/>
      <w:lvlText w:val=""/>
      <w:lvlJc w:val="left"/>
      <w:pPr>
        <w:ind w:left="5115" w:hanging="360"/>
      </w:pPr>
      <w:rPr>
        <w:rFonts w:ascii="Symbol" w:hAnsi="Symbol" w:hint="default"/>
      </w:rPr>
    </w:lvl>
    <w:lvl w:ilvl="7" w:tplc="2EF25782" w:tentative="1">
      <w:start w:val="1"/>
      <w:numFmt w:val="bullet"/>
      <w:lvlText w:val="o"/>
      <w:lvlJc w:val="left"/>
      <w:pPr>
        <w:ind w:left="5835" w:hanging="360"/>
      </w:pPr>
      <w:rPr>
        <w:rFonts w:ascii="Courier New" w:hAnsi="Courier New" w:hint="default"/>
      </w:rPr>
    </w:lvl>
    <w:lvl w:ilvl="8" w:tplc="A3183FB6" w:tentative="1">
      <w:start w:val="1"/>
      <w:numFmt w:val="bullet"/>
      <w:lvlText w:val=""/>
      <w:lvlJc w:val="left"/>
      <w:pPr>
        <w:ind w:left="6555" w:hanging="360"/>
      </w:pPr>
      <w:rPr>
        <w:rFonts w:ascii="Wingdings" w:hAnsi="Wingdings" w:hint="default"/>
      </w:rPr>
    </w:lvl>
  </w:abstractNum>
  <w:abstractNum w:abstractNumId="11">
    <w:nsid w:val="74221454"/>
    <w:multiLevelType w:val="hybridMultilevel"/>
    <w:tmpl w:val="AC663132"/>
    <w:lvl w:ilvl="0" w:tplc="32F697DA">
      <w:start w:val="1"/>
      <w:numFmt w:val="decimal"/>
      <w:lvlText w:val="%1."/>
      <w:lvlJc w:val="left"/>
      <w:pPr>
        <w:ind w:left="720" w:hanging="360"/>
      </w:pPr>
      <w:rPr>
        <w:rFonts w:cs="Times New Roman"/>
      </w:rPr>
    </w:lvl>
    <w:lvl w:ilvl="1" w:tplc="2E32C164">
      <w:numFmt w:val="bullet"/>
      <w:lvlText w:val="•"/>
      <w:lvlJc w:val="left"/>
      <w:pPr>
        <w:ind w:left="1440" w:hanging="360"/>
      </w:pPr>
      <w:rPr>
        <w:rFonts w:ascii="Times New Roman" w:eastAsia="Times New Roman" w:hAnsi="Times New Roman" w:hint="default"/>
      </w:rPr>
    </w:lvl>
    <w:lvl w:ilvl="2" w:tplc="CB7CF558" w:tentative="1">
      <w:start w:val="1"/>
      <w:numFmt w:val="lowerRoman"/>
      <w:lvlText w:val="%3."/>
      <w:lvlJc w:val="right"/>
      <w:pPr>
        <w:ind w:left="2160" w:hanging="180"/>
      </w:pPr>
      <w:rPr>
        <w:rFonts w:cs="Times New Roman"/>
      </w:rPr>
    </w:lvl>
    <w:lvl w:ilvl="3" w:tplc="BD20F150" w:tentative="1">
      <w:start w:val="1"/>
      <w:numFmt w:val="decimal"/>
      <w:lvlText w:val="%4."/>
      <w:lvlJc w:val="left"/>
      <w:pPr>
        <w:ind w:left="2880" w:hanging="360"/>
      </w:pPr>
      <w:rPr>
        <w:rFonts w:cs="Times New Roman"/>
      </w:rPr>
    </w:lvl>
    <w:lvl w:ilvl="4" w:tplc="54BE8B8E" w:tentative="1">
      <w:start w:val="1"/>
      <w:numFmt w:val="lowerLetter"/>
      <w:lvlText w:val="%5."/>
      <w:lvlJc w:val="left"/>
      <w:pPr>
        <w:ind w:left="3600" w:hanging="360"/>
      </w:pPr>
      <w:rPr>
        <w:rFonts w:cs="Times New Roman"/>
      </w:rPr>
    </w:lvl>
    <w:lvl w:ilvl="5" w:tplc="71449646" w:tentative="1">
      <w:start w:val="1"/>
      <w:numFmt w:val="lowerRoman"/>
      <w:lvlText w:val="%6."/>
      <w:lvlJc w:val="right"/>
      <w:pPr>
        <w:ind w:left="4320" w:hanging="180"/>
      </w:pPr>
      <w:rPr>
        <w:rFonts w:cs="Times New Roman"/>
      </w:rPr>
    </w:lvl>
    <w:lvl w:ilvl="6" w:tplc="8A8A679A" w:tentative="1">
      <w:start w:val="1"/>
      <w:numFmt w:val="decimal"/>
      <w:lvlText w:val="%7."/>
      <w:lvlJc w:val="left"/>
      <w:pPr>
        <w:ind w:left="5040" w:hanging="360"/>
      </w:pPr>
      <w:rPr>
        <w:rFonts w:cs="Times New Roman"/>
      </w:rPr>
    </w:lvl>
    <w:lvl w:ilvl="7" w:tplc="DDEC3246" w:tentative="1">
      <w:start w:val="1"/>
      <w:numFmt w:val="lowerLetter"/>
      <w:lvlText w:val="%8."/>
      <w:lvlJc w:val="left"/>
      <w:pPr>
        <w:ind w:left="5760" w:hanging="360"/>
      </w:pPr>
      <w:rPr>
        <w:rFonts w:cs="Times New Roman"/>
      </w:rPr>
    </w:lvl>
    <w:lvl w:ilvl="8" w:tplc="FCDAEDB2" w:tentative="1">
      <w:start w:val="1"/>
      <w:numFmt w:val="lowerRoman"/>
      <w:lvlText w:val="%9."/>
      <w:lvlJc w:val="right"/>
      <w:pPr>
        <w:ind w:left="6480" w:hanging="180"/>
      </w:pPr>
      <w:rPr>
        <w:rFonts w:cs="Times New Roman"/>
      </w:rPr>
    </w:lvl>
  </w:abstractNum>
  <w:abstractNum w:abstractNumId="12">
    <w:nsid w:val="744C5E2B"/>
    <w:multiLevelType w:val="multilevel"/>
    <w:tmpl w:val="E294C94A"/>
    <w:lvl w:ilvl="0">
      <w:start w:val="1"/>
      <w:numFmt w:val="decimal"/>
      <w:lvlText w:val="%1."/>
      <w:lvlJc w:val="left"/>
      <w:pPr>
        <w:ind w:left="360" w:hanging="360"/>
      </w:pPr>
      <w:rPr>
        <w:rFonts w:cs="Times New Roman" w:hint="default"/>
        <w:b/>
      </w:rPr>
    </w:lvl>
    <w:lvl w:ilvl="1">
      <w:start w:val="2"/>
      <w:numFmt w:val="decimal"/>
      <w:lvlText w:val="%1.%2."/>
      <w:lvlJc w:val="left"/>
      <w:pPr>
        <w:ind w:left="501"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3">
    <w:nsid w:val="7FAD63FE"/>
    <w:multiLevelType w:val="hybridMultilevel"/>
    <w:tmpl w:val="91B8DBC8"/>
    <w:lvl w:ilvl="0" w:tplc="C3F0659A">
      <w:start w:val="1"/>
      <w:numFmt w:val="decimal"/>
      <w:lvlText w:val="%1."/>
      <w:lvlJc w:val="left"/>
      <w:pPr>
        <w:ind w:left="720" w:hanging="360"/>
      </w:pPr>
      <w:rPr>
        <w:rFonts w:cs="Times New Roman" w:hint="default"/>
        <w:b w:val="0"/>
        <w:bCs/>
      </w:rPr>
    </w:lvl>
    <w:lvl w:ilvl="1" w:tplc="04220003" w:tentative="1">
      <w:start w:val="1"/>
      <w:numFmt w:val="lowerLetter"/>
      <w:lvlText w:val="%2."/>
      <w:lvlJc w:val="left"/>
      <w:pPr>
        <w:ind w:left="1440" w:hanging="360"/>
      </w:pPr>
      <w:rPr>
        <w:rFonts w:cs="Times New Roman"/>
      </w:rPr>
    </w:lvl>
    <w:lvl w:ilvl="2" w:tplc="04220005" w:tentative="1">
      <w:start w:val="1"/>
      <w:numFmt w:val="lowerRoman"/>
      <w:lvlText w:val="%3."/>
      <w:lvlJc w:val="right"/>
      <w:pPr>
        <w:ind w:left="2160" w:hanging="180"/>
      </w:pPr>
      <w:rPr>
        <w:rFonts w:cs="Times New Roman"/>
      </w:rPr>
    </w:lvl>
    <w:lvl w:ilvl="3" w:tplc="04220001" w:tentative="1">
      <w:start w:val="1"/>
      <w:numFmt w:val="decimal"/>
      <w:lvlText w:val="%4."/>
      <w:lvlJc w:val="left"/>
      <w:pPr>
        <w:ind w:left="2880" w:hanging="360"/>
      </w:pPr>
      <w:rPr>
        <w:rFonts w:cs="Times New Roman"/>
      </w:rPr>
    </w:lvl>
    <w:lvl w:ilvl="4" w:tplc="04220003" w:tentative="1">
      <w:start w:val="1"/>
      <w:numFmt w:val="lowerLetter"/>
      <w:lvlText w:val="%5."/>
      <w:lvlJc w:val="left"/>
      <w:pPr>
        <w:ind w:left="3600" w:hanging="360"/>
      </w:pPr>
      <w:rPr>
        <w:rFonts w:cs="Times New Roman"/>
      </w:rPr>
    </w:lvl>
    <w:lvl w:ilvl="5" w:tplc="04220005" w:tentative="1">
      <w:start w:val="1"/>
      <w:numFmt w:val="lowerRoman"/>
      <w:lvlText w:val="%6."/>
      <w:lvlJc w:val="right"/>
      <w:pPr>
        <w:ind w:left="4320" w:hanging="180"/>
      </w:pPr>
      <w:rPr>
        <w:rFonts w:cs="Times New Roman"/>
      </w:rPr>
    </w:lvl>
    <w:lvl w:ilvl="6" w:tplc="04220001" w:tentative="1">
      <w:start w:val="1"/>
      <w:numFmt w:val="decimal"/>
      <w:lvlText w:val="%7."/>
      <w:lvlJc w:val="left"/>
      <w:pPr>
        <w:ind w:left="5040" w:hanging="360"/>
      </w:pPr>
      <w:rPr>
        <w:rFonts w:cs="Times New Roman"/>
      </w:rPr>
    </w:lvl>
    <w:lvl w:ilvl="7" w:tplc="04220003" w:tentative="1">
      <w:start w:val="1"/>
      <w:numFmt w:val="lowerLetter"/>
      <w:lvlText w:val="%8."/>
      <w:lvlJc w:val="left"/>
      <w:pPr>
        <w:ind w:left="5760" w:hanging="360"/>
      </w:pPr>
      <w:rPr>
        <w:rFonts w:cs="Times New Roman"/>
      </w:rPr>
    </w:lvl>
    <w:lvl w:ilvl="8" w:tplc="04220005"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7"/>
  </w:num>
  <w:num w:numId="4">
    <w:abstractNumId w:val="4"/>
  </w:num>
  <w:num w:numId="5">
    <w:abstractNumId w:val="9"/>
  </w:num>
  <w:num w:numId="6">
    <w:abstractNumId w:val="10"/>
  </w:num>
  <w:num w:numId="7">
    <w:abstractNumId w:val="13"/>
  </w:num>
  <w:num w:numId="8">
    <w:abstractNumId w:val="11"/>
  </w:num>
  <w:num w:numId="9">
    <w:abstractNumId w:val="6"/>
  </w:num>
  <w:num w:numId="10">
    <w:abstractNumId w:val="12"/>
  </w:num>
  <w:num w:numId="11">
    <w:abstractNumId w:val="1"/>
  </w:num>
  <w:num w:numId="12">
    <w:abstractNumId w:val="3"/>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7213E0"/>
    <w:rsid w:val="000322CF"/>
    <w:rsid w:val="007213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13E0"/>
    <w:pPr>
      <w:spacing w:after="0" w:line="240" w:lineRule="auto"/>
    </w:pPr>
    <w:rPr>
      <w:rFonts w:eastAsia="Times New Roman"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rsid w:val="007213E0"/>
    <w:pPr>
      <w:suppressAutoHyphens/>
      <w:spacing w:after="160"/>
      <w:ind w:left="720"/>
      <w:contextualSpacing/>
    </w:pPr>
    <w:rPr>
      <w:rFonts w:ascii="Calibri" w:eastAsia="Times New Roman" w:hAnsi="Calibri" w:cs="Times New Roman"/>
      <w:lang w:eastAsia="zh-CN"/>
    </w:rPr>
  </w:style>
  <w:style w:type="character" w:customStyle="1" w:styleId="a5">
    <w:name w:val="Абзац списка Знак"/>
    <w:link w:val="a4"/>
    <w:uiPriority w:val="34"/>
    <w:locked/>
    <w:rsid w:val="007213E0"/>
    <w:rPr>
      <w:rFonts w:ascii="Calibri" w:eastAsia="Times New Roman" w:hAnsi="Calibri" w:cs="Times New Roman"/>
      <w:lang w:eastAsia="zh-CN"/>
    </w:rPr>
  </w:style>
  <w:style w:type="character" w:styleId="a6">
    <w:name w:val="Hyperlink"/>
    <w:basedOn w:val="a0"/>
    <w:uiPriority w:val="99"/>
    <w:unhideWhenUsed/>
    <w:rsid w:val="007213E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kmco.org/" TargetMode="External"/><Relationship Id="rId13" Type="http://schemas.openxmlformats.org/officeDocument/2006/relationships/hyperlink" Target="http://tkmco.org/" TargetMode="External"/><Relationship Id="rId18" Type="http://schemas.openxmlformats.org/officeDocument/2006/relationships/hyperlink" Target="http://tkmco.org/" TargetMode="External"/><Relationship Id="rId26" Type="http://schemas.openxmlformats.org/officeDocument/2006/relationships/hyperlink" Target="http://tkmco.org/" TargetMode="External"/><Relationship Id="rId3" Type="http://schemas.openxmlformats.org/officeDocument/2006/relationships/settings" Target="settings.xml"/><Relationship Id="rId21" Type="http://schemas.openxmlformats.org/officeDocument/2006/relationships/hyperlink" Target="http://tkmco.org/" TargetMode="External"/><Relationship Id="rId34" Type="http://schemas.openxmlformats.org/officeDocument/2006/relationships/theme" Target="theme/theme1.xml"/><Relationship Id="rId7" Type="http://schemas.openxmlformats.org/officeDocument/2006/relationships/hyperlink" Target="http://tkmco.org/" TargetMode="External"/><Relationship Id="rId12" Type="http://schemas.openxmlformats.org/officeDocument/2006/relationships/hyperlink" Target="http://tkmco.org/" TargetMode="External"/><Relationship Id="rId17" Type="http://schemas.openxmlformats.org/officeDocument/2006/relationships/hyperlink" Target="http://info.osvita.te.ua/" TargetMode="External"/><Relationship Id="rId25" Type="http://schemas.openxmlformats.org/officeDocument/2006/relationships/hyperlink" Target="http://tkmco.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osvita.org/" TargetMode="External"/><Relationship Id="rId20" Type="http://schemas.openxmlformats.org/officeDocument/2006/relationships/hyperlink" Target="https://e-osvita.org/" TargetMode="External"/><Relationship Id="rId29" Type="http://schemas.openxmlformats.org/officeDocument/2006/relationships/hyperlink" Target="http://osvita.te.ua/" TargetMode="External"/><Relationship Id="rId1" Type="http://schemas.openxmlformats.org/officeDocument/2006/relationships/numbering" Target="numbering.xml"/><Relationship Id="rId6" Type="http://schemas.openxmlformats.org/officeDocument/2006/relationships/hyperlink" Target="https://e-osvita.org/" TargetMode="External"/><Relationship Id="rId11" Type="http://schemas.openxmlformats.org/officeDocument/2006/relationships/hyperlink" Target="http://tkmco.org/" TargetMode="External"/><Relationship Id="rId24" Type="http://schemas.openxmlformats.org/officeDocument/2006/relationships/hyperlink" Target="http://tkmco.org/" TargetMode="External"/><Relationship Id="rId32" Type="http://schemas.openxmlformats.org/officeDocument/2006/relationships/hyperlink" Target="https://e-osvita.org/" TargetMode="External"/><Relationship Id="rId5" Type="http://schemas.openxmlformats.org/officeDocument/2006/relationships/hyperlink" Target="http://info.osvita.te.ua/" TargetMode="External"/><Relationship Id="rId15" Type="http://schemas.openxmlformats.org/officeDocument/2006/relationships/hyperlink" Target="http://tkmco.org/" TargetMode="External"/><Relationship Id="rId23" Type="http://schemas.openxmlformats.org/officeDocument/2006/relationships/hyperlink" Target="http://tkmco.org/" TargetMode="External"/><Relationship Id="rId28" Type="http://schemas.openxmlformats.org/officeDocument/2006/relationships/hyperlink" Target="http://info.osvita.te.ua/" TargetMode="External"/><Relationship Id="rId10" Type="http://schemas.openxmlformats.org/officeDocument/2006/relationships/hyperlink" Target="http://tkmco.org/" TargetMode="External"/><Relationship Id="rId19" Type="http://schemas.openxmlformats.org/officeDocument/2006/relationships/hyperlink" Target="http://tkmco.org/" TargetMode="External"/><Relationship Id="rId31" Type="http://schemas.openxmlformats.org/officeDocument/2006/relationships/hyperlink" Target="http://info.osvita.te.ua/" TargetMode="External"/><Relationship Id="rId4" Type="http://schemas.openxmlformats.org/officeDocument/2006/relationships/webSettings" Target="webSettings.xml"/><Relationship Id="rId9" Type="http://schemas.openxmlformats.org/officeDocument/2006/relationships/hyperlink" Target="http://tkmco.org/" TargetMode="External"/><Relationship Id="rId14" Type="http://schemas.openxmlformats.org/officeDocument/2006/relationships/hyperlink" Target="http://tkmco.org/" TargetMode="External"/><Relationship Id="rId22" Type="http://schemas.openxmlformats.org/officeDocument/2006/relationships/hyperlink" Target="http://tkmco.org/" TargetMode="External"/><Relationship Id="rId27" Type="http://schemas.openxmlformats.org/officeDocument/2006/relationships/hyperlink" Target="https://e-osvita.org/" TargetMode="External"/><Relationship Id="rId30" Type="http://schemas.openxmlformats.org/officeDocument/2006/relationships/hyperlink" Target="http://tkmc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19998</Words>
  <Characters>11399</Characters>
  <Application>Microsoft Office Word</Application>
  <DocSecurity>0</DocSecurity>
  <Lines>94</Lines>
  <Paragraphs>62</Paragraphs>
  <ScaleCrop>false</ScaleCrop>
  <Company>Reanimator Extreme Edition</Company>
  <LinksUpToDate>false</LinksUpToDate>
  <CharactersWithSpaces>31335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2</cp:revision>
  <dcterms:created xsi:type="dcterms:W3CDTF">2021-03-12T08:17:00Z</dcterms:created>
  <dcterms:modified xsi:type="dcterms:W3CDTF">2021-03-12T08:18:00Z</dcterms:modified>
</cp:coreProperties>
</file>