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89" w:rsidRPr="000C07D3" w:rsidRDefault="009B1789" w:rsidP="009B1789">
      <w:pPr>
        <w:pStyle w:val="1"/>
        <w:numPr>
          <w:ilvl w:val="0"/>
          <w:numId w:val="1"/>
        </w:numPr>
        <w:tabs>
          <w:tab w:val="clear" w:pos="432"/>
          <w:tab w:val="num" w:pos="0"/>
        </w:tabs>
        <w:suppressAutoHyphens/>
        <w:ind w:left="0" w:right="0" w:firstLine="0"/>
        <w:jc w:val="center"/>
        <w:rPr>
          <w:b w:val="0"/>
          <w:szCs w:val="28"/>
        </w:rPr>
      </w:pPr>
      <w:r w:rsidRPr="000C07D3">
        <w:rPr>
          <w:b w:val="0"/>
          <w:bCs w:val="0"/>
          <w:szCs w:val="28"/>
        </w:rPr>
        <w:t>ІНФОРМАЦІЯ</w:t>
      </w:r>
    </w:p>
    <w:p w:rsidR="009B1789" w:rsidRPr="000C07D3" w:rsidRDefault="009B1789" w:rsidP="009B1789">
      <w:pPr>
        <w:tabs>
          <w:tab w:val="left" w:pos="8789"/>
        </w:tabs>
        <w:ind w:firstLine="600"/>
        <w:jc w:val="center"/>
        <w:rPr>
          <w:rFonts w:ascii="Times New Roman" w:hAnsi="Times New Roman"/>
          <w:sz w:val="28"/>
          <w:szCs w:val="28"/>
        </w:rPr>
      </w:pPr>
      <w:r w:rsidRPr="000C07D3">
        <w:rPr>
          <w:rFonts w:ascii="Times New Roman" w:hAnsi="Times New Roman"/>
          <w:sz w:val="28"/>
          <w:szCs w:val="28"/>
        </w:rPr>
        <w:t>про виконання Програми модернізації (технічного розвитку) систем  централізованого тепло- та гарячого водопостачання м.Тернополя на 2016-2020 роки</w:t>
      </w:r>
    </w:p>
    <w:p w:rsidR="009B1789" w:rsidRPr="000C07D3" w:rsidRDefault="009B1789" w:rsidP="009B1789">
      <w:pPr>
        <w:ind w:firstLine="600"/>
        <w:jc w:val="center"/>
        <w:rPr>
          <w:rFonts w:ascii="Times New Roman" w:hAnsi="Times New Roman"/>
          <w:bCs/>
          <w:sz w:val="28"/>
          <w:szCs w:val="28"/>
        </w:rPr>
      </w:pPr>
      <w:r w:rsidRPr="000C07D3">
        <w:rPr>
          <w:rFonts w:ascii="Times New Roman" w:hAnsi="Times New Roman"/>
          <w:bCs/>
          <w:sz w:val="28"/>
          <w:szCs w:val="28"/>
        </w:rPr>
        <w:t>Програма модернізації (технічного розвитку) систем централізованого тепло- та гарячого водопостачання м.Тернополя на 2016-2020 роки, затверджена рішенням міської ради від 19.08.2016 року № 7/11/49.</w:t>
      </w:r>
    </w:p>
    <w:p w:rsidR="009B1789" w:rsidRPr="000C07D3" w:rsidRDefault="009B1789" w:rsidP="009B1789">
      <w:pPr>
        <w:ind w:firstLine="600"/>
        <w:jc w:val="center"/>
        <w:rPr>
          <w:rFonts w:ascii="Times New Roman" w:hAnsi="Times New Roman"/>
          <w:bCs/>
          <w:sz w:val="28"/>
          <w:szCs w:val="28"/>
        </w:rPr>
      </w:pPr>
      <w:r w:rsidRPr="000C07D3">
        <w:rPr>
          <w:rFonts w:ascii="Times New Roman" w:hAnsi="Times New Roman"/>
          <w:bCs/>
          <w:sz w:val="28"/>
          <w:szCs w:val="28"/>
        </w:rPr>
        <w:t>Напрями діяльності та заходи Програми модернізації (технічного розвитку) систем  централізованого тепло- та гарячого водопостачання м.Тернополя на 2016-2020 роки</w:t>
      </w:r>
    </w:p>
    <w:tbl>
      <w:tblPr>
        <w:tblW w:w="5000" w:type="pct"/>
        <w:tblCellMar>
          <w:left w:w="30" w:type="dxa"/>
          <w:right w:w="30" w:type="dxa"/>
        </w:tblCellMar>
        <w:tblLook w:val="0000"/>
      </w:tblPr>
      <w:tblGrid>
        <w:gridCol w:w="342"/>
        <w:gridCol w:w="2363"/>
        <w:gridCol w:w="2304"/>
        <w:gridCol w:w="1207"/>
        <w:gridCol w:w="931"/>
        <w:gridCol w:w="1207"/>
        <w:gridCol w:w="1216"/>
        <w:gridCol w:w="1067"/>
        <w:gridCol w:w="1067"/>
        <w:gridCol w:w="1049"/>
        <w:gridCol w:w="1083"/>
        <w:gridCol w:w="1640"/>
      </w:tblGrid>
      <w:tr w:rsidR="009B1789" w:rsidRPr="000C07D3" w:rsidTr="00CC6239">
        <w:trPr>
          <w:cantSplit/>
          <w:trHeight w:val="508"/>
        </w:trPr>
        <w:tc>
          <w:tcPr>
            <w:tcW w:w="117" w:type="pct"/>
            <w:vMerge w:val="restar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п/п</w:t>
            </w:r>
          </w:p>
          <w:p w:rsidR="009B1789" w:rsidRPr="000C07D3" w:rsidRDefault="009B1789" w:rsidP="00CC6239">
            <w:pPr>
              <w:jc w:val="center"/>
              <w:rPr>
                <w:rFonts w:ascii="Times New Roman" w:hAnsi="Times New Roman"/>
                <w:sz w:val="20"/>
                <w:szCs w:val="20"/>
              </w:rPr>
            </w:pPr>
          </w:p>
        </w:tc>
        <w:tc>
          <w:tcPr>
            <w:tcW w:w="769" w:type="pct"/>
            <w:vMerge w:val="restar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Захід</w:t>
            </w:r>
          </w:p>
          <w:p w:rsidR="009B1789" w:rsidRPr="000C07D3" w:rsidRDefault="009B1789" w:rsidP="00CC6239">
            <w:pPr>
              <w:rPr>
                <w:rFonts w:ascii="Times New Roman" w:hAnsi="Times New Roman"/>
                <w:sz w:val="20"/>
                <w:szCs w:val="20"/>
              </w:rPr>
            </w:pPr>
          </w:p>
        </w:tc>
        <w:tc>
          <w:tcPr>
            <w:tcW w:w="751" w:type="pct"/>
            <w:vMerge w:val="restar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 xml:space="preserve">Відповідальний виконавець </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 xml:space="preserve">та строк </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 xml:space="preserve">виконання </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заходу</w:t>
            </w:r>
          </w:p>
          <w:p w:rsidR="009B1789" w:rsidRPr="000C07D3" w:rsidRDefault="009B1789" w:rsidP="00CC6239">
            <w:pPr>
              <w:pStyle w:val="a5"/>
              <w:widowControl w:val="0"/>
              <w:autoSpaceDE w:val="0"/>
              <w:autoSpaceDN w:val="0"/>
              <w:ind w:left="1135"/>
              <w:jc w:val="center"/>
              <w:rPr>
                <w:rFonts w:ascii="Times New Roman" w:hAnsi="Times New Roman" w:cs="Times New Roman"/>
                <w:lang w:val="uk-UA"/>
              </w:rPr>
            </w:pPr>
          </w:p>
          <w:p w:rsidR="009B1789" w:rsidRPr="000C07D3" w:rsidRDefault="009B1789" w:rsidP="00CC6239">
            <w:pPr>
              <w:rPr>
                <w:rFonts w:ascii="Times New Roman" w:hAnsi="Times New Roman"/>
                <w:sz w:val="20"/>
                <w:szCs w:val="20"/>
              </w:rPr>
            </w:pPr>
          </w:p>
        </w:tc>
        <w:tc>
          <w:tcPr>
            <w:tcW w:w="1497" w:type="pct"/>
            <w:gridSpan w:val="4"/>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 xml:space="preserve">Планові обсяги фінансування </w:t>
            </w:r>
          </w:p>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(тисяч гривень)</w:t>
            </w:r>
          </w:p>
        </w:tc>
        <w:tc>
          <w:tcPr>
            <w:tcW w:w="1328" w:type="pct"/>
            <w:gridSpan w:val="4"/>
            <w:tcBorders>
              <w:top w:val="single" w:sz="4" w:space="0" w:color="000000"/>
              <w:left w:val="single" w:sz="4" w:space="0" w:color="000000"/>
              <w:bottom w:val="single" w:sz="4" w:space="0" w:color="000000"/>
            </w:tcBorders>
            <w:vAlign w:val="center"/>
          </w:tcPr>
          <w:p w:rsidR="009B1789" w:rsidRPr="000C07D3" w:rsidRDefault="009B1789" w:rsidP="00CC6239">
            <w:pPr>
              <w:pStyle w:val="2"/>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Кошти які надійшли від фондів</w:t>
            </w:r>
          </w:p>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(тисяч гривень)</w:t>
            </w:r>
          </w:p>
        </w:tc>
        <w:tc>
          <w:tcPr>
            <w:tcW w:w="537" w:type="pct"/>
            <w:vMerge w:val="restart"/>
            <w:tcBorders>
              <w:top w:val="single" w:sz="4" w:space="0" w:color="000000"/>
              <w:left w:val="single" w:sz="4" w:space="0" w:color="000000"/>
              <w:right w:val="single" w:sz="4" w:space="0" w:color="000000"/>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Стан виконання заходів (результативні показники виконання програми)</w:t>
            </w:r>
          </w:p>
        </w:tc>
      </w:tr>
      <w:tr w:rsidR="009B1789" w:rsidRPr="000C07D3" w:rsidTr="00CC6239">
        <w:trPr>
          <w:cantSplit/>
          <w:trHeight w:val="246"/>
        </w:trPr>
        <w:tc>
          <w:tcPr>
            <w:tcW w:w="117"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769"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751"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396" w:type="pct"/>
            <w:vMerge w:val="restar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Усього</w:t>
            </w:r>
          </w:p>
        </w:tc>
        <w:tc>
          <w:tcPr>
            <w:tcW w:w="1102" w:type="pct"/>
            <w:gridSpan w:val="3"/>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у тому числі</w:t>
            </w:r>
          </w:p>
        </w:tc>
        <w:tc>
          <w:tcPr>
            <w:tcW w:w="351" w:type="pct"/>
            <w:vMerge w:val="restar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Усього</w:t>
            </w:r>
          </w:p>
        </w:tc>
        <w:tc>
          <w:tcPr>
            <w:tcW w:w="976" w:type="pct"/>
            <w:gridSpan w:val="3"/>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у тому числі</w:t>
            </w:r>
          </w:p>
        </w:tc>
        <w:tc>
          <w:tcPr>
            <w:tcW w:w="537" w:type="pct"/>
            <w:vMerge/>
            <w:tcBorders>
              <w:left w:val="single" w:sz="4" w:space="0" w:color="000000"/>
              <w:right w:val="single" w:sz="4" w:space="0" w:color="000000"/>
            </w:tcBorders>
            <w:vAlign w:val="center"/>
          </w:tcPr>
          <w:p w:rsidR="009B1789" w:rsidRPr="000C07D3" w:rsidRDefault="009B1789" w:rsidP="00CC6239">
            <w:pPr>
              <w:snapToGrid w:val="0"/>
              <w:rPr>
                <w:rFonts w:ascii="Times New Roman" w:hAnsi="Times New Roman"/>
                <w:sz w:val="20"/>
                <w:szCs w:val="20"/>
              </w:rPr>
            </w:pPr>
          </w:p>
        </w:tc>
      </w:tr>
      <w:tr w:rsidR="009B1789" w:rsidRPr="000C07D3" w:rsidTr="00CC6239">
        <w:trPr>
          <w:cantSplit/>
          <w:trHeight w:val="110"/>
        </w:trPr>
        <w:tc>
          <w:tcPr>
            <w:tcW w:w="117"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769"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751"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396"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Місцевий бюджет</w:t>
            </w: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Державний бюджет</w:t>
            </w: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Кошти</w:t>
            </w:r>
          </w:p>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 xml:space="preserve"> з інших  джерел</w:t>
            </w:r>
          </w:p>
        </w:tc>
        <w:tc>
          <w:tcPr>
            <w:tcW w:w="351" w:type="pct"/>
            <w:vMerge/>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Місцевий бюджет</w:t>
            </w: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Державний бюджет</w:t>
            </w: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Кошти</w:t>
            </w:r>
          </w:p>
          <w:p w:rsidR="009B1789" w:rsidRPr="000C07D3" w:rsidRDefault="009B1789" w:rsidP="009B1789">
            <w:pPr>
              <w:pStyle w:val="2"/>
              <w:keepLines w:val="0"/>
              <w:numPr>
                <w:ilvl w:val="1"/>
                <w:numId w:val="1"/>
              </w:numPr>
              <w:tabs>
                <w:tab w:val="clear" w:pos="576"/>
                <w:tab w:val="num" w:pos="0"/>
              </w:tabs>
              <w:suppressAutoHyphens/>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з інших джерел</w:t>
            </w:r>
          </w:p>
        </w:tc>
        <w:tc>
          <w:tcPr>
            <w:tcW w:w="537" w:type="pct"/>
            <w:vMerge/>
            <w:tcBorders>
              <w:left w:val="single" w:sz="4" w:space="0" w:color="000000"/>
              <w:bottom w:val="single" w:sz="4" w:space="0" w:color="000000"/>
              <w:right w:val="single" w:sz="4" w:space="0" w:color="000000"/>
            </w:tcBorders>
            <w:vAlign w:val="center"/>
          </w:tcPr>
          <w:p w:rsidR="009B1789" w:rsidRPr="000C07D3" w:rsidRDefault="009B1789" w:rsidP="00CC6239">
            <w:pPr>
              <w:snapToGrid w:val="0"/>
              <w:rPr>
                <w:rFonts w:ascii="Times New Roman" w:hAnsi="Times New Roman"/>
                <w:sz w:val="20"/>
                <w:szCs w:val="20"/>
              </w:rPr>
            </w:pPr>
          </w:p>
        </w:tc>
      </w:tr>
      <w:tr w:rsidR="009B1789" w:rsidRPr="000C07D3" w:rsidTr="00CC6239">
        <w:trPr>
          <w:cantSplit/>
          <w:trHeight w:val="50"/>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вул.Київська,3с</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альтернативних видів палива</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3 декада жовтня 2021 р.</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16 100</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CC6239">
            <w:pPr>
              <w:snapToGrid w:val="0"/>
              <w:jc w:val="center"/>
              <w:rPr>
                <w:rFonts w:ascii="Times New Roman" w:hAnsi="Times New Roman"/>
                <w:sz w:val="20"/>
                <w:szCs w:val="20"/>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16 100</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6 610,5</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10,5</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Власні кошти</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6 600</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Кошти капітал інвестора</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p w:rsidR="009B1789" w:rsidRPr="000C07D3" w:rsidRDefault="009B1789" w:rsidP="00CC6239">
            <w:pPr>
              <w:jc w:val="center"/>
              <w:rPr>
                <w:rFonts w:ascii="Times New Roman" w:hAnsi="Times New Roman"/>
                <w:sz w:val="20"/>
                <w:szCs w:val="20"/>
              </w:rPr>
            </w:pP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мережних насосних агрегатів котельні на насоси зі змінною частотою обертів</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18 906</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CC6239">
            <w:pPr>
              <w:snapToGrid w:val="0"/>
              <w:jc w:val="center"/>
              <w:rPr>
                <w:rFonts w:ascii="Times New Roman" w:hAnsi="Times New Roman"/>
                <w:sz w:val="20"/>
                <w:szCs w:val="20"/>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18 906</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Кредит</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ЄБРР</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16 671</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16 671</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ЄБРР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Виконано</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Змонтовано 5 мережних насосних агрегатів  зі змінною частотою обертів</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газових пальників на котлах ПТВМ</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25  450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CC6239">
            <w:pPr>
              <w:snapToGrid w:val="0"/>
              <w:jc w:val="center"/>
              <w:rPr>
                <w:rFonts w:ascii="Times New Roman" w:hAnsi="Times New Roman"/>
                <w:sz w:val="20"/>
                <w:szCs w:val="20"/>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25 450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МББР</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18 578</w:t>
            </w:r>
          </w:p>
          <w:p w:rsidR="009B1789" w:rsidRPr="000C07D3" w:rsidRDefault="009B1789" w:rsidP="00CC6239">
            <w:pPr>
              <w:snapToGrid w:val="0"/>
              <w:jc w:val="center"/>
              <w:rPr>
                <w:rFonts w:ascii="Times New Roman" w:hAnsi="Times New Roman"/>
                <w:sz w:val="20"/>
                <w:szCs w:val="20"/>
              </w:rPr>
            </w:pPr>
          </w:p>
        </w:tc>
        <w:tc>
          <w:tcPr>
            <w:tcW w:w="351"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18 578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MБРР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Влаштування когенераційної установки встановленою електричною потужністю 1 МВт</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64 898</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CC6239">
            <w:pPr>
              <w:snapToGrid w:val="0"/>
              <w:jc w:val="center"/>
              <w:rPr>
                <w:rFonts w:ascii="Times New Roman" w:hAnsi="Times New Roman"/>
                <w:sz w:val="20"/>
                <w:szCs w:val="20"/>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64 898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i/>
                <w:sz w:val="20"/>
                <w:szCs w:val="20"/>
                <w:lang w:val="uk-UA"/>
              </w:rPr>
            </w:pPr>
            <w:r w:rsidRPr="000C07D3">
              <w:rPr>
                <w:rFonts w:ascii="Times New Roman" w:hAnsi="Times New Roman" w:cs="Times New Roman"/>
                <w:b w:val="0"/>
                <w:i/>
                <w:sz w:val="20"/>
                <w:szCs w:val="20"/>
                <w:lang w:val="uk-UA"/>
              </w:rPr>
              <w:t>-</w:t>
            </w: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i/>
                <w:sz w:val="20"/>
                <w:szCs w:val="20"/>
                <w:lang w:val="uk-UA"/>
              </w:rPr>
            </w:pPr>
            <w:r w:rsidRPr="000C07D3">
              <w:rPr>
                <w:rFonts w:ascii="Times New Roman" w:hAnsi="Times New Roman" w:cs="Times New Roman"/>
                <w:b w:val="0"/>
                <w:i/>
                <w:sz w:val="20"/>
                <w:szCs w:val="20"/>
                <w:lang w:val="uk-UA"/>
              </w:rPr>
              <w:t>-</w:t>
            </w: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Захід не буде реалізовано у зв’язку із відсутністю фінансування.</w:t>
            </w:r>
          </w:p>
        </w:tc>
      </w:tr>
      <w:tr w:rsidR="009B1789" w:rsidRPr="000C07D3" w:rsidTr="00CC6239">
        <w:trPr>
          <w:cantSplit/>
          <w:trHeight w:val="50"/>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4883" w:type="pct"/>
            <w:gridSpan w:val="11"/>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 Купчинського,14а</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альтернативних видів палива, в т.ч.біомаси</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20 927</w:t>
            </w:r>
          </w:p>
          <w:p w:rsidR="009B1789" w:rsidRPr="000C07D3" w:rsidRDefault="009B1789" w:rsidP="00CC6239">
            <w:pPr>
              <w:snapToGrid w:val="0"/>
              <w:jc w:val="center"/>
              <w:rPr>
                <w:rFonts w:ascii="Times New Roman" w:hAnsi="Times New Roman"/>
                <w:sz w:val="20"/>
                <w:szCs w:val="20"/>
              </w:rPr>
            </w:pP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20 927</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21 986,25</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rPr>
                <w:rFonts w:ascii="Times New Roman" w:hAnsi="Times New Roman" w:cs="Times New Roman"/>
                <w:b w:val="0"/>
                <w:bCs w:val="0"/>
                <w:i/>
                <w:iCs/>
                <w:color w:val="000000"/>
                <w:sz w:val="20"/>
                <w:szCs w:val="20"/>
                <w:highlight w:val="yellow"/>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157,96</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Власні кошти</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8 756,5</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Кошти</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капітал інвестора</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13 071,8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і</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Грант)</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НЕФКО</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snapToGrid w:val="0"/>
              <w:rPr>
                <w:rFonts w:ascii="Times New Roman" w:hAnsi="Times New Roman"/>
                <w:sz w:val="20"/>
                <w:szCs w:val="20"/>
              </w:rPr>
            </w:pPr>
            <w:r w:rsidRPr="000C07D3">
              <w:rPr>
                <w:rFonts w:ascii="Times New Roman" w:hAnsi="Times New Roman"/>
                <w:sz w:val="20"/>
                <w:szCs w:val="20"/>
              </w:rPr>
              <w:t>Заміна мережних насосних агрегатів котельні на насоси зі змінною частотою обертів</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3 014</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CC6239">
            <w:pPr>
              <w:snapToGrid w:val="0"/>
              <w:rPr>
                <w:rFonts w:ascii="Times New Roman" w:hAnsi="Times New Roman"/>
                <w:sz w:val="20"/>
                <w:szCs w:val="20"/>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3 014</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ЄБРР</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2 766</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2 766</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ЄБРР</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Змонтовано 2 мережних насосних агрегатів  зі змінною частотою обертів</w:t>
            </w:r>
          </w:p>
        </w:tc>
      </w:tr>
      <w:tr w:rsidR="009B1789" w:rsidRPr="000C07D3" w:rsidTr="00CC6239">
        <w:trPr>
          <w:cantSplit/>
          <w:trHeight w:val="50"/>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4883" w:type="pct"/>
            <w:gridSpan w:val="11"/>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вул.Курбаса,3а</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Влаштування на котельні  8 МВт котла на деревній трісці з конденсаційною установкою утилізації теплоти димових газів</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169 880</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169 880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ЄБРР</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Оголошено тендер</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Впровадження комбінованого виробництва теплової енергії (8 МВт) та електричної енергії (3 МВт) з використанням біомаси як палива</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245 230</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245 230</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Захід не буде реалізовано у зв’язку із відсутністю фінансування</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мережних насосних агрегатів котельні на насоси зі змінною частотою обертання</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6 363</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6 363</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4 435</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4 435 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вул.Галицька,40</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зношених котлів на котли з ККД &gt; 92% та заміна насосів на насоси зі змінною частотою обертання, встановлення регуляторів частоти</w:t>
            </w:r>
          </w:p>
          <w:p w:rsidR="009B1789" w:rsidRPr="000C07D3" w:rsidRDefault="009B1789" w:rsidP="00CC6239">
            <w:pPr>
              <w:rPr>
                <w:rFonts w:ascii="Times New Roman" w:hAnsi="Times New Roman"/>
                <w:sz w:val="20"/>
                <w:szCs w:val="20"/>
              </w:rPr>
            </w:pP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29 268</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29 268</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26 515</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26 515 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 Л.Українки,4</w:t>
            </w:r>
          </w:p>
        </w:tc>
      </w:tr>
      <w:tr w:rsidR="009B1789" w:rsidRPr="000C07D3" w:rsidTr="00CC6239">
        <w:trPr>
          <w:cantSplit/>
          <w:trHeight w:val="685"/>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b/>
                <w:bCs/>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альтернативних видів палива</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9 600</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9 600</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7 841</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177,8</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Власні кошти.</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7 663.2</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Кошти капітал інвестора</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зношених котлів на котли з ККД &gt; 92% та заміна насосів на насоси зі змінною частотою обертання</w:t>
            </w: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35 620</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35 620 Кредит ЄБРР</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66 217,85</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66 217,85 Кредит ЄБРР</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w:t>
            </w:r>
          </w:p>
        </w:tc>
      </w:tr>
      <w:tr w:rsidR="009B1789" w:rsidRPr="000C07D3" w:rsidTr="00CC6239">
        <w:trPr>
          <w:cantSplit/>
          <w:trHeight w:val="50"/>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b/>
                <w:bCs/>
                <w:sz w:val="20"/>
                <w:szCs w:val="20"/>
              </w:rPr>
            </w:pPr>
          </w:p>
        </w:tc>
        <w:tc>
          <w:tcPr>
            <w:tcW w:w="4883" w:type="pct"/>
            <w:gridSpan w:val="11"/>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pStyle w:val="13"/>
              <w:widowControl w:val="0"/>
              <w:rPr>
                <w:rFonts w:ascii="Times New Roman" w:hAnsi="Times New Roman"/>
              </w:rPr>
            </w:pPr>
            <w:r w:rsidRPr="000C07D3">
              <w:rPr>
                <w:rFonts w:ascii="Times New Roman" w:hAnsi="Times New Roman"/>
                <w:b/>
                <w:bCs/>
                <w:color w:val="000000"/>
              </w:rPr>
              <w:t>Котельня по вул.Лемківська,23</w:t>
            </w:r>
          </w:p>
        </w:tc>
      </w:tr>
      <w:tr w:rsidR="009B1789" w:rsidRPr="000C07D3" w:rsidTr="00CC6239">
        <w:trPr>
          <w:cantSplit/>
          <w:trHeight w:val="1492"/>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rPr>
                <w:rFonts w:ascii="Times New Roman" w:hAnsi="Times New Roman"/>
                <w:b/>
                <w:bCs/>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альтернативних видів палива</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10 600</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10 600</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8 713,6</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879, 8</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Власні кошти</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7 833,8</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Кошти капітал інвестора</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Влаштування когенераційної установки встановленою електричною потужністю 0,58 МВт</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29 268</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29 268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Захід не буде реалізовано у зв’язку із відсутністю фінансування</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пальників газових котлів КВ-ГМ-20-150</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13 998</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13 998 Кредит МБРР</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4 591</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4 591</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Кредит МБРР</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50"/>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4883" w:type="pct"/>
            <w:gridSpan w:val="11"/>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 Живова,12</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альтернативних видів палива</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11 000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11 000</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8 621</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133,3</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Власні кошти</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8 487,7</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Кошти капітал інвестора</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541"/>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зношених котлів на котли з ККД &gt; 92%</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25 196</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25 196</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23 187</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23 187 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мережних насосів на насоси зі змінною частотою обертання, встановлення регуляторів частоти</w:t>
            </w: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6 617</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6 617</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5 561</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5 561</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вул.І.Франка,16</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альтернативних видів палива</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16 500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16 500</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3 810,5</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10,5</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Власні кошти</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3 800</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Кошти капітал інвестора</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зношених котлів на котли з ККД &gt; 92%</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25 196</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25 196</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22 127</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22 127</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мережних насосів на насоси зі змінною частотою обертання, встановлення регуляторів частоти</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4 708</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4 708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4 708</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4 708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 в складі контракту модернізація котелень</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вул.Багата,4</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пальників газових котлів ТВГ-8М,  КВ-Г-7,56-150</w:t>
            </w:r>
          </w:p>
          <w:p w:rsidR="009B1789" w:rsidRPr="000C07D3" w:rsidRDefault="009B1789" w:rsidP="00CC6239">
            <w:pPr>
              <w:rPr>
                <w:rFonts w:ascii="Times New Roman" w:hAnsi="Times New Roman"/>
                <w:sz w:val="20"/>
                <w:szCs w:val="20"/>
              </w:rPr>
            </w:pPr>
            <w:r w:rsidRPr="000C07D3">
              <w:rPr>
                <w:rFonts w:ascii="Times New Roman" w:hAnsi="Times New Roman"/>
                <w:sz w:val="20"/>
                <w:szCs w:val="20"/>
              </w:rPr>
              <w:t>!! заміна котлів</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3 436</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3 436</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21 761</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21 761</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 згідно контракту модернізація котелень</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 xml:space="preserve">Встановлення регуляторів частоти на насосні агрегати котельні </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2 800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2 800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highlight w:val="yellow"/>
              </w:rPr>
            </w:pP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 згідно контракту модернізація котелень</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highlight w:val="yellow"/>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вул.Дружби,9а</w:t>
            </w:r>
          </w:p>
        </w:tc>
      </w:tr>
      <w:tr w:rsidR="009B1789" w:rsidRPr="000C07D3" w:rsidTr="00CC6239">
        <w:trPr>
          <w:cantSplit/>
          <w:trHeight w:val="699"/>
        </w:trPr>
        <w:tc>
          <w:tcPr>
            <w:tcW w:w="117"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top w:val="single" w:sz="4" w:space="0" w:color="000000"/>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пальників газових котлів  КВ-Г-7,56-150</w:t>
            </w:r>
          </w:p>
          <w:p w:rsidR="009B1789" w:rsidRPr="000C07D3" w:rsidRDefault="009B1789" w:rsidP="00CC6239">
            <w:pPr>
              <w:rPr>
                <w:rFonts w:ascii="Times New Roman" w:hAnsi="Times New Roman"/>
                <w:sz w:val="20"/>
                <w:szCs w:val="20"/>
              </w:rPr>
            </w:pPr>
            <w:r w:rsidRPr="000C07D3">
              <w:rPr>
                <w:rFonts w:ascii="Times New Roman" w:hAnsi="Times New Roman"/>
                <w:sz w:val="20"/>
                <w:szCs w:val="20"/>
              </w:rPr>
              <w:t>!! заміна  котлів</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4 072</w:t>
            </w:r>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top w:val="single" w:sz="4" w:space="0" w:color="000000"/>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4 072</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20 472</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270"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354"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20 472 Кредит МБРР</w:t>
            </w:r>
          </w:p>
        </w:tc>
        <w:tc>
          <w:tcPr>
            <w:tcW w:w="537" w:type="pct"/>
            <w:tcBorders>
              <w:top w:val="single" w:sz="4" w:space="0" w:color="000000"/>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 xml:space="preserve">Встановлення регуляторів частоти на насосні агрегати котельні </w:t>
            </w: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p w:rsidR="009B1789" w:rsidRPr="000C07D3" w:rsidRDefault="009B1789" w:rsidP="00CC6239">
            <w:pPr>
              <w:rPr>
                <w:rFonts w:ascii="Times New Roman" w:hAnsi="Times New Roman"/>
                <w:sz w:val="20"/>
                <w:szCs w:val="20"/>
              </w:rPr>
            </w:pP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4 327</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4 327</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highlight w:val="yellow"/>
              </w:rPr>
            </w:pP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highlight w:val="yellow"/>
              </w:rPr>
            </w:pP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 згідно контракту модернізація котелень</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бульв.Просвіти,9</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альтернативних видів палива</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9 900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9 900</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8 026</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328,3</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Власні кошти</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7 697,7</w:t>
            </w:r>
          </w:p>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Кошти капітал інвестора</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Виконано</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пальника газового котла КВ-ГМ-20-150</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4 708</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4 708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highlight w:val="yellow"/>
              </w:rPr>
            </w:pPr>
            <w:r w:rsidRPr="000C07D3">
              <w:rPr>
                <w:rFonts w:ascii="Times New Roman" w:hAnsi="Times New Roman"/>
                <w:sz w:val="20"/>
                <w:szCs w:val="20"/>
              </w:rPr>
              <w:t>3 879,2</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r w:rsidRPr="000C07D3">
              <w:rPr>
                <w:rFonts w:ascii="Times New Roman" w:hAnsi="Times New Roman" w:cs="Times New Roman"/>
                <w:b w:val="0"/>
                <w:bCs w:val="0"/>
                <w:i/>
                <w:iCs/>
                <w:color w:val="000000"/>
                <w:sz w:val="20"/>
                <w:szCs w:val="20"/>
                <w:lang w:val="uk-UA"/>
              </w:rPr>
              <w:t>3879,2</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зношених котлів на котли з ККД &gt; 92% та заміна насосів на насоси зі змінною частотою обертання, встановлення регуляторів частоти</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12 980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12 980</w:t>
            </w:r>
          </w:p>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highlight w:val="yellow"/>
              </w:rPr>
            </w:pP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 xml:space="preserve">Ведуться роботи </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Заміна мережних насосів на насоси зі змінною частотою обертання, встановлення регуляторів частоти</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5 854</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5 854</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8 558</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8 558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вул.Тролейбусна,7б</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 xml:space="preserve">Заміна  мережних насосів </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1 290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1 290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5 266</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5 266</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Ведуться роботи</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вул.Бригадна,46б</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біомаси у якості палива</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jc w:val="center"/>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5 100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5 100</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w:t>
            </w:r>
          </w:p>
        </w:tc>
        <w:tc>
          <w:tcPr>
            <w:tcW w:w="351"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270"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354"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Захід не буде реалізовано у зв’язку із відсутністю фінансування</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вул.Шкільна,5</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біомаси у якості палива</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13 310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13 310</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w:t>
            </w:r>
          </w:p>
        </w:tc>
        <w:tc>
          <w:tcPr>
            <w:tcW w:w="351"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270"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354"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Захід не буде реалізовано у зв’язку із відсутністю фінансування</w:t>
            </w:r>
          </w:p>
        </w:tc>
      </w:tr>
      <w:tr w:rsidR="009B1789" w:rsidRPr="000C07D3" w:rsidTr="00CC6239">
        <w:trPr>
          <w:cantSplit/>
          <w:trHeight w:val="50"/>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Котельня по вул. Чернівецька,25а</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Модернізація теплогенеруючих потужностей котельні для використання біомаси у якості палива</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13 310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13 310</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w:t>
            </w:r>
          </w:p>
        </w:tc>
        <w:tc>
          <w:tcPr>
            <w:tcW w:w="351"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270"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354"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Захід не буде реалізовано у зв’язку із відсутністю фінансування</w:t>
            </w:r>
          </w:p>
        </w:tc>
      </w:tr>
      <w:tr w:rsidR="009B1789" w:rsidRPr="000C07D3" w:rsidTr="00CC6239">
        <w:trPr>
          <w:cantSplit/>
          <w:trHeight w:val="221"/>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Теплові мережі м.Тернополя</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Реконструкція трубопроводів системи централізованого теплопостачання з впровадженням попередньо ізольованих труб в системах теплопостачання котелень по вул. Київська 3с; Курбаса 3а; Галицька 40; Л.Українки 4; Лемківська 23; Бригадна 46б.</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jc w:val="center"/>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105 023</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27 400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ЄБРР</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77 623</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124 155</w:t>
            </w: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51 799 кредит ЄБРР</w:t>
            </w:r>
          </w:p>
          <w:p w:rsidR="009B1789" w:rsidRPr="000C07D3" w:rsidRDefault="009B1789" w:rsidP="00CC6239">
            <w:pPr>
              <w:snapToGrid w:val="0"/>
              <w:jc w:val="center"/>
              <w:rPr>
                <w:rFonts w:ascii="Times New Roman" w:hAnsi="Times New Roman"/>
                <w:b/>
                <w:bCs/>
                <w:i/>
                <w:iCs/>
                <w:sz w:val="20"/>
                <w:szCs w:val="20"/>
              </w:rPr>
            </w:pP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72 356</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Захід виконано в частині  заміни трубопроводів системи централізованого теплопостачання з впровадженням попередньо ізольованих труб в системах теплопостачання котелень по вул. Київська 3с; Курбаса 3а;  Л.Українки 4; Лемківська 23;</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 xml:space="preserve">Влаштування технічних і програмних засобів системи віддаленого керування процесом теплопостачання SCADA </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jc w:val="center"/>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74 288</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24 660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ЄБРР</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49 628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МБРР</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Підготовка  вихідних даних  на  технічне завдання до тендерної документації</w:t>
            </w:r>
          </w:p>
        </w:tc>
      </w:tr>
      <w:tr w:rsidR="009B1789" w:rsidRPr="000C07D3" w:rsidTr="00CC6239">
        <w:trPr>
          <w:cantSplit/>
          <w:trHeight w:val="305"/>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4883" w:type="pct"/>
            <w:gridSpan w:val="11"/>
            <w:tcBorders>
              <w:left w:val="single" w:sz="4" w:space="0" w:color="000000"/>
              <w:bottom w:val="single" w:sz="4" w:space="0" w:color="000000"/>
              <w:right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b/>
                <w:bCs/>
                <w:sz w:val="20"/>
                <w:szCs w:val="20"/>
              </w:rPr>
              <w:t>Житловий фонд м.Тернополя</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Оснащення житлових будинків приладами комерційного обліку споживання теплової енергії</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10 080</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2 000</w:t>
            </w: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8 080</w:t>
            </w:r>
          </w:p>
          <w:p w:rsidR="009B1789" w:rsidRPr="000C07D3" w:rsidRDefault="009B1789" w:rsidP="00CC6239">
            <w:pPr>
              <w:rPr>
                <w:rFonts w:ascii="Times New Roman" w:hAnsi="Times New Roman"/>
                <w:sz w:val="20"/>
                <w:szCs w:val="20"/>
              </w:rPr>
            </w:pPr>
            <w:r w:rsidRPr="000C07D3">
              <w:rPr>
                <w:rFonts w:ascii="Times New Roman" w:hAnsi="Times New Roman"/>
                <w:sz w:val="20"/>
                <w:szCs w:val="20"/>
              </w:rPr>
              <w:t>Власні кошти</w:t>
            </w:r>
          </w:p>
        </w:tc>
        <w:tc>
          <w:tcPr>
            <w:tcW w:w="351"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603,2</w:t>
            </w:r>
          </w:p>
        </w:tc>
        <w:tc>
          <w:tcPr>
            <w:tcW w:w="351"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603,2</w:t>
            </w:r>
          </w:p>
          <w:p w:rsidR="009B1789" w:rsidRPr="000C07D3" w:rsidRDefault="009B1789" w:rsidP="00CC6239">
            <w:pPr>
              <w:pStyle w:val="2"/>
              <w:snapToGrid w:val="0"/>
              <w:spacing w:before="0"/>
              <w:ind w:hanging="178"/>
              <w:jc w:val="center"/>
              <w:rPr>
                <w:rFonts w:ascii="Times New Roman" w:hAnsi="Times New Roman" w:cs="Times New Roman"/>
                <w:sz w:val="20"/>
                <w:szCs w:val="20"/>
                <w:lang w:val="uk-UA"/>
              </w:rPr>
            </w:pPr>
            <w:r w:rsidRPr="000C07D3">
              <w:rPr>
                <w:rFonts w:ascii="Times New Roman" w:hAnsi="Times New Roman" w:cs="Times New Roman"/>
                <w:b w:val="0"/>
                <w:bCs w:val="0"/>
                <w:i/>
                <w:iCs/>
                <w:color w:val="000000"/>
                <w:sz w:val="20"/>
                <w:szCs w:val="20"/>
                <w:lang w:val="uk-UA"/>
              </w:rPr>
              <w:t>Кошти на поповнення статутного капіталу</w:t>
            </w:r>
          </w:p>
        </w:tc>
        <w:tc>
          <w:tcPr>
            <w:tcW w:w="270" w:type="pct"/>
            <w:tcBorders>
              <w:left w:val="single" w:sz="4" w:space="0" w:color="000000"/>
              <w:bottom w:val="single" w:sz="4" w:space="0" w:color="000000"/>
            </w:tcBorders>
            <w:vAlign w:val="center"/>
          </w:tcPr>
          <w:p w:rsidR="009B1789" w:rsidRPr="000C07D3" w:rsidRDefault="009B1789" w:rsidP="00CC6239">
            <w:pPr>
              <w:pStyle w:val="2"/>
              <w:snapToGrid w:val="0"/>
              <w:spacing w:before="0"/>
              <w:jc w:val="center"/>
              <w:rPr>
                <w:rFonts w:ascii="Times New Roman" w:hAnsi="Times New Roman" w:cs="Times New Roman"/>
                <w:b w:val="0"/>
                <w:bCs w:val="0"/>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CC6239">
            <w:pPr>
              <w:pStyle w:val="2"/>
              <w:snapToGrid w:val="0"/>
              <w:spacing w:before="0"/>
              <w:rPr>
                <w:rFonts w:ascii="Times New Roman" w:hAnsi="Times New Roman" w:cs="Times New Roman"/>
                <w:b w:val="0"/>
                <w:bCs w:val="0"/>
                <w:i/>
                <w:iCs/>
                <w:color w:val="000000"/>
                <w:sz w:val="20"/>
                <w:szCs w:val="20"/>
                <w:lang w:val="uk-UA"/>
              </w:rPr>
            </w:pP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Встановлено 14 приладів комерційного обліку в ж/б м.Тернопіль</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rPr>
                <w:rFonts w:ascii="Times New Roman" w:hAnsi="Times New Roman"/>
                <w:sz w:val="20"/>
                <w:szCs w:val="20"/>
              </w:rPr>
            </w:pPr>
            <w:r w:rsidRPr="000C07D3">
              <w:rPr>
                <w:rFonts w:ascii="Times New Roman" w:hAnsi="Times New Roman"/>
                <w:sz w:val="20"/>
                <w:szCs w:val="20"/>
              </w:rPr>
              <w:t xml:space="preserve">Влаштування автоматизованих теплових пунктів та приладного обліку споживання теплової енергії у багатоквартирних житлових будинках, перехід на двотрубну систему теплопостачання </w:t>
            </w: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sz w:val="20"/>
                <w:szCs w:val="20"/>
              </w:rPr>
            </w:pPr>
            <w:r w:rsidRPr="000C07D3">
              <w:rPr>
                <w:rFonts w:ascii="Times New Roman" w:hAnsi="Times New Roman"/>
                <w:sz w:val="20"/>
                <w:szCs w:val="20"/>
              </w:rPr>
              <w:t xml:space="preserve"> КП “ТМТКЕ”</w:t>
            </w: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341 678</w:t>
            </w: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126 040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грант з фонду Е5Р</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207 418</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ФЧТ</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8 220</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грант НЕФКО</w:t>
            </w: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207 417.84</w:t>
            </w:r>
          </w:p>
        </w:tc>
        <w:tc>
          <w:tcPr>
            <w:tcW w:w="351" w:type="pct"/>
            <w:tcBorders>
              <w:left w:val="single" w:sz="4" w:space="0" w:color="000000"/>
              <w:bottom w:val="single" w:sz="4" w:space="0" w:color="000000"/>
            </w:tcBorders>
            <w:vAlign w:val="center"/>
          </w:tcPr>
          <w:p w:rsidR="009B1789" w:rsidRPr="000C07D3" w:rsidRDefault="009B1789" w:rsidP="00CC6239">
            <w:pPr>
              <w:snapToGrid w:val="0"/>
              <w:rPr>
                <w:rFonts w:ascii="Times New Roman" w:hAnsi="Times New Roman"/>
                <w:sz w:val="20"/>
                <w:szCs w:val="20"/>
                <w:highlight w:val="yellow"/>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b w:val="0"/>
                <w:bCs w:val="0"/>
                <w:i/>
                <w:iCs/>
                <w:color w:val="000000"/>
                <w:sz w:val="20"/>
                <w:szCs w:val="20"/>
                <w:highlight w:val="yellow"/>
                <w:lang w:val="uk-UA"/>
              </w:rPr>
            </w:pPr>
          </w:p>
        </w:tc>
        <w:tc>
          <w:tcPr>
            <w:tcW w:w="354"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87 746,95</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грант з фонду Е5Р</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112 854,89</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кредит ФЧТ</w:t>
            </w:r>
          </w:p>
          <w:p w:rsidR="009B1789" w:rsidRPr="000C07D3" w:rsidRDefault="009B1789" w:rsidP="00CC6239">
            <w:pPr>
              <w:snapToGrid w:val="0"/>
              <w:jc w:val="center"/>
              <w:rPr>
                <w:rFonts w:ascii="Times New Roman" w:hAnsi="Times New Roman"/>
                <w:sz w:val="20"/>
                <w:szCs w:val="20"/>
              </w:rPr>
            </w:pP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6 816</w:t>
            </w:r>
          </w:p>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грант НЕФКО</w:t>
            </w:r>
          </w:p>
        </w:tc>
        <w:tc>
          <w:tcPr>
            <w:tcW w:w="537" w:type="pct"/>
            <w:tcBorders>
              <w:left w:val="single" w:sz="4" w:space="0" w:color="000000"/>
              <w:bottom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sz w:val="20"/>
                <w:szCs w:val="20"/>
              </w:rPr>
              <w:t>Виконується</w:t>
            </w:r>
          </w:p>
        </w:tc>
      </w:tr>
      <w:tr w:rsidR="009B1789" w:rsidRPr="000C07D3" w:rsidTr="00CC6239">
        <w:trPr>
          <w:cantSplit/>
          <w:trHeight w:val="699"/>
        </w:trPr>
        <w:tc>
          <w:tcPr>
            <w:tcW w:w="117"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p>
        </w:tc>
        <w:tc>
          <w:tcPr>
            <w:tcW w:w="769" w:type="pct"/>
            <w:tcBorders>
              <w:left w:val="single" w:sz="4" w:space="0" w:color="000000"/>
              <w:bottom w:val="single" w:sz="4" w:space="0" w:color="000000"/>
            </w:tcBorders>
          </w:tcPr>
          <w:p w:rsidR="009B1789" w:rsidRPr="000C07D3" w:rsidRDefault="009B1789" w:rsidP="00CC6239">
            <w:pPr>
              <w:snapToGrid w:val="0"/>
              <w:rPr>
                <w:rFonts w:ascii="Times New Roman" w:hAnsi="Times New Roman"/>
                <w:b/>
                <w:bCs/>
                <w:sz w:val="20"/>
                <w:szCs w:val="20"/>
              </w:rPr>
            </w:pPr>
          </w:p>
        </w:tc>
        <w:tc>
          <w:tcPr>
            <w:tcW w:w="751" w:type="pct"/>
            <w:tcBorders>
              <w:left w:val="single" w:sz="4" w:space="0" w:color="000000"/>
              <w:bottom w:val="single" w:sz="4" w:space="0" w:color="000000"/>
            </w:tcBorders>
            <w:vAlign w:val="center"/>
          </w:tcPr>
          <w:p w:rsidR="009B1789" w:rsidRPr="000C07D3" w:rsidRDefault="009B1789" w:rsidP="00CC6239">
            <w:pPr>
              <w:snapToGrid w:val="0"/>
              <w:ind w:hanging="24"/>
              <w:rPr>
                <w:rFonts w:ascii="Times New Roman" w:hAnsi="Times New Roman"/>
                <w:b/>
                <w:bCs/>
                <w:sz w:val="20"/>
                <w:szCs w:val="20"/>
              </w:rPr>
            </w:pPr>
          </w:p>
        </w:tc>
        <w:tc>
          <w:tcPr>
            <w:tcW w:w="396"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307"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p>
        </w:tc>
        <w:tc>
          <w:tcPr>
            <w:tcW w:w="396" w:type="pct"/>
            <w:tcBorders>
              <w:left w:val="single" w:sz="4" w:space="0" w:color="000000"/>
              <w:bottom w:val="single" w:sz="4" w:space="0" w:color="000000"/>
            </w:tcBorders>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p>
        </w:tc>
        <w:tc>
          <w:tcPr>
            <w:tcW w:w="399"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p>
        </w:tc>
        <w:tc>
          <w:tcPr>
            <w:tcW w:w="351" w:type="pct"/>
            <w:tcBorders>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c>
          <w:tcPr>
            <w:tcW w:w="351"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p>
        </w:tc>
        <w:tc>
          <w:tcPr>
            <w:tcW w:w="270"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p>
        </w:tc>
        <w:tc>
          <w:tcPr>
            <w:tcW w:w="354" w:type="pct"/>
            <w:tcBorders>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p>
        </w:tc>
        <w:tc>
          <w:tcPr>
            <w:tcW w:w="537" w:type="pct"/>
            <w:vMerge w:val="restart"/>
            <w:tcBorders>
              <w:left w:val="single" w:sz="4" w:space="0" w:color="000000"/>
              <w:right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r>
      <w:tr w:rsidR="009B1789" w:rsidRPr="000C07D3" w:rsidTr="00CC6239">
        <w:trPr>
          <w:cantSplit/>
          <w:trHeight w:val="699"/>
        </w:trPr>
        <w:tc>
          <w:tcPr>
            <w:tcW w:w="887" w:type="pct"/>
            <w:gridSpan w:val="2"/>
            <w:tcBorders>
              <w:top w:val="single" w:sz="4" w:space="0" w:color="000000"/>
              <w:left w:val="single" w:sz="4" w:space="0" w:color="000000"/>
              <w:bottom w:val="single" w:sz="4" w:space="0" w:color="000000"/>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ВСЬОГО  по  Програмі</w:t>
            </w:r>
          </w:p>
        </w:tc>
        <w:tc>
          <w:tcPr>
            <w:tcW w:w="751" w:type="pct"/>
            <w:tcBorders>
              <w:top w:val="single" w:sz="4" w:space="0" w:color="000000"/>
              <w:left w:val="single" w:sz="4" w:space="0" w:color="000000"/>
              <w:bottom w:val="single" w:sz="4" w:space="0" w:color="000000"/>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 xml:space="preserve"> </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CC6239">
            <w:pPr>
              <w:jc w:val="center"/>
              <w:rPr>
                <w:rFonts w:ascii="Times New Roman" w:hAnsi="Times New Roman"/>
                <w:sz w:val="20"/>
                <w:szCs w:val="20"/>
              </w:rPr>
            </w:pPr>
            <w:bookmarkStart w:id="0" w:name="_Hlk64391704"/>
            <w:r w:rsidRPr="000C07D3">
              <w:rPr>
                <w:rFonts w:ascii="Times New Roman" w:hAnsi="Times New Roman"/>
                <w:b/>
                <w:bCs/>
                <w:sz w:val="20"/>
                <w:szCs w:val="20"/>
              </w:rPr>
              <w:t>1 400  489,00</w:t>
            </w:r>
            <w:bookmarkEnd w:id="0"/>
          </w:p>
        </w:tc>
        <w:tc>
          <w:tcPr>
            <w:tcW w:w="307"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r w:rsidRPr="000C07D3">
              <w:rPr>
                <w:rFonts w:ascii="Times New Roman" w:hAnsi="Times New Roman" w:cs="Times New Roman"/>
                <w:i/>
                <w:iCs/>
                <w:color w:val="000000"/>
                <w:sz w:val="20"/>
                <w:szCs w:val="20"/>
                <w:lang w:val="uk-UA"/>
              </w:rPr>
              <w:t>2 000,00</w:t>
            </w:r>
          </w:p>
        </w:tc>
        <w:tc>
          <w:tcPr>
            <w:tcW w:w="396" w:type="pct"/>
            <w:tcBorders>
              <w:top w:val="single" w:sz="4" w:space="0" w:color="000000"/>
              <w:left w:val="single" w:sz="4" w:space="0" w:color="000000"/>
              <w:bottom w:val="single" w:sz="4" w:space="0" w:color="000000"/>
            </w:tcBorders>
            <w:vAlign w:val="center"/>
          </w:tcPr>
          <w:p w:rsidR="009B1789" w:rsidRPr="000C07D3" w:rsidRDefault="009B1789" w:rsidP="009B1789">
            <w:pPr>
              <w:pStyle w:val="2"/>
              <w:keepLines w:val="0"/>
              <w:numPr>
                <w:ilvl w:val="1"/>
                <w:numId w:val="1"/>
              </w:numPr>
              <w:tabs>
                <w:tab w:val="clear" w:pos="576"/>
                <w:tab w:val="num" w:pos="0"/>
              </w:tabs>
              <w:suppressAutoHyphens/>
              <w:snapToGrid w:val="0"/>
              <w:spacing w:before="0" w:line="240" w:lineRule="auto"/>
              <w:ind w:left="0" w:firstLine="0"/>
              <w:jc w:val="center"/>
              <w:rPr>
                <w:rFonts w:ascii="Times New Roman" w:hAnsi="Times New Roman" w:cs="Times New Roman"/>
                <w:i/>
                <w:iCs/>
                <w:color w:val="000000"/>
                <w:sz w:val="20"/>
                <w:szCs w:val="20"/>
                <w:lang w:val="uk-UA"/>
              </w:rPr>
            </w:pPr>
          </w:p>
        </w:tc>
        <w:tc>
          <w:tcPr>
            <w:tcW w:w="399" w:type="pct"/>
            <w:tcBorders>
              <w:top w:val="single" w:sz="4" w:space="0" w:color="000000"/>
              <w:left w:val="single" w:sz="4" w:space="0" w:color="000000"/>
              <w:bottom w:val="single" w:sz="4" w:space="0" w:color="000000"/>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1 398 489,00</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653 077,95</w:t>
            </w:r>
          </w:p>
        </w:tc>
        <w:tc>
          <w:tcPr>
            <w:tcW w:w="351" w:type="pct"/>
            <w:tcBorders>
              <w:top w:val="single" w:sz="4" w:space="0" w:color="000000"/>
              <w:left w:val="single" w:sz="4" w:space="0" w:color="000000"/>
              <w:bottom w:val="single" w:sz="4" w:space="0" w:color="000000"/>
            </w:tcBorders>
            <w:vAlign w:val="center"/>
          </w:tcPr>
          <w:p w:rsidR="009B1789" w:rsidRPr="000C07D3" w:rsidRDefault="009B1789" w:rsidP="00CC6239">
            <w:pPr>
              <w:snapToGrid w:val="0"/>
              <w:jc w:val="center"/>
              <w:rPr>
                <w:rFonts w:ascii="Times New Roman" w:hAnsi="Times New Roman"/>
                <w:sz w:val="20"/>
                <w:szCs w:val="20"/>
              </w:rPr>
            </w:pPr>
            <w:r w:rsidRPr="000C07D3">
              <w:rPr>
                <w:rFonts w:ascii="Times New Roman" w:hAnsi="Times New Roman"/>
                <w:b/>
                <w:bCs/>
                <w:sz w:val="20"/>
                <w:szCs w:val="20"/>
              </w:rPr>
              <w:t>603,2</w:t>
            </w:r>
          </w:p>
        </w:tc>
        <w:tc>
          <w:tcPr>
            <w:tcW w:w="270" w:type="pct"/>
            <w:tcBorders>
              <w:top w:val="single" w:sz="4" w:space="0" w:color="000000"/>
              <w:left w:val="single" w:sz="4" w:space="0" w:color="000000"/>
              <w:bottom w:val="single" w:sz="4" w:space="0" w:color="auto"/>
            </w:tcBorders>
            <w:vAlign w:val="center"/>
          </w:tcPr>
          <w:p w:rsidR="009B1789" w:rsidRPr="000C07D3" w:rsidRDefault="009B1789" w:rsidP="00CC6239">
            <w:pPr>
              <w:snapToGrid w:val="0"/>
              <w:jc w:val="center"/>
              <w:rPr>
                <w:rFonts w:ascii="Times New Roman" w:hAnsi="Times New Roman"/>
                <w:b/>
                <w:bCs/>
                <w:sz w:val="20"/>
                <w:szCs w:val="20"/>
              </w:rPr>
            </w:pPr>
          </w:p>
        </w:tc>
        <w:tc>
          <w:tcPr>
            <w:tcW w:w="354" w:type="pct"/>
            <w:tcBorders>
              <w:top w:val="single" w:sz="4" w:space="0" w:color="000000"/>
              <w:left w:val="single" w:sz="4" w:space="0" w:color="000000"/>
              <w:bottom w:val="single" w:sz="4" w:space="0" w:color="auto"/>
            </w:tcBorders>
            <w:vAlign w:val="center"/>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652 474,75</w:t>
            </w:r>
          </w:p>
        </w:tc>
        <w:tc>
          <w:tcPr>
            <w:tcW w:w="537" w:type="pct"/>
            <w:vMerge/>
            <w:tcBorders>
              <w:left w:val="single" w:sz="4" w:space="0" w:color="000000"/>
              <w:bottom w:val="single" w:sz="4" w:space="0" w:color="auto"/>
              <w:right w:val="single" w:sz="4" w:space="0" w:color="000000"/>
            </w:tcBorders>
            <w:vAlign w:val="center"/>
          </w:tcPr>
          <w:p w:rsidR="009B1789" w:rsidRPr="000C07D3" w:rsidRDefault="009B1789" w:rsidP="00CC6239">
            <w:pPr>
              <w:snapToGrid w:val="0"/>
              <w:jc w:val="center"/>
              <w:rPr>
                <w:rFonts w:ascii="Times New Roman" w:hAnsi="Times New Roman"/>
                <w:b/>
                <w:bCs/>
                <w:sz w:val="20"/>
                <w:szCs w:val="20"/>
              </w:rPr>
            </w:pPr>
          </w:p>
        </w:tc>
      </w:tr>
    </w:tbl>
    <w:p w:rsidR="009B1789" w:rsidRPr="000C07D3" w:rsidRDefault="009B1789" w:rsidP="009B1789">
      <w:pPr>
        <w:rPr>
          <w:rFonts w:ascii="Times New Roman" w:hAnsi="Times New Roman"/>
          <w:sz w:val="20"/>
          <w:szCs w:val="20"/>
        </w:rPr>
      </w:pPr>
    </w:p>
    <w:p w:rsidR="009B1789" w:rsidRPr="000C07D3" w:rsidRDefault="009B1789" w:rsidP="009B1789">
      <w:pPr>
        <w:ind w:firstLine="851"/>
        <w:jc w:val="center"/>
        <w:rPr>
          <w:rFonts w:ascii="Times New Roman" w:hAnsi="Times New Roman"/>
          <w:sz w:val="20"/>
          <w:szCs w:val="20"/>
        </w:rPr>
      </w:pPr>
      <w:r w:rsidRPr="000C07D3">
        <w:rPr>
          <w:rFonts w:ascii="Times New Roman" w:hAnsi="Times New Roman"/>
          <w:sz w:val="20"/>
          <w:szCs w:val="20"/>
          <w:lang w:eastAsia="ru-RU"/>
        </w:rPr>
        <w:t xml:space="preserve">Аналіз виконання за видатками в цілому за </w:t>
      </w:r>
      <w:r w:rsidRPr="000C07D3">
        <w:rPr>
          <w:rFonts w:ascii="Times New Roman" w:hAnsi="Times New Roman"/>
          <w:b/>
          <w:bCs/>
          <w:sz w:val="20"/>
          <w:szCs w:val="20"/>
        </w:rPr>
        <w:t>Програмою</w:t>
      </w:r>
      <w:r w:rsidRPr="000C07D3">
        <w:rPr>
          <w:rFonts w:ascii="Times New Roman" w:hAnsi="Times New Roman"/>
          <w:b/>
          <w:sz w:val="20"/>
          <w:szCs w:val="20"/>
        </w:rPr>
        <w:t xml:space="preserve"> модернізації (технічного розвитку) систем централізованого тепло- та гарячого водопостачання м.Тернополя на 2016-2020 роки</w:t>
      </w:r>
    </w:p>
    <w:p w:rsidR="009B1789" w:rsidRPr="000C07D3" w:rsidRDefault="009B1789" w:rsidP="009B1789">
      <w:pPr>
        <w:ind w:firstLine="851"/>
        <w:jc w:val="right"/>
        <w:rPr>
          <w:rFonts w:ascii="Times New Roman" w:hAnsi="Times New Roman"/>
          <w:sz w:val="20"/>
          <w:szCs w:val="20"/>
        </w:rPr>
      </w:pPr>
      <w:r w:rsidRPr="000C07D3">
        <w:rPr>
          <w:rFonts w:ascii="Times New Roman" w:hAnsi="Times New Roman"/>
          <w:b/>
          <w:sz w:val="20"/>
          <w:szCs w:val="20"/>
        </w:rPr>
        <w:t>(тисяч гривень)</w:t>
      </w:r>
    </w:p>
    <w:p w:rsidR="009B1789" w:rsidRPr="000C07D3" w:rsidRDefault="009B1789" w:rsidP="009B1789">
      <w:pPr>
        <w:jc w:val="center"/>
        <w:rPr>
          <w:rFonts w:ascii="Times New Roman" w:hAnsi="Times New Roman"/>
          <w:sz w:val="20"/>
          <w:szCs w:val="20"/>
        </w:rPr>
      </w:pPr>
      <w:r w:rsidRPr="000C07D3">
        <w:rPr>
          <w:rFonts w:ascii="Times New Roman" w:hAnsi="Times New Roman"/>
          <w:sz w:val="20"/>
          <w:szCs w:val="20"/>
        </w:rPr>
        <w:t>За  кошти бюджету громади</w:t>
      </w:r>
    </w:p>
    <w:tbl>
      <w:tblPr>
        <w:tblW w:w="0" w:type="auto"/>
        <w:tblInd w:w="-10" w:type="dxa"/>
        <w:tblLayout w:type="fixed"/>
        <w:tblLook w:val="0000"/>
      </w:tblPr>
      <w:tblGrid>
        <w:gridCol w:w="1784"/>
        <w:gridCol w:w="1784"/>
        <w:gridCol w:w="1784"/>
        <w:gridCol w:w="1784"/>
        <w:gridCol w:w="1784"/>
        <w:gridCol w:w="1784"/>
        <w:gridCol w:w="1784"/>
        <w:gridCol w:w="1784"/>
        <w:gridCol w:w="1804"/>
      </w:tblGrid>
      <w:tr w:rsidR="009B1789" w:rsidRPr="000C07D3" w:rsidTr="00CC6239">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Бюджетні асигнування</w:t>
            </w:r>
          </w:p>
          <w:p w:rsidR="009B1789" w:rsidRPr="000C07D3" w:rsidRDefault="009B1789" w:rsidP="00CC6239">
            <w:pPr>
              <w:jc w:val="center"/>
              <w:rPr>
                <w:rFonts w:ascii="Times New Roman" w:hAnsi="Times New Roman"/>
                <w:sz w:val="20"/>
                <w:szCs w:val="20"/>
              </w:rPr>
            </w:pPr>
          </w:p>
        </w:tc>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lastRenderedPageBreak/>
              <w:t>Проведені видатки</w:t>
            </w:r>
          </w:p>
        </w:tc>
        <w:tc>
          <w:tcPr>
            <w:tcW w:w="5372" w:type="dxa"/>
            <w:gridSpan w:val="3"/>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Відхилення</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lastRenderedPageBreak/>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Загальний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Загальний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Загальний фонд</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603,2</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603,2</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603,2</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603,2</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r>
    </w:tbl>
    <w:p w:rsidR="009B1789" w:rsidRPr="000C07D3" w:rsidRDefault="009B1789" w:rsidP="009B1789">
      <w:pPr>
        <w:jc w:val="center"/>
        <w:rPr>
          <w:rFonts w:ascii="Times New Roman" w:hAnsi="Times New Roman"/>
          <w:sz w:val="20"/>
          <w:szCs w:val="20"/>
        </w:rPr>
      </w:pPr>
    </w:p>
    <w:p w:rsidR="009B1789" w:rsidRPr="000C07D3" w:rsidRDefault="009B1789" w:rsidP="009B1789">
      <w:pPr>
        <w:jc w:val="center"/>
        <w:rPr>
          <w:rFonts w:ascii="Times New Roman" w:hAnsi="Times New Roman"/>
          <w:sz w:val="20"/>
          <w:szCs w:val="20"/>
        </w:rPr>
      </w:pPr>
      <w:r w:rsidRPr="000C07D3">
        <w:rPr>
          <w:rFonts w:ascii="Times New Roman" w:hAnsi="Times New Roman"/>
          <w:sz w:val="20"/>
          <w:szCs w:val="20"/>
        </w:rPr>
        <w:t>За  кошти ЄБРР</w:t>
      </w:r>
    </w:p>
    <w:tbl>
      <w:tblPr>
        <w:tblW w:w="0" w:type="auto"/>
        <w:tblInd w:w="-10" w:type="dxa"/>
        <w:tblLayout w:type="fixed"/>
        <w:tblLook w:val="0000"/>
      </w:tblPr>
      <w:tblGrid>
        <w:gridCol w:w="1784"/>
        <w:gridCol w:w="1784"/>
        <w:gridCol w:w="1784"/>
        <w:gridCol w:w="1784"/>
        <w:gridCol w:w="1784"/>
        <w:gridCol w:w="1784"/>
        <w:gridCol w:w="1784"/>
        <w:gridCol w:w="1784"/>
        <w:gridCol w:w="1804"/>
      </w:tblGrid>
      <w:tr w:rsidR="009B1789" w:rsidRPr="000C07D3" w:rsidTr="00CC6239">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Надійшло коштів</w:t>
            </w:r>
          </w:p>
          <w:p w:rsidR="009B1789" w:rsidRPr="000C07D3" w:rsidRDefault="009B1789" w:rsidP="00CC6239">
            <w:pPr>
              <w:jc w:val="center"/>
              <w:rPr>
                <w:rFonts w:ascii="Times New Roman" w:hAnsi="Times New Roman"/>
                <w:sz w:val="20"/>
                <w:szCs w:val="20"/>
              </w:rPr>
            </w:pPr>
          </w:p>
        </w:tc>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Проведені видатки</w:t>
            </w:r>
          </w:p>
        </w:tc>
        <w:tc>
          <w:tcPr>
            <w:tcW w:w="5372" w:type="dxa"/>
            <w:gridSpan w:val="3"/>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Відхилення</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225 200,8</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138 988,9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86 211,9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169 056,6</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137 346,7</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31 709,9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-56 144,2</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-1 642,2</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-54 502,0</w:t>
            </w:r>
          </w:p>
        </w:tc>
      </w:tr>
    </w:tbl>
    <w:p w:rsidR="009B1789" w:rsidRPr="000C07D3" w:rsidRDefault="009B1789" w:rsidP="009B1789">
      <w:pPr>
        <w:jc w:val="center"/>
        <w:rPr>
          <w:rFonts w:ascii="Times New Roman" w:hAnsi="Times New Roman"/>
          <w:sz w:val="20"/>
          <w:szCs w:val="20"/>
        </w:rPr>
      </w:pPr>
    </w:p>
    <w:p w:rsidR="009B1789" w:rsidRPr="000C07D3" w:rsidRDefault="009B1789" w:rsidP="009B1789">
      <w:pPr>
        <w:jc w:val="center"/>
        <w:rPr>
          <w:rFonts w:ascii="Times New Roman" w:hAnsi="Times New Roman"/>
          <w:sz w:val="20"/>
          <w:szCs w:val="20"/>
        </w:rPr>
      </w:pPr>
      <w:r w:rsidRPr="000C07D3">
        <w:rPr>
          <w:rFonts w:ascii="Times New Roman" w:hAnsi="Times New Roman"/>
          <w:sz w:val="20"/>
          <w:szCs w:val="20"/>
        </w:rPr>
        <w:t>За  кошти  МБРР</w:t>
      </w:r>
    </w:p>
    <w:tbl>
      <w:tblPr>
        <w:tblW w:w="0" w:type="auto"/>
        <w:tblInd w:w="-10" w:type="dxa"/>
        <w:tblLayout w:type="fixed"/>
        <w:tblLook w:val="0000"/>
      </w:tblPr>
      <w:tblGrid>
        <w:gridCol w:w="1784"/>
        <w:gridCol w:w="1784"/>
        <w:gridCol w:w="1784"/>
        <w:gridCol w:w="1784"/>
        <w:gridCol w:w="1784"/>
        <w:gridCol w:w="1784"/>
        <w:gridCol w:w="1784"/>
        <w:gridCol w:w="1784"/>
        <w:gridCol w:w="1804"/>
      </w:tblGrid>
      <w:tr w:rsidR="009B1789" w:rsidRPr="000C07D3" w:rsidTr="00CC6239">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Надійшло коштів</w:t>
            </w:r>
          </w:p>
        </w:tc>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Проведені видатки</w:t>
            </w:r>
          </w:p>
        </w:tc>
        <w:tc>
          <w:tcPr>
            <w:tcW w:w="5372" w:type="dxa"/>
            <w:gridSpan w:val="3"/>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Відхилення</w:t>
            </w:r>
          </w:p>
        </w:tc>
      </w:tr>
      <w:tr w:rsidR="009B1789" w:rsidRPr="000C07D3" w:rsidTr="00CC6239">
        <w:trPr>
          <w:trHeight w:val="149"/>
        </w:trPr>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354 849,09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354 849,09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294 300,79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294 300,79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-60 548,3</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-60 548,3</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b/>
                <w:bCs/>
                <w:sz w:val="20"/>
                <w:szCs w:val="20"/>
              </w:rPr>
            </w:pPr>
          </w:p>
        </w:tc>
      </w:tr>
    </w:tbl>
    <w:p w:rsidR="009B1789" w:rsidRPr="000C07D3" w:rsidRDefault="009B1789" w:rsidP="009B1789">
      <w:pPr>
        <w:jc w:val="both"/>
        <w:rPr>
          <w:rFonts w:ascii="Times New Roman" w:hAnsi="Times New Roman"/>
          <w:sz w:val="20"/>
          <w:szCs w:val="20"/>
        </w:rPr>
      </w:pPr>
    </w:p>
    <w:p w:rsidR="009B1789" w:rsidRPr="000C07D3" w:rsidRDefault="009B1789" w:rsidP="009B1789">
      <w:pPr>
        <w:jc w:val="center"/>
        <w:rPr>
          <w:rFonts w:ascii="Times New Roman" w:hAnsi="Times New Roman"/>
          <w:sz w:val="20"/>
          <w:szCs w:val="20"/>
        </w:rPr>
      </w:pPr>
      <w:r w:rsidRPr="000C07D3">
        <w:rPr>
          <w:rFonts w:ascii="Times New Roman" w:hAnsi="Times New Roman"/>
          <w:sz w:val="20"/>
          <w:szCs w:val="20"/>
        </w:rPr>
        <w:t>За  кошти НЕФКО</w:t>
      </w:r>
    </w:p>
    <w:tbl>
      <w:tblPr>
        <w:tblW w:w="0" w:type="auto"/>
        <w:tblInd w:w="-10" w:type="dxa"/>
        <w:tblLayout w:type="fixed"/>
        <w:tblLook w:val="0000"/>
      </w:tblPr>
      <w:tblGrid>
        <w:gridCol w:w="1784"/>
        <w:gridCol w:w="1784"/>
        <w:gridCol w:w="1784"/>
        <w:gridCol w:w="1784"/>
        <w:gridCol w:w="1784"/>
        <w:gridCol w:w="1784"/>
        <w:gridCol w:w="1784"/>
        <w:gridCol w:w="1784"/>
        <w:gridCol w:w="1804"/>
      </w:tblGrid>
      <w:tr w:rsidR="009B1789" w:rsidRPr="000C07D3" w:rsidTr="00CC6239">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Надійшло коштів</w:t>
            </w:r>
          </w:p>
        </w:tc>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Проведені видатки</w:t>
            </w:r>
          </w:p>
        </w:tc>
        <w:tc>
          <w:tcPr>
            <w:tcW w:w="5372" w:type="dxa"/>
            <w:gridSpan w:val="3"/>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Відхилення</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lastRenderedPageBreak/>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Кредитні кошти</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Грантові кошти</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19 887,80</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11 680,67</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8 207,13</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19 887,80</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11 680,67</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8 207,13</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r>
    </w:tbl>
    <w:p w:rsidR="009B1789" w:rsidRPr="000C07D3" w:rsidRDefault="009B1789" w:rsidP="009B1789">
      <w:pPr>
        <w:jc w:val="center"/>
        <w:rPr>
          <w:rFonts w:ascii="Times New Roman" w:hAnsi="Times New Roman"/>
          <w:sz w:val="20"/>
          <w:szCs w:val="20"/>
        </w:rPr>
      </w:pPr>
      <w:r w:rsidRPr="000C07D3">
        <w:rPr>
          <w:rFonts w:ascii="Times New Roman" w:hAnsi="Times New Roman"/>
          <w:sz w:val="20"/>
          <w:szCs w:val="20"/>
        </w:rPr>
        <w:t>За  кошти  капіталу   інвестора</w:t>
      </w:r>
    </w:p>
    <w:tbl>
      <w:tblPr>
        <w:tblW w:w="0" w:type="auto"/>
        <w:tblInd w:w="-10" w:type="dxa"/>
        <w:tblLayout w:type="fixed"/>
        <w:tblLook w:val="0000"/>
      </w:tblPr>
      <w:tblGrid>
        <w:gridCol w:w="1784"/>
        <w:gridCol w:w="1784"/>
        <w:gridCol w:w="1784"/>
        <w:gridCol w:w="1784"/>
        <w:gridCol w:w="1784"/>
        <w:gridCol w:w="1784"/>
        <w:gridCol w:w="1784"/>
        <w:gridCol w:w="1784"/>
        <w:gridCol w:w="1804"/>
      </w:tblGrid>
      <w:tr w:rsidR="009B1789" w:rsidRPr="000C07D3" w:rsidTr="00CC6239">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Надійшло коштів</w:t>
            </w:r>
          </w:p>
        </w:tc>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Проведені видатки</w:t>
            </w:r>
          </w:p>
        </w:tc>
        <w:tc>
          <w:tcPr>
            <w:tcW w:w="5372" w:type="dxa"/>
            <w:gridSpan w:val="3"/>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Відхилення</w:t>
            </w:r>
          </w:p>
        </w:tc>
      </w:tr>
      <w:tr w:rsidR="009B1789" w:rsidRPr="000C07D3" w:rsidTr="00CC6239">
        <w:trPr>
          <w:trHeight w:val="558"/>
        </w:trPr>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Загальний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Загальний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Загальний фонд</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50 838,9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50 838,9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50 838,9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50 838,9</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r>
    </w:tbl>
    <w:p w:rsidR="009B1789" w:rsidRPr="000C07D3" w:rsidRDefault="009B1789" w:rsidP="009B1789">
      <w:pPr>
        <w:jc w:val="center"/>
        <w:rPr>
          <w:rFonts w:ascii="Times New Roman" w:hAnsi="Times New Roman"/>
          <w:sz w:val="20"/>
          <w:szCs w:val="20"/>
        </w:rPr>
      </w:pPr>
      <w:r w:rsidRPr="000C07D3">
        <w:rPr>
          <w:rFonts w:ascii="Times New Roman" w:hAnsi="Times New Roman"/>
          <w:sz w:val="20"/>
          <w:szCs w:val="20"/>
        </w:rPr>
        <w:t xml:space="preserve">За   власні кошти  </w:t>
      </w:r>
    </w:p>
    <w:tbl>
      <w:tblPr>
        <w:tblW w:w="0" w:type="auto"/>
        <w:tblInd w:w="-10" w:type="dxa"/>
        <w:tblLayout w:type="fixed"/>
        <w:tblLook w:val="0000"/>
      </w:tblPr>
      <w:tblGrid>
        <w:gridCol w:w="1784"/>
        <w:gridCol w:w="1784"/>
        <w:gridCol w:w="1784"/>
        <w:gridCol w:w="1784"/>
        <w:gridCol w:w="1784"/>
        <w:gridCol w:w="1784"/>
        <w:gridCol w:w="1784"/>
        <w:gridCol w:w="1784"/>
        <w:gridCol w:w="1804"/>
      </w:tblGrid>
      <w:tr w:rsidR="009B1789" w:rsidRPr="000C07D3" w:rsidTr="00CC6239">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Надійшло коштів</w:t>
            </w:r>
          </w:p>
        </w:tc>
        <w:tc>
          <w:tcPr>
            <w:tcW w:w="5352" w:type="dxa"/>
            <w:gridSpan w:val="3"/>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Проведені видатки</w:t>
            </w:r>
          </w:p>
        </w:tc>
        <w:tc>
          <w:tcPr>
            <w:tcW w:w="5372" w:type="dxa"/>
            <w:gridSpan w:val="3"/>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Відхилення</w:t>
            </w:r>
          </w:p>
        </w:tc>
      </w:tr>
      <w:tr w:rsidR="009B1789" w:rsidRPr="000C07D3" w:rsidTr="00CC6239">
        <w:trPr>
          <w:trHeight w:val="499"/>
        </w:trPr>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Власні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Власні кошти</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Усього</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Власні кошти</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sz w:val="20"/>
                <w:szCs w:val="20"/>
              </w:rPr>
              <w:t>Спеціальний фонд</w:t>
            </w:r>
          </w:p>
        </w:tc>
      </w:tr>
      <w:tr w:rsidR="009B1789" w:rsidRPr="000C07D3" w:rsidTr="00CC6239">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1 698,16</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1 698,16</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1 698,16</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1 698,16</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c>
          <w:tcPr>
            <w:tcW w:w="1784" w:type="dxa"/>
            <w:tcBorders>
              <w:top w:val="single" w:sz="4" w:space="0" w:color="000000"/>
              <w:left w:val="single" w:sz="4" w:space="0" w:color="000000"/>
              <w:bottom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0</w:t>
            </w:r>
          </w:p>
        </w:tc>
        <w:tc>
          <w:tcPr>
            <w:tcW w:w="1804" w:type="dxa"/>
            <w:tcBorders>
              <w:top w:val="single" w:sz="4" w:space="0" w:color="000000"/>
              <w:left w:val="single" w:sz="4" w:space="0" w:color="000000"/>
              <w:bottom w:val="single" w:sz="4" w:space="0" w:color="000000"/>
              <w:right w:val="single" w:sz="4" w:space="0" w:color="000000"/>
            </w:tcBorders>
          </w:tcPr>
          <w:p w:rsidR="009B1789" w:rsidRPr="000C07D3" w:rsidRDefault="009B1789" w:rsidP="00CC6239">
            <w:pPr>
              <w:jc w:val="center"/>
              <w:rPr>
                <w:rFonts w:ascii="Times New Roman" w:hAnsi="Times New Roman"/>
                <w:sz w:val="20"/>
                <w:szCs w:val="20"/>
              </w:rPr>
            </w:pPr>
            <w:r w:rsidRPr="000C07D3">
              <w:rPr>
                <w:rFonts w:ascii="Times New Roman" w:hAnsi="Times New Roman"/>
                <w:b/>
                <w:bCs/>
                <w:sz w:val="20"/>
                <w:szCs w:val="20"/>
              </w:rPr>
              <w:t>-</w:t>
            </w:r>
          </w:p>
        </w:tc>
      </w:tr>
    </w:tbl>
    <w:p w:rsidR="009B1789" w:rsidRPr="000C07D3" w:rsidRDefault="009B1789" w:rsidP="009B1789">
      <w:pPr>
        <w:ind w:firstLine="284"/>
        <w:jc w:val="center"/>
        <w:rPr>
          <w:rFonts w:ascii="Times New Roman" w:hAnsi="Times New Roman"/>
          <w:sz w:val="20"/>
          <w:szCs w:val="20"/>
        </w:rPr>
      </w:pPr>
    </w:p>
    <w:p w:rsidR="009B1789" w:rsidRPr="000C07D3" w:rsidRDefault="009B1789" w:rsidP="009B1789">
      <w:pPr>
        <w:ind w:firstLine="284"/>
        <w:jc w:val="center"/>
        <w:rPr>
          <w:rFonts w:ascii="Times New Roman" w:hAnsi="Times New Roman"/>
        </w:rPr>
      </w:pPr>
    </w:p>
    <w:p w:rsidR="009B1789" w:rsidRPr="000C07D3" w:rsidRDefault="009B1789" w:rsidP="009B1789">
      <w:pPr>
        <w:ind w:firstLine="284"/>
        <w:jc w:val="center"/>
        <w:rPr>
          <w:rFonts w:ascii="Times New Roman" w:hAnsi="Times New Roman"/>
        </w:rPr>
      </w:pPr>
    </w:p>
    <w:p w:rsidR="009B1789" w:rsidRPr="000C07D3" w:rsidRDefault="009B1789" w:rsidP="009B1789">
      <w:pPr>
        <w:ind w:firstLine="284"/>
        <w:jc w:val="center"/>
        <w:rPr>
          <w:rFonts w:ascii="Times New Roman" w:hAnsi="Times New Roman"/>
        </w:rPr>
      </w:pPr>
    </w:p>
    <w:p w:rsidR="009B1789" w:rsidRPr="000C07D3" w:rsidRDefault="009B1789" w:rsidP="009B1789">
      <w:pPr>
        <w:ind w:firstLine="284"/>
        <w:jc w:val="center"/>
        <w:rPr>
          <w:rFonts w:ascii="Times New Roman" w:hAnsi="Times New Roman"/>
        </w:rPr>
      </w:pPr>
    </w:p>
    <w:p w:rsidR="009B1789" w:rsidRPr="000C07D3" w:rsidRDefault="009B1789" w:rsidP="009B1789">
      <w:pPr>
        <w:ind w:firstLine="284"/>
        <w:jc w:val="center"/>
        <w:rPr>
          <w:rFonts w:ascii="Times New Roman" w:hAnsi="Times New Roman"/>
        </w:rPr>
      </w:pPr>
    </w:p>
    <w:p w:rsidR="009B1789" w:rsidRPr="000C07D3" w:rsidRDefault="009B1789" w:rsidP="009B1789">
      <w:pPr>
        <w:ind w:firstLine="284"/>
        <w:jc w:val="center"/>
        <w:rPr>
          <w:rFonts w:ascii="Times New Roman" w:hAnsi="Times New Roman"/>
        </w:rPr>
      </w:pPr>
    </w:p>
    <w:p w:rsidR="009B1789" w:rsidRPr="000C07D3" w:rsidRDefault="009B1789" w:rsidP="009B1789">
      <w:pPr>
        <w:ind w:firstLine="284"/>
        <w:jc w:val="center"/>
        <w:rPr>
          <w:rFonts w:ascii="Times New Roman" w:hAnsi="Times New Roman"/>
        </w:rPr>
        <w:sectPr w:rsidR="009B1789" w:rsidRPr="000C07D3" w:rsidSect="00DA3077">
          <w:pgSz w:w="16834" w:h="11909" w:orient="landscape" w:code="9"/>
          <w:pgMar w:top="1077" w:right="709" w:bottom="2268" w:left="709" w:header="709" w:footer="709" w:gutter="0"/>
          <w:cols w:space="708"/>
          <w:docGrid w:linePitch="360"/>
        </w:sectPr>
      </w:pPr>
    </w:p>
    <w:p w:rsidR="009B1789" w:rsidRPr="000C07D3" w:rsidRDefault="009B1789" w:rsidP="009B1789">
      <w:pPr>
        <w:spacing w:after="0" w:line="240" w:lineRule="auto"/>
        <w:ind w:firstLine="284"/>
        <w:jc w:val="center"/>
        <w:rPr>
          <w:rFonts w:ascii="Times New Roman" w:hAnsi="Times New Roman"/>
        </w:rPr>
      </w:pPr>
      <w:r w:rsidRPr="000C07D3">
        <w:rPr>
          <w:rFonts w:ascii="Times New Roman" w:hAnsi="Times New Roman"/>
        </w:rPr>
        <w:lastRenderedPageBreak/>
        <w:t xml:space="preserve">Пояснювальна записка </w:t>
      </w:r>
    </w:p>
    <w:p w:rsidR="009B1789" w:rsidRPr="000C07D3" w:rsidRDefault="009B1789" w:rsidP="009B1789">
      <w:pPr>
        <w:spacing w:after="0" w:line="240" w:lineRule="auto"/>
        <w:ind w:firstLine="284"/>
        <w:jc w:val="center"/>
        <w:rPr>
          <w:rFonts w:ascii="Times New Roman" w:hAnsi="Times New Roman"/>
        </w:rPr>
      </w:pPr>
      <w:r w:rsidRPr="000C07D3">
        <w:rPr>
          <w:rFonts w:ascii="Times New Roman" w:hAnsi="Times New Roman"/>
        </w:rPr>
        <w:t>про кінцеві результати виконання Програми модернізації (технічного розвитку) систем  централізованого тепло- та гарячого водопостачання м.Тернополя  на 2016-2020 роки</w:t>
      </w:r>
    </w:p>
    <w:p w:rsidR="009B1789" w:rsidRPr="000C07D3" w:rsidRDefault="009B1789" w:rsidP="009B1789">
      <w:pPr>
        <w:pStyle w:val="a7"/>
        <w:jc w:val="both"/>
        <w:rPr>
          <w:rFonts w:ascii="Times New Roman" w:hAnsi="Times New Roman"/>
          <w:sz w:val="24"/>
          <w:szCs w:val="24"/>
          <w:lang w:val="uk-UA"/>
        </w:rPr>
      </w:pPr>
      <w:r w:rsidRPr="000C07D3">
        <w:rPr>
          <w:rFonts w:ascii="Times New Roman" w:hAnsi="Times New Roman"/>
          <w:sz w:val="24"/>
          <w:szCs w:val="24"/>
          <w:lang w:val="uk-UA"/>
        </w:rPr>
        <w:t xml:space="preserve">Кошти передбачені в програмі – 1 400  489,00 тис. грн., з них: </w:t>
      </w:r>
    </w:p>
    <w:p w:rsidR="009B1789" w:rsidRPr="000C07D3" w:rsidRDefault="009B1789" w:rsidP="009B1789">
      <w:pPr>
        <w:pStyle w:val="a7"/>
        <w:numPr>
          <w:ilvl w:val="0"/>
          <w:numId w:val="9"/>
        </w:numPr>
        <w:jc w:val="both"/>
        <w:rPr>
          <w:rFonts w:ascii="Times New Roman" w:hAnsi="Times New Roman"/>
          <w:sz w:val="24"/>
          <w:szCs w:val="24"/>
          <w:lang w:val="uk-UA"/>
        </w:rPr>
      </w:pPr>
      <w:r w:rsidRPr="000C07D3">
        <w:rPr>
          <w:rFonts w:ascii="Times New Roman" w:hAnsi="Times New Roman"/>
          <w:sz w:val="24"/>
          <w:szCs w:val="24"/>
          <w:lang w:val="uk-UA"/>
        </w:rPr>
        <w:t>запозичення Європейського банку реконструкції та розвитку 279480 тис.грн.</w:t>
      </w:r>
    </w:p>
    <w:p w:rsidR="009B1789" w:rsidRPr="000C07D3" w:rsidRDefault="009B1789" w:rsidP="009B1789">
      <w:pPr>
        <w:pStyle w:val="a7"/>
        <w:numPr>
          <w:ilvl w:val="0"/>
          <w:numId w:val="9"/>
        </w:numPr>
        <w:jc w:val="both"/>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запозичення Міжнародного банку реконструкції та розвитку 397 674 тис.грн.</w:t>
      </w:r>
    </w:p>
    <w:p w:rsidR="009B1789" w:rsidRPr="000C07D3" w:rsidRDefault="009B1789" w:rsidP="009B1789">
      <w:pPr>
        <w:pStyle w:val="a7"/>
        <w:numPr>
          <w:ilvl w:val="0"/>
          <w:numId w:val="9"/>
        </w:numPr>
        <w:jc w:val="both"/>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запозичення Фонду чистих технологій 207 418,0 тис.грн.</w:t>
      </w:r>
    </w:p>
    <w:p w:rsidR="009B1789" w:rsidRPr="000C07D3" w:rsidRDefault="009B1789" w:rsidP="009B1789">
      <w:pPr>
        <w:pStyle w:val="a7"/>
        <w:numPr>
          <w:ilvl w:val="0"/>
          <w:numId w:val="9"/>
        </w:numPr>
        <w:jc w:val="both"/>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грант Фонду Східноевропейського партнерства з енергоефективності та довкілля 126 040,0 тис.грн.</w:t>
      </w:r>
    </w:p>
    <w:p w:rsidR="009B1789" w:rsidRPr="000C07D3" w:rsidRDefault="009B1789" w:rsidP="009B1789">
      <w:pPr>
        <w:pStyle w:val="a7"/>
        <w:numPr>
          <w:ilvl w:val="0"/>
          <w:numId w:val="9"/>
        </w:numPr>
        <w:jc w:val="both"/>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 xml:space="preserve">запозичення </w:t>
      </w:r>
      <w:bookmarkStart w:id="1" w:name="_Hlk64392188"/>
      <w:r w:rsidRPr="000C07D3">
        <w:rPr>
          <w:rFonts w:ascii="Times New Roman" w:hAnsi="Times New Roman"/>
          <w:color w:val="000000"/>
          <w:sz w:val="24"/>
          <w:szCs w:val="24"/>
          <w:lang w:val="uk-UA" w:eastAsia="uk-UA"/>
        </w:rPr>
        <w:t xml:space="preserve">в рамках реалізації пректу DemoUkrainaDH </w:t>
      </w:r>
      <w:bookmarkEnd w:id="1"/>
      <w:r w:rsidRPr="000C07D3">
        <w:rPr>
          <w:rFonts w:ascii="Times New Roman" w:hAnsi="Times New Roman"/>
          <w:color w:val="000000"/>
          <w:sz w:val="24"/>
          <w:szCs w:val="24"/>
          <w:lang w:val="uk-UA" w:eastAsia="uk-UA"/>
        </w:rPr>
        <w:t>9727,0 тис.грн.</w:t>
      </w:r>
    </w:p>
    <w:p w:rsidR="009B1789" w:rsidRPr="000C07D3" w:rsidRDefault="009B1789" w:rsidP="009B1789">
      <w:pPr>
        <w:pStyle w:val="a7"/>
        <w:numPr>
          <w:ilvl w:val="0"/>
          <w:numId w:val="9"/>
        </w:numPr>
        <w:jc w:val="both"/>
        <w:rPr>
          <w:rFonts w:ascii="Times New Roman" w:hAnsi="Times New Roman"/>
          <w:sz w:val="24"/>
          <w:szCs w:val="24"/>
          <w:lang w:val="uk-UA"/>
        </w:rPr>
      </w:pPr>
      <w:r w:rsidRPr="000C07D3">
        <w:rPr>
          <w:rFonts w:ascii="Times New Roman" w:hAnsi="Times New Roman"/>
          <w:sz w:val="24"/>
          <w:szCs w:val="24"/>
          <w:lang w:val="uk-UA"/>
        </w:rPr>
        <w:t xml:space="preserve">грант </w:t>
      </w:r>
      <w:r w:rsidRPr="000C07D3">
        <w:rPr>
          <w:rFonts w:ascii="Times New Roman" w:hAnsi="Times New Roman"/>
          <w:color w:val="000000"/>
          <w:sz w:val="24"/>
          <w:szCs w:val="24"/>
          <w:lang w:val="uk-UA" w:eastAsia="uk-UA"/>
        </w:rPr>
        <w:t>в рамках реалізації пректу DemoUkrainaDH 8220,0 тис.грн.</w:t>
      </w:r>
    </w:p>
    <w:p w:rsidR="009B1789" w:rsidRPr="000C07D3" w:rsidRDefault="009B1789" w:rsidP="009B1789">
      <w:pPr>
        <w:pStyle w:val="a7"/>
        <w:numPr>
          <w:ilvl w:val="0"/>
          <w:numId w:val="9"/>
        </w:numPr>
        <w:jc w:val="both"/>
        <w:rPr>
          <w:rFonts w:ascii="Times New Roman" w:hAnsi="Times New Roman"/>
          <w:sz w:val="24"/>
          <w:szCs w:val="24"/>
          <w:lang w:val="uk-UA"/>
        </w:rPr>
      </w:pPr>
      <w:r w:rsidRPr="000C07D3">
        <w:rPr>
          <w:rFonts w:ascii="Times New Roman" w:hAnsi="Times New Roman"/>
          <w:sz w:val="24"/>
          <w:szCs w:val="24"/>
          <w:lang w:val="uk-UA"/>
        </w:rPr>
        <w:t>кошти бюджету громади 2000,0 тис.грн.</w:t>
      </w:r>
    </w:p>
    <w:p w:rsidR="009B1789" w:rsidRPr="000C07D3" w:rsidRDefault="009B1789" w:rsidP="009B1789">
      <w:pPr>
        <w:pStyle w:val="a7"/>
        <w:jc w:val="both"/>
        <w:rPr>
          <w:rFonts w:ascii="Times New Roman" w:hAnsi="Times New Roman"/>
          <w:sz w:val="24"/>
          <w:szCs w:val="24"/>
          <w:lang w:val="uk-UA"/>
        </w:rPr>
      </w:pPr>
      <w:r w:rsidRPr="000C07D3">
        <w:rPr>
          <w:rFonts w:ascii="Times New Roman" w:hAnsi="Times New Roman"/>
          <w:sz w:val="24"/>
          <w:szCs w:val="24"/>
          <w:lang w:val="uk-UA"/>
        </w:rPr>
        <w:t xml:space="preserve">     За період 2016-2020 роки фактичні обсяги фінансування  – 653 077,95 тис. грн., з них:</w:t>
      </w:r>
    </w:p>
    <w:p w:rsidR="009B1789" w:rsidRPr="000C07D3" w:rsidRDefault="009B1789" w:rsidP="009B1789">
      <w:pPr>
        <w:pStyle w:val="a7"/>
        <w:numPr>
          <w:ilvl w:val="0"/>
          <w:numId w:val="9"/>
        </w:numPr>
        <w:jc w:val="both"/>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 xml:space="preserve">0.00 тис. грн. – державний бюджет; </w:t>
      </w:r>
    </w:p>
    <w:p w:rsidR="009B1789" w:rsidRPr="000C07D3" w:rsidRDefault="009B1789" w:rsidP="009B1789">
      <w:pPr>
        <w:pStyle w:val="a7"/>
        <w:numPr>
          <w:ilvl w:val="0"/>
          <w:numId w:val="9"/>
        </w:numPr>
        <w:jc w:val="both"/>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 xml:space="preserve">603,2 тис. грн. </w:t>
      </w:r>
      <w:r w:rsidRPr="000C07D3">
        <w:rPr>
          <w:rFonts w:ascii="Times New Roman" w:hAnsi="Times New Roman"/>
          <w:sz w:val="24"/>
          <w:szCs w:val="24"/>
          <w:lang w:val="uk-UA"/>
        </w:rPr>
        <w:t xml:space="preserve">– місцевий бюджет (з них використано – 603,2 тис. грн.); </w:t>
      </w:r>
      <w:r w:rsidRPr="000C07D3">
        <w:rPr>
          <w:rFonts w:ascii="Times New Roman" w:hAnsi="Times New Roman"/>
          <w:color w:val="000000"/>
          <w:sz w:val="24"/>
          <w:szCs w:val="24"/>
          <w:lang w:val="uk-UA" w:eastAsia="uk-UA"/>
        </w:rPr>
        <w:t xml:space="preserve"> </w:t>
      </w:r>
    </w:p>
    <w:p w:rsidR="009B1789" w:rsidRPr="000C07D3" w:rsidRDefault="009B1789" w:rsidP="009B1789">
      <w:pPr>
        <w:pStyle w:val="a7"/>
        <w:numPr>
          <w:ilvl w:val="0"/>
          <w:numId w:val="9"/>
        </w:numPr>
        <w:jc w:val="both"/>
        <w:rPr>
          <w:rFonts w:ascii="Times New Roman" w:hAnsi="Times New Roman"/>
          <w:sz w:val="24"/>
          <w:szCs w:val="24"/>
          <w:lang w:val="uk-UA"/>
        </w:rPr>
      </w:pPr>
      <w:r w:rsidRPr="000C07D3">
        <w:rPr>
          <w:rFonts w:ascii="Times New Roman" w:hAnsi="Times New Roman"/>
          <w:sz w:val="24"/>
          <w:szCs w:val="24"/>
          <w:lang w:val="uk-UA"/>
        </w:rPr>
        <w:t>652 474,75</w:t>
      </w:r>
      <w:r w:rsidRPr="000C07D3">
        <w:rPr>
          <w:rFonts w:ascii="Times New Roman" w:hAnsi="Times New Roman"/>
          <w:color w:val="000000"/>
          <w:sz w:val="24"/>
          <w:szCs w:val="24"/>
          <w:lang w:val="uk-UA" w:eastAsia="uk-UA"/>
        </w:rPr>
        <w:t xml:space="preserve"> тис. грн. </w:t>
      </w:r>
      <w:r w:rsidRPr="000C07D3">
        <w:rPr>
          <w:rFonts w:ascii="Times New Roman" w:hAnsi="Times New Roman"/>
          <w:sz w:val="24"/>
          <w:szCs w:val="24"/>
          <w:lang w:val="uk-UA"/>
        </w:rPr>
        <w:t>– кошти підприємства, інвестора, в т.ч. кошти міжнародних інституцій (з них використано 535 782,25</w:t>
      </w:r>
      <w:r w:rsidRPr="000C07D3">
        <w:rPr>
          <w:rFonts w:ascii="Times New Roman" w:hAnsi="Times New Roman"/>
          <w:color w:val="000000"/>
          <w:sz w:val="24"/>
          <w:szCs w:val="24"/>
          <w:lang w:val="uk-UA" w:eastAsia="uk-UA"/>
        </w:rPr>
        <w:t xml:space="preserve"> тис. грн.</w:t>
      </w:r>
      <w:r w:rsidRPr="000C07D3">
        <w:rPr>
          <w:rFonts w:ascii="Times New Roman" w:hAnsi="Times New Roman"/>
          <w:sz w:val="24"/>
          <w:szCs w:val="24"/>
          <w:lang w:val="uk-UA"/>
        </w:rPr>
        <w:t xml:space="preserve">).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За час дії Програми: </w:t>
      </w:r>
    </w:p>
    <w:p w:rsidR="009B1789" w:rsidRPr="000C07D3" w:rsidRDefault="009B1789" w:rsidP="009B1789">
      <w:pPr>
        <w:pStyle w:val="Standard"/>
        <w:numPr>
          <w:ilvl w:val="0"/>
          <w:numId w:val="9"/>
        </w:numPr>
        <w:jc w:val="both"/>
        <w:rPr>
          <w:kern w:val="0"/>
          <w:lang w:eastAsia="ar-SA"/>
        </w:rPr>
      </w:pPr>
      <w:r w:rsidRPr="000C07D3">
        <w:rPr>
          <w:kern w:val="0"/>
          <w:lang w:eastAsia="ar-SA"/>
        </w:rPr>
        <w:t>укладено Договір про субкредитування між Міністерством фінансів України (Субкредитор), Міністерством регіонального розвитку, будівництва та житлово-комунального господарства України, Національною комісією, що здійснює державне регулювання у сферах енергетики та комунальних послуг, Тернопільською міською радою та Комунальним підприємством теплових мереж “Тернопільміськтеплокомуненерго” (Субпозичальник) за №13010-05/79, про використання Позики, що надається Україні Міжнародним банком реконструкції та розвитку (Угода про позику “Підвищення енергоефективності в секторі централізованого теплопостачання України”) №8387-UA від 26.05.2014р.</w:t>
      </w:r>
    </w:p>
    <w:p w:rsidR="009B1789" w:rsidRPr="000C07D3" w:rsidRDefault="009B1789" w:rsidP="009B1789">
      <w:pPr>
        <w:pStyle w:val="Standard"/>
        <w:numPr>
          <w:ilvl w:val="0"/>
          <w:numId w:val="9"/>
        </w:numPr>
        <w:jc w:val="both"/>
        <w:rPr>
          <w:kern w:val="0"/>
          <w:lang w:eastAsia="ar-SA"/>
        </w:rPr>
      </w:pPr>
      <w:r w:rsidRPr="000C07D3">
        <w:rPr>
          <w:kern w:val="0"/>
          <w:lang w:eastAsia="ar-SA"/>
        </w:rPr>
        <w:t>укладено Договір про субкредитування між Міністерством фінансів України (Субкредитор), Міністерством регіонального розвитку, будівництва та житлово-комунального господарства України, Національною комісією, що здійснює державне регулювання у сферах енергетики та комунальних послуг, Тернопільською міською радою та Комунальним підприємством теплових мереж “Тернопільміськтеплокомуненерго” (Субпозичальник) за №13010-05/80, про використання Позики, що надається Україні Міжнародним банком реконструкції та розвитку (діючим в якості виконавця від імені Фонду чистих технологій) (Угода про позику “Підвищення енергоефективності в секторі централізованого теплопостачання України”) №ТF016327 від 26.05.2014р.</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Проект спрямовано на покращення роботи системи централізованого теплопостачання та її ефективності, та, як наслідок, підвищення якості послуг тепло- та гарячого водопостачання для кінцевих споживачів. Завдяки Проекту буде досягнута значна економія палива, електроенергії, води та операційних витрат внаслідок встановлення сучасного обладнання та автоматизованих систем управління.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Проект передбачає:</w:t>
      </w:r>
    </w:p>
    <w:p w:rsidR="009B1789" w:rsidRPr="000C07D3" w:rsidRDefault="009B1789" w:rsidP="009B1789">
      <w:pPr>
        <w:numPr>
          <w:ilvl w:val="0"/>
          <w:numId w:val="2"/>
        </w:numPr>
        <w:suppressAutoHyphens/>
        <w:spacing w:after="0" w:line="240" w:lineRule="auto"/>
        <w:ind w:left="0" w:firstLine="284"/>
        <w:jc w:val="both"/>
        <w:rPr>
          <w:rFonts w:ascii="Times New Roman" w:hAnsi="Times New Roman"/>
        </w:rPr>
      </w:pPr>
      <w:r w:rsidRPr="000C07D3">
        <w:rPr>
          <w:rFonts w:ascii="Times New Roman" w:hAnsi="Times New Roman"/>
        </w:rPr>
        <w:t>Модернізацію котелень по вул. Київська,3с, вул.Галицька,40, вул.Лемківська,23, вул.Багата,4, І.Франка,16, вул.Живова,12, вул.Дружби,9а, вул.Просвіти,9.</w:t>
      </w:r>
    </w:p>
    <w:p w:rsidR="009B1789" w:rsidRPr="000C07D3" w:rsidRDefault="009B1789" w:rsidP="009B1789">
      <w:pPr>
        <w:numPr>
          <w:ilvl w:val="0"/>
          <w:numId w:val="2"/>
        </w:numPr>
        <w:suppressAutoHyphens/>
        <w:spacing w:after="0" w:line="240" w:lineRule="auto"/>
        <w:ind w:left="0" w:firstLine="284"/>
        <w:jc w:val="both"/>
        <w:rPr>
          <w:rFonts w:ascii="Times New Roman" w:hAnsi="Times New Roman"/>
        </w:rPr>
      </w:pPr>
      <w:r w:rsidRPr="000C07D3">
        <w:rPr>
          <w:rFonts w:ascii="Times New Roman" w:hAnsi="Times New Roman"/>
        </w:rPr>
        <w:t>Реконструкцію мережі трубопроводів централізованого теплопостачання.</w:t>
      </w:r>
    </w:p>
    <w:p w:rsidR="009B1789" w:rsidRPr="000C07D3" w:rsidRDefault="009B1789" w:rsidP="009B1789">
      <w:pPr>
        <w:numPr>
          <w:ilvl w:val="0"/>
          <w:numId w:val="2"/>
        </w:numPr>
        <w:suppressAutoHyphens/>
        <w:spacing w:after="0" w:line="240" w:lineRule="auto"/>
        <w:ind w:left="0" w:firstLine="284"/>
        <w:jc w:val="both"/>
        <w:rPr>
          <w:rFonts w:ascii="Times New Roman" w:hAnsi="Times New Roman"/>
        </w:rPr>
      </w:pPr>
      <w:r w:rsidRPr="000C07D3">
        <w:rPr>
          <w:rFonts w:ascii="Times New Roman" w:hAnsi="Times New Roman"/>
        </w:rPr>
        <w:t>Влаштування автоматизованих Індивідуальних Теплових Пунктів.</w:t>
      </w:r>
    </w:p>
    <w:p w:rsidR="009B1789" w:rsidRPr="000C07D3" w:rsidRDefault="009B1789" w:rsidP="009B1789">
      <w:pPr>
        <w:numPr>
          <w:ilvl w:val="0"/>
          <w:numId w:val="2"/>
        </w:numPr>
        <w:suppressAutoHyphens/>
        <w:spacing w:after="0" w:line="240" w:lineRule="auto"/>
        <w:ind w:left="0" w:firstLine="284"/>
        <w:jc w:val="both"/>
        <w:rPr>
          <w:rFonts w:ascii="Times New Roman" w:hAnsi="Times New Roman"/>
        </w:rPr>
      </w:pPr>
      <w:r w:rsidRPr="000C07D3">
        <w:rPr>
          <w:rFonts w:ascii="Times New Roman" w:hAnsi="Times New Roman"/>
        </w:rPr>
        <w:t>Установка основних теплових насосних та частотних перетворювачів у котельнях по  вул. Київська,3с, вул.Галицька,40, вул.Курбаса,3а, вул.Лемківська,23, вул.Живова,12, вул.Дружби, 9а, вул.Просвіти,9, пров. Цегельний,1а, вул.Тролейбусна, 7б.</w:t>
      </w:r>
    </w:p>
    <w:p w:rsidR="009B1789" w:rsidRPr="000C07D3" w:rsidRDefault="009B1789" w:rsidP="009B1789">
      <w:pPr>
        <w:numPr>
          <w:ilvl w:val="0"/>
          <w:numId w:val="2"/>
        </w:numPr>
        <w:suppressAutoHyphens/>
        <w:spacing w:after="0" w:line="240" w:lineRule="auto"/>
        <w:ind w:left="0" w:firstLine="284"/>
        <w:jc w:val="both"/>
        <w:rPr>
          <w:rFonts w:ascii="Times New Roman" w:hAnsi="Times New Roman"/>
        </w:rPr>
      </w:pPr>
      <w:r w:rsidRPr="000C07D3">
        <w:rPr>
          <w:rFonts w:ascii="Times New Roman" w:hAnsi="Times New Roman"/>
        </w:rPr>
        <w:t>Встановлення системи SCADA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Станом на 01.01.2021 р. вибірка коштів становить 13 296,35 тис. дол. США, що у гривневому еквіваленті на дати отримання становить – 354 849,09 тис. грн, зокрема:</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Вибірка коштів по   Договору про субкредитування від 18.08.2016 №13010-05/79 – 10 668,01 тис. дол. США, що у гривневому еквіваленті на дати отримання становить -  283 826,90 тис. грн.</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Вибірка коштів по   Договору про субкредитування від 18.08.2016 №13010-05/80 – 2 628,34 тис. дол. США, що у гривневому еквіваленті на дати отримання становить – 71 022,19 тис. грн.</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lastRenderedPageBreak/>
        <w:t>Станом на 01.01.2021 року у рамках Проeкту підприємством укладено і успішно реалізовуються наступні договори:</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24.11.2017 р. було підписано договір  з переможцем по лоту «Влаштування індивідуальних теплових пунктів в м.Тернопіль», який фінансується за рахунок коштів ФЧТ. Підрядник: Amarc DHS srl  корпорація, зареєстрована згідно із законодавством  Італії. Основне місце діяльності знаходиться за адресою: 14, Via  M. Camperio, 20123, Milano , Italy. Загальна вартість контракту —  5 590 187,00 Євро.  Даний компонент передбачає влаштування системи індивідуальних теплових пунктах. Загалом передбачається встановлення 466 одиниць.  Установка ІТП призведе до економії газу, електроенергії та води завдяки підвищенню ефективності роботи системи.</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Станом на 01.01.2021 р. підрядником здійснено поставку 114 індивідуальних теплових пунктів.</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30.08.2018 р. було підписано договори з переможцем по лоту «Влаштування мережевих насосів з перетворювачами частоти в м.Тернопіль». Підрядник: ENERTEX  корпорація, зареєстрована згідно із законодавством Франції; через представництво "ENERTEX ", 17 Озерна вулиця, Києво-Святошинському районі, село Софійська Борщагівка, Київська область, Україна. Вартість контракту становить  - 2 161 343,50 євро. Даний компонент передбачає заміну мережевих насосів і встановлення перетворювачів частоти в котельнях. Установка основних теплових насосних та частотних перетворювачів у котельнях по вул.Багата,4, І.Франка,16, вул.Просвіти,9, вул.Живова,12, вул. Дружби, 9а.</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Перевагою компонента є скорочення витрат на електроенергію за рахунок підвищення ефективності роботи обладнання.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Станом на 01.01.2021 р. підрядником здійснено поставку основного та допоміжного обладнання, зокрема:</w:t>
      </w:r>
    </w:p>
    <w:p w:rsidR="009B1789" w:rsidRPr="000C07D3" w:rsidRDefault="009B1789" w:rsidP="009B1789">
      <w:pPr>
        <w:widowControl w:val="0"/>
        <w:numPr>
          <w:ilvl w:val="0"/>
          <w:numId w:val="3"/>
        </w:numPr>
        <w:suppressAutoHyphens/>
        <w:spacing w:after="0" w:line="240" w:lineRule="auto"/>
        <w:ind w:left="0" w:firstLine="284"/>
        <w:jc w:val="both"/>
        <w:rPr>
          <w:rFonts w:ascii="Times New Roman" w:hAnsi="Times New Roman"/>
        </w:rPr>
      </w:pPr>
      <w:r w:rsidRPr="000C07D3">
        <w:rPr>
          <w:rFonts w:ascii="Times New Roman" w:hAnsi="Times New Roman"/>
        </w:rPr>
        <w:t>Насоси резервного водопостачання  – 2 шт.</w:t>
      </w:r>
    </w:p>
    <w:p w:rsidR="009B1789" w:rsidRPr="000C07D3" w:rsidRDefault="009B1789" w:rsidP="009B1789">
      <w:pPr>
        <w:widowControl w:val="0"/>
        <w:numPr>
          <w:ilvl w:val="0"/>
          <w:numId w:val="3"/>
        </w:numPr>
        <w:suppressAutoHyphens/>
        <w:spacing w:after="0" w:line="240" w:lineRule="auto"/>
        <w:ind w:left="0" w:firstLine="284"/>
        <w:jc w:val="both"/>
        <w:rPr>
          <w:rFonts w:ascii="Times New Roman" w:hAnsi="Times New Roman"/>
        </w:rPr>
      </w:pPr>
      <w:r w:rsidRPr="000C07D3">
        <w:rPr>
          <w:rFonts w:ascii="Times New Roman" w:hAnsi="Times New Roman"/>
        </w:rPr>
        <w:t>Підживлюючі насоси – 17 шт.</w:t>
      </w:r>
    </w:p>
    <w:p w:rsidR="009B1789" w:rsidRPr="000C07D3" w:rsidRDefault="009B1789" w:rsidP="009B1789">
      <w:pPr>
        <w:widowControl w:val="0"/>
        <w:numPr>
          <w:ilvl w:val="0"/>
          <w:numId w:val="3"/>
        </w:numPr>
        <w:suppressAutoHyphens/>
        <w:spacing w:after="0" w:line="240" w:lineRule="auto"/>
        <w:ind w:left="0" w:firstLine="284"/>
        <w:jc w:val="both"/>
        <w:rPr>
          <w:rFonts w:ascii="Times New Roman" w:hAnsi="Times New Roman"/>
        </w:rPr>
      </w:pPr>
      <w:r w:rsidRPr="000C07D3">
        <w:rPr>
          <w:rFonts w:ascii="Times New Roman" w:hAnsi="Times New Roman"/>
        </w:rPr>
        <w:t>Соляні насоси – 2 шт.</w:t>
      </w:r>
    </w:p>
    <w:p w:rsidR="009B1789" w:rsidRPr="000C07D3" w:rsidRDefault="009B1789" w:rsidP="009B1789">
      <w:pPr>
        <w:widowControl w:val="0"/>
        <w:numPr>
          <w:ilvl w:val="0"/>
          <w:numId w:val="3"/>
        </w:numPr>
        <w:suppressAutoHyphens/>
        <w:spacing w:after="0" w:line="240" w:lineRule="auto"/>
        <w:ind w:left="0" w:firstLine="284"/>
        <w:jc w:val="both"/>
        <w:rPr>
          <w:rFonts w:ascii="Times New Roman" w:hAnsi="Times New Roman"/>
        </w:rPr>
      </w:pPr>
      <w:r w:rsidRPr="000C07D3">
        <w:rPr>
          <w:rFonts w:ascii="Times New Roman" w:hAnsi="Times New Roman"/>
        </w:rPr>
        <w:t>Мережеві циркуляційні  насоси – 18 шт.</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Даний договір знаходить в активній стадії реалізації, здійснено проектні роботи для установки насосів, демонтажні роботи застарілого обладнання, проводяться будівельні роботи на об’єктах.</w:t>
      </w:r>
    </w:p>
    <w:p w:rsidR="009B1789" w:rsidRPr="000C07D3" w:rsidRDefault="009B1789" w:rsidP="009B1789">
      <w:pPr>
        <w:pStyle w:val="a8"/>
        <w:spacing w:before="0" w:beforeAutospacing="0" w:after="0" w:afterAutospacing="0"/>
        <w:ind w:firstLine="284"/>
        <w:jc w:val="both"/>
        <w:rPr>
          <w:color w:val="000000"/>
        </w:rPr>
      </w:pPr>
      <w:r w:rsidRPr="000C07D3">
        <w:rPr>
          <w:color w:val="000000"/>
        </w:rPr>
        <w:t xml:space="preserve">26.04.2019 р. було підписано договір  з переможцем по лоту «Реконструкція теплових мереж в м.Тернопіль». Підрядник: Консорціум ПрАТ «Луцьксантехмонтаж №536» -ТОВ «Енергоресурс», зареєстрований згідно із законодавством України, м.Луцьк, вул.Клима Савури 29. Вартість контракту становить </w:t>
      </w:r>
      <w:r w:rsidRPr="000C07D3">
        <w:t>–</w:t>
      </w:r>
      <w:r w:rsidRPr="000C07D3">
        <w:rPr>
          <w:color w:val="000000"/>
        </w:rPr>
        <w:t xml:space="preserve"> </w:t>
      </w:r>
      <w:r w:rsidRPr="000C07D3">
        <w:t>72 356 721,04</w:t>
      </w:r>
      <w:r w:rsidRPr="000C07D3">
        <w:rPr>
          <w:color w:val="000000"/>
        </w:rPr>
        <w:t xml:space="preserve"> грн. Даний компонент передбачає реконструкцію мережі трубопроводів централізованого теплопостачання. В рамках договору підприємством замінено на сучасні попередньо ізольовані труби 1 187,7 м теплових мереж (у двохтрубному вимірі) на п’яти ділянках:</w:t>
      </w:r>
    </w:p>
    <w:p w:rsidR="009B1789" w:rsidRPr="000C07D3" w:rsidRDefault="009B1789" w:rsidP="009B1789">
      <w:pPr>
        <w:pStyle w:val="a3"/>
        <w:numPr>
          <w:ilvl w:val="0"/>
          <w:numId w:val="4"/>
        </w:numPr>
        <w:spacing w:after="0" w:line="240" w:lineRule="auto"/>
        <w:ind w:left="0" w:firstLine="284"/>
        <w:jc w:val="both"/>
        <w:rPr>
          <w:rFonts w:ascii="Times New Roman" w:eastAsia="Arial Unicode MS" w:hAnsi="Times New Roman"/>
          <w:color w:val="000000"/>
          <w:sz w:val="20"/>
          <w:szCs w:val="20"/>
          <w:lang w:eastAsia="ru-RU"/>
        </w:rPr>
      </w:pPr>
      <w:r w:rsidRPr="000C07D3">
        <w:rPr>
          <w:rFonts w:ascii="Times New Roman" w:eastAsia="Arial Unicode MS" w:hAnsi="Times New Roman"/>
          <w:color w:val="000000"/>
          <w:sz w:val="20"/>
          <w:szCs w:val="20"/>
          <w:lang w:eastAsia="ru-RU"/>
        </w:rPr>
        <w:t>Реконструкція теплової мережі від котельні по   вул. Київська, 3с трубопровід від ТК13 до ТК17.</w:t>
      </w:r>
    </w:p>
    <w:p w:rsidR="009B1789" w:rsidRPr="000C07D3" w:rsidRDefault="009B1789" w:rsidP="009B1789">
      <w:pPr>
        <w:pStyle w:val="a3"/>
        <w:numPr>
          <w:ilvl w:val="0"/>
          <w:numId w:val="4"/>
        </w:numPr>
        <w:spacing w:after="0" w:line="240" w:lineRule="auto"/>
        <w:ind w:left="0" w:firstLine="284"/>
        <w:jc w:val="both"/>
        <w:rPr>
          <w:rFonts w:ascii="Times New Roman" w:eastAsia="Arial Unicode MS" w:hAnsi="Times New Roman"/>
          <w:color w:val="000000"/>
          <w:sz w:val="20"/>
          <w:szCs w:val="20"/>
          <w:lang w:eastAsia="ru-RU"/>
        </w:rPr>
      </w:pPr>
      <w:r w:rsidRPr="000C07D3">
        <w:rPr>
          <w:rFonts w:ascii="Times New Roman" w:eastAsia="Arial Unicode MS" w:hAnsi="Times New Roman"/>
          <w:color w:val="000000"/>
          <w:sz w:val="20"/>
          <w:szCs w:val="20"/>
          <w:lang w:eastAsia="ru-RU"/>
        </w:rPr>
        <w:t>Реконструкція теплової мережі від котельні по   вул. Київська, 3с трубопровід від ТК17 до ТК30.</w:t>
      </w:r>
    </w:p>
    <w:p w:rsidR="009B1789" w:rsidRPr="000C07D3" w:rsidRDefault="009B1789" w:rsidP="009B1789">
      <w:pPr>
        <w:pStyle w:val="a3"/>
        <w:numPr>
          <w:ilvl w:val="0"/>
          <w:numId w:val="4"/>
        </w:numPr>
        <w:spacing w:after="0" w:line="240" w:lineRule="auto"/>
        <w:ind w:left="0" w:firstLine="284"/>
        <w:jc w:val="both"/>
        <w:rPr>
          <w:rFonts w:ascii="Times New Roman" w:eastAsia="Arial Unicode MS" w:hAnsi="Times New Roman"/>
          <w:color w:val="000000"/>
          <w:sz w:val="20"/>
          <w:szCs w:val="20"/>
          <w:lang w:eastAsia="ru-RU"/>
        </w:rPr>
      </w:pPr>
      <w:r w:rsidRPr="000C07D3">
        <w:rPr>
          <w:rFonts w:ascii="Times New Roman" w:eastAsia="Arial Unicode MS" w:hAnsi="Times New Roman"/>
          <w:color w:val="000000"/>
          <w:sz w:val="20"/>
          <w:szCs w:val="20"/>
          <w:lang w:eastAsia="ru-RU"/>
        </w:rPr>
        <w:t>Реконструкція теплової мережі від котельні по   вул. Київська, 3с трубопровід від ТК21 до ТК74а по вул. 15 Квітня.</w:t>
      </w:r>
    </w:p>
    <w:p w:rsidR="009B1789" w:rsidRPr="000C07D3" w:rsidRDefault="009B1789" w:rsidP="009B1789">
      <w:pPr>
        <w:pStyle w:val="a3"/>
        <w:numPr>
          <w:ilvl w:val="0"/>
          <w:numId w:val="4"/>
        </w:numPr>
        <w:spacing w:after="0" w:line="240" w:lineRule="auto"/>
        <w:ind w:left="0" w:firstLine="284"/>
        <w:jc w:val="both"/>
        <w:rPr>
          <w:rFonts w:ascii="Times New Roman" w:eastAsia="Arial Unicode MS" w:hAnsi="Times New Roman"/>
          <w:color w:val="000000"/>
          <w:sz w:val="20"/>
          <w:szCs w:val="20"/>
          <w:lang w:eastAsia="ru-RU"/>
        </w:rPr>
      </w:pPr>
      <w:r w:rsidRPr="000C07D3">
        <w:rPr>
          <w:rFonts w:ascii="Times New Roman" w:eastAsia="Arial Unicode MS" w:hAnsi="Times New Roman"/>
          <w:color w:val="000000"/>
          <w:sz w:val="20"/>
          <w:szCs w:val="20"/>
          <w:lang w:eastAsia="ru-RU"/>
        </w:rPr>
        <w:t>Реконструкція теплової мережі від котельні по   вул. Лемківська, 23 трубопровід від ТК1 до ТК2.</w:t>
      </w:r>
    </w:p>
    <w:p w:rsidR="009B1789" w:rsidRPr="000C07D3" w:rsidRDefault="009B1789" w:rsidP="009B1789">
      <w:pPr>
        <w:pStyle w:val="a3"/>
        <w:numPr>
          <w:ilvl w:val="0"/>
          <w:numId w:val="4"/>
        </w:numPr>
        <w:spacing w:after="0" w:line="240" w:lineRule="auto"/>
        <w:ind w:left="0" w:firstLine="284"/>
        <w:jc w:val="both"/>
        <w:rPr>
          <w:rFonts w:ascii="Times New Roman" w:eastAsia="Arial Unicode MS" w:hAnsi="Times New Roman"/>
          <w:color w:val="000000"/>
          <w:sz w:val="20"/>
          <w:szCs w:val="20"/>
          <w:lang w:eastAsia="ru-RU"/>
        </w:rPr>
      </w:pPr>
      <w:r w:rsidRPr="000C07D3">
        <w:rPr>
          <w:rFonts w:ascii="Times New Roman" w:eastAsia="Arial Unicode MS" w:hAnsi="Times New Roman"/>
          <w:color w:val="000000"/>
          <w:sz w:val="20"/>
          <w:szCs w:val="20"/>
          <w:lang w:eastAsia="ru-RU"/>
        </w:rPr>
        <w:t>Реконструкція теплової мережі від котельні по   ву.Л.Курбаса 35, трубопровід від УТ72 до УТ 53а.</w:t>
      </w:r>
    </w:p>
    <w:p w:rsidR="009B1789" w:rsidRPr="000C07D3" w:rsidRDefault="009B1789" w:rsidP="009B1789">
      <w:pPr>
        <w:pStyle w:val="a8"/>
        <w:spacing w:before="0" w:beforeAutospacing="0" w:after="0" w:afterAutospacing="0"/>
        <w:ind w:firstLine="284"/>
        <w:jc w:val="both"/>
        <w:rPr>
          <w:color w:val="000000"/>
        </w:rPr>
      </w:pPr>
      <w:r w:rsidRPr="000C07D3">
        <w:rPr>
          <w:color w:val="000000"/>
        </w:rPr>
        <w:t xml:space="preserve"> Нові мережі мають зовнішню захисну оболонку та оснащені системою дистанційного контролю та моніторингу (СДКМ), яка дозволяє постійно контролювати технічний стан теплоізоляції тепломережі, а також діагностувати і своєчасно попереджувати аварії – пориви та витоки.</w:t>
      </w:r>
    </w:p>
    <w:p w:rsidR="009B1789" w:rsidRPr="000C07D3" w:rsidRDefault="009B1789" w:rsidP="009B1789">
      <w:pPr>
        <w:pStyle w:val="a8"/>
        <w:spacing w:before="0" w:beforeAutospacing="0" w:after="0" w:afterAutospacing="0"/>
        <w:ind w:firstLine="284"/>
        <w:jc w:val="both"/>
        <w:rPr>
          <w:color w:val="000000"/>
        </w:rPr>
      </w:pPr>
      <w:r w:rsidRPr="000C07D3">
        <w:rPr>
          <w:color w:val="000000"/>
        </w:rPr>
        <w:t>За час експлуатації нових тепломережі (1 рік) тепловтрати у порівнянні з аналогічним періодом скоротились з 2 761,29 Гкал до 1 1873,7 Гкал.</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Основні переваги компонента забезпечуються завдяки скороченню споживання газу, електроенергії та води за рахунок зменшення втрат і посилення енергоефективності. Крім того, зменшуються витрати на технічне обслуговування мережі. </w:t>
      </w:r>
    </w:p>
    <w:p w:rsidR="009B1789" w:rsidRPr="000C07D3" w:rsidRDefault="009B1789" w:rsidP="009B1789">
      <w:pPr>
        <w:spacing w:after="0" w:line="240" w:lineRule="auto"/>
        <w:ind w:firstLine="284"/>
        <w:jc w:val="both"/>
        <w:rPr>
          <w:rFonts w:ascii="Times New Roman" w:hAnsi="Times New Roman"/>
          <w:lang w:eastAsia="ru-RU"/>
        </w:rPr>
      </w:pPr>
      <w:r w:rsidRPr="000C07D3">
        <w:rPr>
          <w:rFonts w:ascii="Times New Roman" w:hAnsi="Times New Roman"/>
          <w:lang w:eastAsia="ru-RU"/>
        </w:rPr>
        <w:t xml:space="preserve">19.06.2019 р. було підписано договір з переможцем по лоту «Модернізація котелень в м.Тернопіль». Підрядник: ENERTEX  корпорація, зареєстрована згідно із законодавством Франції; через представництво "ENERTEX ", 17 Озерна вулиця, Києво-Святошинському районі, село Софійська Борщагівка , Київська область, Україна. Вартість контракту становить  - 9 332 846,48 євро. Даний компонент передбачає модернізацію 8 застарілих котелень по вул. Київська,3с, вул.Галицька,40, вул.Лемківська,23, вул.Багата,4, І.Франка,16, вул.Живова,12, вул.Дружби,9а, вул.Просвіти,9. Основною перевагою цього компонента є покращення якості надання послуг, зменшення витрат на поточний та аварійний ремонти, оптимізація тарифів.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Станом на 01.01.2021 р. підрядником здійснено поставку частини основного та допоміжного обладнання,  проводяться підготовчі та будівельно-монтажні роботи.</w:t>
      </w:r>
    </w:p>
    <w:p w:rsidR="009B1789" w:rsidRPr="000C07D3" w:rsidRDefault="009B1789" w:rsidP="009B1789">
      <w:pPr>
        <w:pStyle w:val="Standard"/>
        <w:ind w:firstLine="284"/>
        <w:jc w:val="both"/>
        <w:rPr>
          <w:kern w:val="0"/>
          <w:lang w:eastAsia="ar-SA"/>
        </w:rPr>
      </w:pPr>
      <w:r w:rsidRPr="000C07D3">
        <w:rPr>
          <w:kern w:val="0"/>
          <w:lang w:eastAsia="ar-SA"/>
        </w:rPr>
        <w:lastRenderedPageBreak/>
        <w:t>Комунальним підприємством теплових мереж «Тернопільміськтеплокомуненерго» (Позичальник), в особі директора Чумака А.К. 28 вересня 2012р. укладено Кредитний договір з Європейським банком реконструкції та розвитку (ЄБРР) (Операційний Номер 42524) (16  лютого 2018 р. було підписано  Угоду  про внесення змін та викладення в новій редакції Кредитного договору від 28 вересня 2012 року між комунальним підприємством теплових мереж «Тернопільміськтеплокомуненерго» Тернопільської міської ради та Європейським банком реконструкції та розвитку від 16 лютого 2018 року .). Загальна сума Кредитного договору становить 10 000 000,00 євро (з яких 7 000 000,00 євро – фінансується ЄБРР, 3 000 000,00 за рахунок коштів Фонду Чистих Технологій).</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Метою Проекту є надання допомоги підприємству у відновленні інфраструктури теплопостачання у місті. Проект включає:</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влаштування індивідуальних теплових пунктів;</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заміна застарілих труб;</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модернізація котелень та влаштування насосів.</w:t>
      </w:r>
    </w:p>
    <w:p w:rsidR="009B1789" w:rsidRPr="000C07D3" w:rsidRDefault="009B1789" w:rsidP="009B1789">
      <w:pPr>
        <w:spacing w:after="0" w:line="240" w:lineRule="auto"/>
        <w:ind w:firstLine="284"/>
        <w:jc w:val="both"/>
        <w:rPr>
          <w:rFonts w:ascii="Times New Roman" w:hAnsi="Times New Roman"/>
          <w:lang w:eastAsia="ar-SA"/>
        </w:rPr>
      </w:pPr>
      <w:r w:rsidRPr="000C07D3">
        <w:rPr>
          <w:rFonts w:ascii="Times New Roman" w:hAnsi="Times New Roman"/>
          <w:lang w:eastAsia="ar-SA"/>
        </w:rPr>
        <w:t>Також комунальним підприємством теплових мереж “Тернопільміськтеплокомуненерго” укладено Договір Гранту (Операційний Номер 42524) з ЄБРР. Загальна сума гранту з Фонду Е5Р становить  5 000 000,00 євро. Грантове фінансування не підлягає відшкодуванню.</w:t>
      </w:r>
    </w:p>
    <w:p w:rsidR="009B1789" w:rsidRPr="000C07D3" w:rsidRDefault="009B1789" w:rsidP="009B1789">
      <w:pPr>
        <w:spacing w:after="0" w:line="240" w:lineRule="auto"/>
        <w:ind w:firstLine="284"/>
        <w:jc w:val="both"/>
        <w:rPr>
          <w:rFonts w:ascii="Times New Roman" w:hAnsi="Times New Roman"/>
          <w:lang w:eastAsia="ar-SA"/>
        </w:rPr>
      </w:pPr>
      <w:r w:rsidRPr="000C07D3">
        <w:rPr>
          <w:rFonts w:ascii="Times New Roman" w:hAnsi="Times New Roman"/>
          <w:lang w:eastAsia="ar-SA"/>
        </w:rPr>
        <w:t>Станом на 01.01.2021 р. вибірка коштів становить:</w:t>
      </w:r>
    </w:p>
    <w:p w:rsidR="009B1789" w:rsidRPr="000C07D3" w:rsidRDefault="009B1789" w:rsidP="009B1789">
      <w:pPr>
        <w:spacing w:after="0" w:line="240" w:lineRule="auto"/>
        <w:ind w:firstLine="284"/>
        <w:jc w:val="both"/>
        <w:rPr>
          <w:rFonts w:ascii="Times New Roman" w:hAnsi="Times New Roman"/>
          <w:lang w:eastAsia="ar-SA"/>
        </w:rPr>
      </w:pPr>
      <w:r w:rsidRPr="000C07D3">
        <w:rPr>
          <w:rFonts w:ascii="Times New Roman" w:hAnsi="Times New Roman"/>
          <w:lang w:eastAsia="ar-SA"/>
        </w:rPr>
        <w:t xml:space="preserve"> -  по   Кредитному договору  – 4 534,02 тис. євро, що у гривневому еквіваленті на дати отримання становить –  138 983,38 тис. грн.</w:t>
      </w:r>
    </w:p>
    <w:p w:rsidR="009B1789" w:rsidRPr="000C07D3" w:rsidRDefault="009B1789" w:rsidP="009B1789">
      <w:pPr>
        <w:spacing w:after="0" w:line="240" w:lineRule="auto"/>
        <w:ind w:firstLine="284"/>
        <w:jc w:val="both"/>
        <w:rPr>
          <w:rFonts w:ascii="Times New Roman" w:hAnsi="Times New Roman"/>
          <w:lang w:eastAsia="ar-SA"/>
        </w:rPr>
      </w:pPr>
      <w:r w:rsidRPr="000C07D3">
        <w:rPr>
          <w:rFonts w:ascii="Times New Roman" w:hAnsi="Times New Roman"/>
          <w:lang w:eastAsia="ar-SA"/>
        </w:rPr>
        <w:t>-   по   договору Гранту – 2 792,25 тис. євро, що у гривневому еквіваленті на дати отримання становить – 87 746,95 тис. грн.</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15.01.2016 р. було підписано договір з переможцем по лоту «Влаштування мережевих насосів в м.Тернопіль». Підрядник: ENERTEX корпорація, зареєстрована згідно із законодавством Франції; через представництво «ENERTEX», 17 Озерна вулиця, Києво-Святошинському районі, село Софійська Борщагівка , Київська область, Україна. Сума договору - 754,026.74 EUR включаючи ПДВ.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На котельнях по вул.Купчинського, 4а та Київська, 3с завершено будівельні та монтажні роботи, 7 насосів введено в експлуатацію.</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30.11.2016 р. було підписано договір з переможцем по лоту «Встановлення індивідуальних теплових пунктів в м.Тернопіль». Підрядник: Amarc DHS srl  корпорація, зареєстрована згідно із законодавством  Італії. Основне місце діяльності знаходиться за адресою: 14, Via  M. Camperio, 20123, Milano , Italy.  Сума договору — 2 792 248, 00 Євро.  Даний компонент передбачає встановлення 287 ІТП (208 будинків).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Станом на 01.01.2021 р.:</w:t>
      </w:r>
    </w:p>
    <w:p w:rsidR="009B1789" w:rsidRPr="000C07D3" w:rsidRDefault="009B1789" w:rsidP="009B1789">
      <w:pPr>
        <w:pStyle w:val="a5"/>
        <w:numPr>
          <w:ilvl w:val="0"/>
          <w:numId w:val="5"/>
        </w:numPr>
        <w:tabs>
          <w:tab w:val="left" w:pos="932"/>
        </w:tabs>
        <w:suppressAutoHyphens/>
        <w:ind w:hanging="1570"/>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 xml:space="preserve"> 178 шт. ІТП – Видано зі складу і завезено для монтажу;</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193шт. – Виконано ремонт приміщення;</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171 шт. ІТП – Змонтовано;</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161 шт. ІТП – Підключено до системи теплопостачання;</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161 шт. ІТП – Підключено до системи гарячого водопостачання;</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161 шт. ІТП – Підключено до електрощитової будинку;</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7 шт. ІТП  –  Підключено до холодного водопостачання житлових будинків і опломбовано;</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 xml:space="preserve">7 шт. ІТП – Замінено вводів холодного водопостачання до житлових будинків; </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114 шт. ІТП – Працюють в режимі пусконалагоджувальних робіт;</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53 шт. ІТП – Виконано монтаж вентиляції в приміщенні ІТП;</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81 шт.  ІТП  – Виконано монтаж дренажних приямків у приміщенні ІТП;</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106 шт. ІТП – подача гарячої цілодобово;</w:t>
      </w:r>
    </w:p>
    <w:p w:rsidR="009B1789" w:rsidRPr="000C07D3" w:rsidRDefault="009B1789" w:rsidP="009B1789">
      <w:pPr>
        <w:pStyle w:val="a5"/>
        <w:numPr>
          <w:ilvl w:val="0"/>
          <w:numId w:val="5"/>
        </w:numPr>
        <w:tabs>
          <w:tab w:val="left" w:pos="932"/>
        </w:tabs>
        <w:suppressAutoHyphens/>
        <w:ind w:left="0" w:firstLine="284"/>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10 шт. ІТП – Перевірено Технаглядом та оформлено Акти КБ-2;</w:t>
      </w:r>
    </w:p>
    <w:p w:rsidR="009B1789" w:rsidRPr="000C07D3" w:rsidRDefault="009B1789" w:rsidP="009B1789">
      <w:pPr>
        <w:pStyle w:val="a5"/>
        <w:numPr>
          <w:ilvl w:val="0"/>
          <w:numId w:val="5"/>
        </w:numPr>
        <w:tabs>
          <w:tab w:val="left" w:pos="932"/>
        </w:tabs>
        <w:suppressAutoHyphens/>
        <w:ind w:left="284" w:firstLine="0"/>
        <w:jc w:val="both"/>
        <w:rPr>
          <w:rFonts w:ascii="Times New Roman" w:hAnsi="Times New Roman" w:cs="Times New Roman"/>
          <w:sz w:val="24"/>
          <w:szCs w:val="24"/>
          <w:lang w:val="uk-UA"/>
        </w:rPr>
      </w:pPr>
      <w:r w:rsidRPr="000C07D3">
        <w:rPr>
          <w:rFonts w:ascii="Times New Roman" w:hAnsi="Times New Roman" w:cs="Times New Roman"/>
          <w:sz w:val="24"/>
          <w:szCs w:val="24"/>
          <w:lang w:val="uk-UA"/>
        </w:rPr>
        <w:t xml:space="preserve"> 27 шт. ІТП – Перебувають на складі.</w:t>
      </w:r>
    </w:p>
    <w:p w:rsidR="009B1789" w:rsidRPr="000C07D3" w:rsidRDefault="009B1789" w:rsidP="009B1789">
      <w:pPr>
        <w:pStyle w:val="12"/>
        <w:ind w:left="0" w:firstLine="284"/>
        <w:rPr>
          <w:sz w:val="24"/>
          <w:szCs w:val="24"/>
          <w:lang w:val="uk-UA"/>
        </w:rPr>
      </w:pPr>
      <w:r w:rsidRPr="000C07D3">
        <w:rPr>
          <w:sz w:val="24"/>
          <w:szCs w:val="24"/>
          <w:lang w:val="uk-UA"/>
        </w:rPr>
        <w:t>27.08.2018 р. було підписано договір з переможцем по лоту «Заміна труб центрального опалення». Підрядник: ENERTEX  корпорація, зареєстрована згідно із законодавством Франції; через представництво «ENERTEX», 17 Озерна вулиця, Києво-Святошинському районі, село Софійська Борщагівка, Київська область, Україна. Сума договору – 1 699 766,24 євро включаючи ПДВ.</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Згідно план-графіку виконання будівельно-монтажних робіт  виконувалось  в 2 етапи.</w:t>
      </w:r>
    </w:p>
    <w:p w:rsidR="009B1789" w:rsidRPr="000C07D3" w:rsidRDefault="009B1789" w:rsidP="009B1789">
      <w:pPr>
        <w:spacing w:after="0" w:line="240" w:lineRule="auto"/>
        <w:ind w:firstLine="284"/>
        <w:rPr>
          <w:rFonts w:ascii="Times New Roman" w:hAnsi="Times New Roman"/>
        </w:rPr>
      </w:pPr>
      <w:r w:rsidRPr="000C07D3">
        <w:rPr>
          <w:rFonts w:ascii="Times New Roman" w:hAnsi="Times New Roman"/>
        </w:rPr>
        <w:t>1-ий етап:</w:t>
      </w:r>
    </w:p>
    <w:p w:rsidR="009B1789" w:rsidRPr="000C07D3" w:rsidRDefault="009B1789" w:rsidP="009B1789">
      <w:pPr>
        <w:widowControl w:val="0"/>
        <w:numPr>
          <w:ilvl w:val="0"/>
          <w:numId w:val="6"/>
        </w:numPr>
        <w:suppressAutoHyphens/>
        <w:spacing w:after="0" w:line="240" w:lineRule="auto"/>
        <w:ind w:left="0" w:firstLine="284"/>
        <w:rPr>
          <w:rFonts w:ascii="Times New Roman" w:hAnsi="Times New Roman"/>
        </w:rPr>
      </w:pPr>
      <w:r w:rsidRPr="000C07D3">
        <w:rPr>
          <w:rFonts w:ascii="Times New Roman" w:hAnsi="Times New Roman"/>
        </w:rPr>
        <w:t xml:space="preserve">Дільниця 1-2 заміна ділянки теплотраси від камери ТК-1 до камери ТК-13 – квітень-липень </w:t>
      </w:r>
      <w:r w:rsidRPr="000C07D3">
        <w:rPr>
          <w:rFonts w:ascii="Times New Roman" w:hAnsi="Times New Roman"/>
        </w:rPr>
        <w:lastRenderedPageBreak/>
        <w:t>2019р. – виконано заміну трубопроводів, окрім благоустрою ділянки. Змонтовано  160 пм т\м у двотрубному обчисленні.</w:t>
      </w:r>
    </w:p>
    <w:p w:rsidR="009B1789" w:rsidRPr="000C07D3" w:rsidRDefault="009B1789" w:rsidP="009B1789">
      <w:pPr>
        <w:widowControl w:val="0"/>
        <w:numPr>
          <w:ilvl w:val="0"/>
          <w:numId w:val="6"/>
        </w:numPr>
        <w:suppressAutoHyphens/>
        <w:spacing w:after="0" w:line="240" w:lineRule="auto"/>
        <w:ind w:left="0" w:firstLine="284"/>
        <w:contextualSpacing/>
        <w:rPr>
          <w:rFonts w:ascii="Times New Roman" w:hAnsi="Times New Roman"/>
        </w:rPr>
      </w:pPr>
      <w:r w:rsidRPr="000C07D3">
        <w:rPr>
          <w:rFonts w:ascii="Times New Roman" w:hAnsi="Times New Roman"/>
        </w:rPr>
        <w:t>Дільниця 2-2 заміна ділянки теплотраси від ВТ-4 до КП-6  по вулиці Протасевича – квітень – травень 2019р. – виконано заміну трубопроводів, окрім благоустрою ділянки. Змонтовано  220 пм т\м у двотрубному обчисленні.</w:t>
      </w:r>
    </w:p>
    <w:p w:rsidR="009B1789" w:rsidRPr="000C07D3" w:rsidRDefault="009B1789" w:rsidP="009B1789">
      <w:pPr>
        <w:pStyle w:val="a3"/>
        <w:numPr>
          <w:ilvl w:val="0"/>
          <w:numId w:val="6"/>
        </w:numPr>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Дільниця 2-3 заміна ділянки теплотраси від камери ТК-10 до ТК-8 по вул. Лесі Українки – виконано заміну трубопроводів, відновлено благоустрій на зупинці «ЗОШ-14». Змонтовано  135 пм т\м у двотрубному обчисленні.</w:t>
      </w:r>
    </w:p>
    <w:p w:rsidR="009B1789" w:rsidRPr="000C07D3" w:rsidRDefault="009B1789" w:rsidP="009B1789">
      <w:pPr>
        <w:pStyle w:val="a3"/>
        <w:suppressAutoHyphens w:val="0"/>
        <w:spacing w:after="0" w:line="240" w:lineRule="auto"/>
        <w:ind w:left="0" w:firstLine="284"/>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2-ий етап:</w:t>
      </w:r>
    </w:p>
    <w:p w:rsidR="009B1789" w:rsidRPr="000C07D3" w:rsidRDefault="009B1789" w:rsidP="009B1789">
      <w:pPr>
        <w:pStyle w:val="a3"/>
        <w:suppressAutoHyphens w:val="0"/>
        <w:spacing w:after="0" w:line="240" w:lineRule="auto"/>
        <w:ind w:left="0" w:firstLine="284"/>
        <w:contextualSpacing w:val="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Дільниця 1-2 заміна ділянки теплотраси від камери ТК-13 до камери ТК-21 – липень-вересень 2019р. – виконано заміну трубопроводів, окрім благоустрою ділянки. Змонтовано  220 пм т\м у двотрубному обчисленні. Відновлено і защебнено 10м² дворової дороги.</w:t>
      </w:r>
    </w:p>
    <w:p w:rsidR="009B1789" w:rsidRPr="000C07D3" w:rsidRDefault="009B1789" w:rsidP="009B1789">
      <w:pPr>
        <w:widowControl w:val="0"/>
        <w:numPr>
          <w:ilvl w:val="0"/>
          <w:numId w:val="6"/>
        </w:numPr>
        <w:suppressAutoHyphens/>
        <w:spacing w:after="0" w:line="240" w:lineRule="auto"/>
        <w:ind w:left="0" w:firstLine="284"/>
        <w:contextualSpacing/>
        <w:rPr>
          <w:rFonts w:ascii="Times New Roman" w:hAnsi="Times New Roman"/>
        </w:rPr>
      </w:pPr>
      <w:r w:rsidRPr="000C07D3">
        <w:rPr>
          <w:rFonts w:ascii="Times New Roman" w:hAnsi="Times New Roman"/>
        </w:rPr>
        <w:t>Дільниця 2-2 заміна ділянки теплотраси від КП-6 до ВТ-1 по вулиці Протасевича –травень-вересень 2019р. - виконано заміну трубопроводів, окрім благоустрою ділянки. Змонтовано  130 пм т\м у двотрубному обчисленні.</w:t>
      </w:r>
    </w:p>
    <w:p w:rsidR="009B1789" w:rsidRPr="000C07D3" w:rsidRDefault="009B1789" w:rsidP="009B1789">
      <w:pPr>
        <w:widowControl w:val="0"/>
        <w:numPr>
          <w:ilvl w:val="0"/>
          <w:numId w:val="6"/>
        </w:numPr>
        <w:suppressAutoHyphens/>
        <w:spacing w:after="0" w:line="240" w:lineRule="auto"/>
        <w:ind w:left="0" w:firstLine="284"/>
        <w:rPr>
          <w:rFonts w:ascii="Times New Roman" w:hAnsi="Times New Roman"/>
          <w:lang w:eastAsia="ar-SA"/>
        </w:rPr>
      </w:pPr>
      <w:r w:rsidRPr="000C07D3">
        <w:rPr>
          <w:rFonts w:ascii="Times New Roman" w:hAnsi="Times New Roman"/>
        </w:rPr>
        <w:t xml:space="preserve">Дільниця 2-3 заміна ділянки теплотраси від камери ТК-2 до ТК-5 по вул. Лесі Українки - виконано заміну трубопроводів, окрім благоустрою </w:t>
      </w:r>
      <w:r w:rsidRPr="000C07D3">
        <w:rPr>
          <w:rFonts w:ascii="Times New Roman" w:hAnsi="Times New Roman"/>
          <w:lang w:eastAsia="ar-SA"/>
        </w:rPr>
        <w:t>ділянки. Змонтовано 225  пм т\м у двотрубному обчисленні.</w:t>
      </w:r>
    </w:p>
    <w:p w:rsidR="009B1789" w:rsidRPr="000C07D3" w:rsidRDefault="009B1789" w:rsidP="009B1789">
      <w:pPr>
        <w:pStyle w:val="12"/>
        <w:ind w:left="0" w:firstLine="284"/>
        <w:rPr>
          <w:sz w:val="24"/>
          <w:szCs w:val="24"/>
          <w:lang w:val="uk-UA"/>
        </w:rPr>
      </w:pPr>
      <w:r w:rsidRPr="000C07D3">
        <w:rPr>
          <w:sz w:val="24"/>
          <w:szCs w:val="24"/>
          <w:lang w:val="uk-UA"/>
        </w:rPr>
        <w:t xml:space="preserve">23.05.2019р. було підписано договір з переможцем по лоту «Реконструкція та модернізація котельні по вул.Лесі Українки». Підрядник: ENERTEX  корпорація, зареєстрована згідно із законодавством Франції; через представництво «ENERTEX», 17 Озерна вулиця, Києво-Святошинському районі, село Софійська Борщагівка, Київська область, Україна. Ціна договору  – 2 150 000,00 Євро включаючи ПДВ. </w:t>
      </w:r>
    </w:p>
    <w:p w:rsidR="009B1789" w:rsidRPr="000C07D3" w:rsidRDefault="009B1789" w:rsidP="009B1789">
      <w:pPr>
        <w:spacing w:after="0" w:line="240" w:lineRule="auto"/>
        <w:ind w:firstLine="284"/>
        <w:rPr>
          <w:rFonts w:ascii="Times New Roman" w:hAnsi="Times New Roman"/>
        </w:rPr>
      </w:pPr>
      <w:r w:rsidRPr="000C07D3">
        <w:rPr>
          <w:rFonts w:ascii="Times New Roman" w:hAnsi="Times New Roman"/>
        </w:rPr>
        <w:t>Станом на 01.01.2021 р.  виконано:</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розроблено проектно-кошторисну документацію;</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зареєстровано повідомлення про початок будівельних робіт;</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виконано демонтажні роботи;</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змонтовано фундаменти  під котли та насоси;</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встановлено два котли VITOMAX LW тип М64В024 потужністю 12 МВт;</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встановлено один котел VITOMAX тип М62С029 потужністю 6 МВт;</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встановлено три нові мережеві насоси Willo SCP 200/390 НА-90/4;</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встановлено два  нові мережеві насоси Willo SCP 125/330 НА-22/4;</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встановлено установку хімводопідготовки LWT-SFD;</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влаштовано систему видалення димових газів з встановленням  трьох димових  труб Ду1200  та висотою 30 м;</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встановлено вузли обліку газу та теплової енергії;</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облаштування мережевих насосів частотними перетворювачами;</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обладнання котельні облаштовано автоматикою горіння, безпеки та сигналізацією;</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проведено пусконалагоджувальні роботи та диспетчеризацію;</w:t>
      </w:r>
    </w:p>
    <w:p w:rsidR="009B1789" w:rsidRPr="000C07D3" w:rsidRDefault="009B1789" w:rsidP="009B1789">
      <w:pPr>
        <w:numPr>
          <w:ilvl w:val="0"/>
          <w:numId w:val="7"/>
        </w:numPr>
        <w:suppressAutoHyphens/>
        <w:spacing w:after="0" w:line="240" w:lineRule="auto"/>
        <w:ind w:left="0" w:firstLine="284"/>
        <w:rPr>
          <w:rFonts w:ascii="Times New Roman" w:hAnsi="Times New Roman"/>
        </w:rPr>
      </w:pPr>
      <w:r w:rsidRPr="000C07D3">
        <w:rPr>
          <w:rFonts w:ascii="Times New Roman" w:hAnsi="Times New Roman"/>
        </w:rPr>
        <w:t>проведено ремонтні роботи фасаду та приміщень котельні.</w:t>
      </w:r>
    </w:p>
    <w:p w:rsidR="009B1789" w:rsidRPr="000C07D3" w:rsidRDefault="009B1789" w:rsidP="009B1789">
      <w:pPr>
        <w:pStyle w:val="Standard"/>
        <w:ind w:firstLine="284"/>
        <w:jc w:val="both"/>
        <w:rPr>
          <w:kern w:val="0"/>
          <w:lang w:eastAsia="ar-SA"/>
        </w:rPr>
      </w:pPr>
      <w:r w:rsidRPr="000C07D3">
        <w:rPr>
          <w:kern w:val="0"/>
          <w:lang w:eastAsia="ar-SA"/>
        </w:rPr>
        <w:t>Рішенням виконавчого комітету ТМР від 08.06.2016 року №499 було затверджено Висновок щодо доцільності залучення КП ТМ “Тернопільміськтеплокомуненерго” ТМР кредиту від Північної екологічної фінансової корпорації (НЕФКО) під гарантію Тернопільської міської ради для реалізації проекту “DemoUkrainaDH – Тернопіль”. Даний Проект передбачає модернізацію котельні на вул.Купчинського, 14а шляхом заміни газових пальників на палетні пальники; встановлення індивідуальних теплових пунктів (ІТП) у десяти житлових будинках; перехід від чотирьох-трубної до двотрубної системи та закриття існуючих центральних теплових пунктів (що стане можливо завдяки впровадженню ІТП).</w:t>
      </w:r>
    </w:p>
    <w:p w:rsidR="009B1789" w:rsidRPr="000C07D3" w:rsidRDefault="009B1789" w:rsidP="009B1789">
      <w:pPr>
        <w:pStyle w:val="Standard"/>
        <w:ind w:firstLine="284"/>
        <w:jc w:val="both"/>
        <w:rPr>
          <w:kern w:val="0"/>
          <w:lang w:eastAsia="ar-SA"/>
        </w:rPr>
      </w:pPr>
      <w:r w:rsidRPr="000C07D3">
        <w:rPr>
          <w:kern w:val="0"/>
          <w:lang w:eastAsia="ar-SA"/>
        </w:rPr>
        <w:t>21.12.2016 року укладено кредитний договір CPF DU 1/15 між Північною Екологічною Фінансовою Корпорацією (Кредитор/НЕФКО) та Комунальним підприємством теплових мереж “Тернопільміськтеплокомуненерго” (Позичальник) в сумі до 355 000,00 євро.</w:t>
      </w:r>
    </w:p>
    <w:p w:rsidR="009B1789" w:rsidRPr="000C07D3" w:rsidRDefault="009B1789" w:rsidP="009B1789">
      <w:pPr>
        <w:pStyle w:val="Standard"/>
        <w:ind w:firstLine="284"/>
        <w:jc w:val="both"/>
        <w:rPr>
          <w:kern w:val="0"/>
          <w:lang w:eastAsia="ar-SA"/>
        </w:rPr>
      </w:pPr>
      <w:r w:rsidRPr="000C07D3">
        <w:rPr>
          <w:kern w:val="0"/>
          <w:lang w:eastAsia="ar-SA"/>
        </w:rPr>
        <w:t>Також, 21.12.2016 року укладено Договір про грант між Північною Екологічною Фінансовою Корпорацією (як менеджером Фонду Програми “Sida-НЕФКО ДЕМО Україна, комунальне теплопостачання”) і Комунальним підприємством теплових мереж “Тернопільміськтеплокомуненерго” ТРМ (Одержувач) в сумі до 300 000,00 євро.</w:t>
      </w:r>
    </w:p>
    <w:p w:rsidR="009B1789" w:rsidRPr="000C07D3" w:rsidRDefault="009B1789" w:rsidP="009B1789">
      <w:pPr>
        <w:spacing w:after="0" w:line="240" w:lineRule="auto"/>
        <w:ind w:firstLine="284"/>
        <w:jc w:val="both"/>
        <w:rPr>
          <w:rFonts w:ascii="Times New Roman" w:hAnsi="Times New Roman"/>
          <w:lang w:eastAsia="ar-SA"/>
        </w:rPr>
      </w:pPr>
      <w:r w:rsidRPr="000C07D3">
        <w:rPr>
          <w:rFonts w:ascii="Times New Roman" w:hAnsi="Times New Roman"/>
          <w:lang w:eastAsia="ar-SA"/>
        </w:rPr>
        <w:t>Станом на 01.01.2021 р. вибірка коштів становить:</w:t>
      </w:r>
    </w:p>
    <w:p w:rsidR="009B1789" w:rsidRPr="000C07D3" w:rsidRDefault="009B1789" w:rsidP="009B1789">
      <w:pPr>
        <w:spacing w:after="0" w:line="240" w:lineRule="auto"/>
        <w:ind w:firstLine="284"/>
        <w:jc w:val="both"/>
        <w:rPr>
          <w:rFonts w:ascii="Times New Roman" w:hAnsi="Times New Roman"/>
          <w:lang w:eastAsia="ar-SA"/>
        </w:rPr>
      </w:pPr>
      <w:r w:rsidRPr="000C07D3">
        <w:rPr>
          <w:rFonts w:ascii="Times New Roman" w:hAnsi="Times New Roman"/>
          <w:lang w:eastAsia="ar-SA"/>
        </w:rPr>
        <w:t xml:space="preserve"> -  по   Кредитному договору  – 352,99 тис. євро, що у гривневому еквіваленті на дати отримання становить –  11 680,67 тис. грн.</w:t>
      </w:r>
    </w:p>
    <w:p w:rsidR="009B1789" w:rsidRPr="000C07D3" w:rsidRDefault="009B1789" w:rsidP="009B1789">
      <w:pPr>
        <w:spacing w:after="0" w:line="240" w:lineRule="auto"/>
        <w:ind w:firstLine="284"/>
        <w:jc w:val="both"/>
        <w:rPr>
          <w:rFonts w:ascii="Times New Roman" w:hAnsi="Times New Roman"/>
          <w:lang w:eastAsia="ar-SA"/>
        </w:rPr>
      </w:pPr>
      <w:r w:rsidRPr="000C07D3">
        <w:rPr>
          <w:rFonts w:ascii="Times New Roman" w:hAnsi="Times New Roman"/>
          <w:lang w:eastAsia="ar-SA"/>
        </w:rPr>
        <w:lastRenderedPageBreak/>
        <w:t>-   по   договору Гранту – 270,75 тис. євро, що у гривневому еквіваленті на дати отримання становить – 8 207,13 тис. грн.</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28.11.2017 р. було підписано </w:t>
      </w:r>
      <w:r w:rsidRPr="000C07D3">
        <w:rPr>
          <w:rFonts w:ascii="Times New Roman" w:hAnsi="Times New Roman"/>
          <w:lang w:eastAsia="ar-SA"/>
        </w:rPr>
        <w:t>договір</w:t>
      </w:r>
      <w:r w:rsidRPr="000C07D3">
        <w:rPr>
          <w:rFonts w:ascii="Times New Roman" w:hAnsi="Times New Roman"/>
        </w:rPr>
        <w:t xml:space="preserve"> з переможцем по лоту «Технічне переоснащення котельні по вул.Купчинського, 14а в м.Тернопіль». Підрядник: Корпорація «Українські атомні прилади та системи», зареєстрована згідно із законодавством України, м.Київ, проспект Голосіївський 100/2. Сума договору складає – 518 532,00 євро. Запропонований проект включає переведення існуючих газових котлів на біопаливо (палети) шляхом заміни горілок.</w:t>
      </w:r>
    </w:p>
    <w:p w:rsidR="009B1789" w:rsidRPr="000C07D3" w:rsidRDefault="009B1789" w:rsidP="009B1789">
      <w:pPr>
        <w:spacing w:after="0" w:line="240" w:lineRule="auto"/>
        <w:ind w:firstLine="284"/>
        <w:rPr>
          <w:rFonts w:ascii="Times New Roman" w:hAnsi="Times New Roman"/>
        </w:rPr>
      </w:pPr>
      <w:r w:rsidRPr="000C07D3">
        <w:rPr>
          <w:rFonts w:ascii="Times New Roman" w:hAnsi="Times New Roman"/>
        </w:rPr>
        <w:t>Станом на 01.01.2021 р.  виконано:</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Розроблено та погоджено проектно-кошторисну документацію;</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Проведено експертизу проектно-кошторисної документації;</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Отримано Держархбудінспекції Дозвіл на  виконання будівельних робіт;</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Облаштовано  фундаменти під обладнання;</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Доставлено обладнання на майданчик; </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Змонтовано  системи очищення димових газів;</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Змонтовано автоматизовану систему видалення золи;</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Змонтовано автоматичну механізовану систему приймання, зберігання та транспортування  палива;</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Змонтовано електричну частину та систему автоматизації;</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Змонтовано пальники;</w:t>
      </w:r>
    </w:p>
    <w:p w:rsidR="009B1789" w:rsidRPr="000C07D3" w:rsidRDefault="009B1789" w:rsidP="009B1789">
      <w:pPr>
        <w:pStyle w:val="a3"/>
        <w:numPr>
          <w:ilvl w:val="0"/>
          <w:numId w:val="8"/>
        </w:numPr>
        <w:suppressAutoHyphens w:val="0"/>
        <w:spacing w:after="0" w:line="240" w:lineRule="auto"/>
        <w:ind w:left="0" w:firstLine="284"/>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Проводяться пуско-налагоджувальні роботи змонтованого обладнання в цілому.</w:t>
      </w:r>
    </w:p>
    <w:p w:rsidR="009B1789" w:rsidRPr="000C07D3" w:rsidRDefault="009B1789" w:rsidP="009B1789">
      <w:pPr>
        <w:pStyle w:val="Standard"/>
        <w:ind w:firstLine="284"/>
        <w:jc w:val="both"/>
        <w:rPr>
          <w:kern w:val="0"/>
          <w:lang w:eastAsia="ar-SA"/>
        </w:rPr>
      </w:pPr>
      <w:r w:rsidRPr="000C07D3">
        <w:rPr>
          <w:kern w:val="0"/>
          <w:lang w:eastAsia="ar-SA"/>
        </w:rPr>
        <w:t xml:space="preserve">22.12.2016р. було підписано договір з переможцем по лоту «Встановлення індивідуальних теплових пунктів в м.Тернопіль». Підрядник: BRUNATA OOD, зареєстрована згідно із законодавством Болгарії. Згідно укладеного договору  виконано монтаж 25 індивідуальних теплових пунктів (ІТП) на певні об’єкти у м.Тернопіль, проведено пуско-налагоджувальних робіт та надано підтримку при виготовленні проектно-кошторисної документації, а також навчання персоналу на змонтованому обладнанні. </w:t>
      </w:r>
      <w:r w:rsidRPr="000C07D3">
        <w:t xml:space="preserve">Даний </w:t>
      </w:r>
      <w:r w:rsidRPr="000C07D3">
        <w:rPr>
          <w:kern w:val="0"/>
          <w:lang w:eastAsia="ar-SA"/>
        </w:rPr>
        <w:t>договір отримав фінансування у вигляді гранту. Сума договору складає – 203 891,94 (без</w:t>
      </w:r>
      <w:r w:rsidRPr="000C07D3">
        <w:t xml:space="preserve"> ПДВ).        </w:t>
      </w:r>
    </w:p>
    <w:p w:rsidR="009B1789" w:rsidRPr="000C07D3" w:rsidRDefault="009B1789" w:rsidP="009B1789">
      <w:pPr>
        <w:spacing w:after="0" w:line="240" w:lineRule="auto"/>
        <w:ind w:firstLine="284"/>
        <w:jc w:val="both"/>
        <w:rPr>
          <w:rFonts w:ascii="Times New Roman" w:hAnsi="Times New Roman"/>
        </w:rPr>
      </w:pPr>
      <w:r w:rsidRPr="000C07D3">
        <w:rPr>
          <w:rFonts w:ascii="Times New Roman" w:hAnsi="Times New Roman"/>
        </w:rPr>
        <w:t xml:space="preserve"> Оскільки, на даний час є потреба у виконанні заходів даної Програми</w:t>
      </w:r>
      <w:r w:rsidRPr="000C07D3">
        <w:rPr>
          <w:rFonts w:ascii="Times New Roman" w:hAnsi="Times New Roman"/>
          <w:lang w:eastAsia="ru-RU"/>
        </w:rPr>
        <w:t xml:space="preserve">, тому рішенням міської ради від 18.12.2020 року №8/2/12 </w:t>
      </w:r>
      <w:r w:rsidRPr="000C07D3">
        <w:rPr>
          <w:rFonts w:ascii="Times New Roman" w:hAnsi="Times New Roman"/>
        </w:rPr>
        <w:t>«</w:t>
      </w:r>
      <w:r w:rsidRPr="000C07D3">
        <w:rPr>
          <w:rFonts w:ascii="Times New Roman" w:hAnsi="Times New Roman"/>
          <w:lang w:eastAsia="ru-RU"/>
        </w:rPr>
        <w:t>Про затвердження програм</w:t>
      </w:r>
      <w:r w:rsidRPr="000C07D3">
        <w:rPr>
          <w:rFonts w:ascii="Times New Roman" w:hAnsi="Times New Roman"/>
        </w:rPr>
        <w:t xml:space="preserve">» </w:t>
      </w:r>
      <w:r w:rsidRPr="000C07D3">
        <w:rPr>
          <w:rFonts w:ascii="Times New Roman" w:hAnsi="Times New Roman"/>
          <w:lang w:eastAsia="ru-RU"/>
        </w:rPr>
        <w:t xml:space="preserve">затверджено </w:t>
      </w:r>
      <w:r w:rsidRPr="000C07D3">
        <w:rPr>
          <w:rFonts w:ascii="Times New Roman" w:hAnsi="Times New Roman"/>
        </w:rPr>
        <w:t>Програму модернізації (технічного розвитку) систем  централізованого тепло- та гарячого водопостачання   на 2021-2024 роки.</w:t>
      </w:r>
    </w:p>
    <w:p w:rsidR="009B1789" w:rsidRPr="000C07D3" w:rsidRDefault="009B1789" w:rsidP="009B1789">
      <w:pPr>
        <w:spacing w:after="0" w:line="240" w:lineRule="auto"/>
        <w:jc w:val="center"/>
        <w:rPr>
          <w:rFonts w:ascii="Times New Roman" w:hAnsi="Times New Roman"/>
        </w:rPr>
      </w:pPr>
      <w:r w:rsidRPr="000C07D3">
        <w:rPr>
          <w:rFonts w:ascii="Times New Roman" w:hAnsi="Times New Roman"/>
        </w:rPr>
        <w:t>.</w:t>
      </w:r>
    </w:p>
    <w:p w:rsidR="009B1789" w:rsidRPr="000C07D3" w:rsidRDefault="009B1789" w:rsidP="009B1789">
      <w:pPr>
        <w:pStyle w:val="21"/>
        <w:tabs>
          <w:tab w:val="left" w:pos="284"/>
        </w:tabs>
        <w:jc w:val="both"/>
        <w:rPr>
          <w:sz w:val="24"/>
          <w:szCs w:val="24"/>
          <w:lang w:val="uk-UA"/>
        </w:rPr>
      </w:pPr>
    </w:p>
    <w:p w:rsidR="009B1789" w:rsidRPr="000C07D3" w:rsidRDefault="009B1789" w:rsidP="009B1789">
      <w:pPr>
        <w:pStyle w:val="21"/>
        <w:tabs>
          <w:tab w:val="left" w:pos="284"/>
        </w:tabs>
        <w:ind w:firstLine="284"/>
        <w:jc w:val="both"/>
        <w:rPr>
          <w:sz w:val="24"/>
          <w:szCs w:val="24"/>
          <w:lang w:val="uk-UA"/>
        </w:rPr>
      </w:pPr>
      <w:r w:rsidRPr="000C07D3">
        <w:rPr>
          <w:sz w:val="24"/>
          <w:szCs w:val="24"/>
          <w:lang w:val="uk-UA"/>
        </w:rPr>
        <w:t xml:space="preserve">Начальник управління житлово-комунального </w:t>
      </w:r>
    </w:p>
    <w:p w:rsidR="009B1789" w:rsidRPr="000C07D3" w:rsidRDefault="009B1789" w:rsidP="009B1789">
      <w:pPr>
        <w:pStyle w:val="21"/>
        <w:tabs>
          <w:tab w:val="left" w:pos="284"/>
        </w:tabs>
        <w:ind w:firstLine="284"/>
        <w:jc w:val="both"/>
        <w:rPr>
          <w:sz w:val="24"/>
          <w:szCs w:val="24"/>
          <w:lang w:val="uk-UA"/>
        </w:rPr>
        <w:sectPr w:rsidR="009B1789" w:rsidRPr="000C07D3" w:rsidSect="00044460">
          <w:pgSz w:w="11909" w:h="16834" w:code="9"/>
          <w:pgMar w:top="709" w:right="1136" w:bottom="709" w:left="1077" w:header="709" w:footer="709" w:gutter="0"/>
          <w:cols w:space="708"/>
          <w:rtlGutter/>
          <w:docGrid w:linePitch="360"/>
        </w:sectPr>
      </w:pPr>
      <w:r w:rsidRPr="000C07D3">
        <w:rPr>
          <w:sz w:val="24"/>
          <w:szCs w:val="24"/>
          <w:lang w:val="uk-UA"/>
        </w:rPr>
        <w:t>господарства благоустрою та екології                 Олег СОКОЛОВСЬКИЙ</w:t>
      </w:r>
    </w:p>
    <w:p w:rsidR="00816A6C" w:rsidRDefault="00816A6C"/>
    <w:sectPr w:rsidR="00816A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18"/>
    <w:multiLevelType w:val="multilevel"/>
    <w:tmpl w:val="00000018"/>
    <w:name w:val="WW8Num24"/>
    <w:lvl w:ilvl="0">
      <w:start w:val="134"/>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38765E0"/>
    <w:multiLevelType w:val="hybridMultilevel"/>
    <w:tmpl w:val="A2FC0A6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4">
    <w:nsid w:val="2B4F3C22"/>
    <w:multiLevelType w:val="hybridMultilevel"/>
    <w:tmpl w:val="99C2225A"/>
    <w:lvl w:ilvl="0" w:tplc="8A685BFE">
      <w:start w:val="65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C8493B"/>
    <w:multiLevelType w:val="hybridMultilevel"/>
    <w:tmpl w:val="A444715C"/>
    <w:lvl w:ilvl="0" w:tplc="AA4006E6">
      <w:start w:val="1"/>
      <w:numFmt w:val="bullet"/>
      <w:lvlText w:val="-"/>
      <w:lvlJc w:val="left"/>
      <w:pPr>
        <w:ind w:left="1080" w:hanging="360"/>
      </w:pPr>
      <w:rPr>
        <w:rFonts w:ascii="Times New Roman" w:eastAsia="Times New Roman" w:hAnsi="Times New Roman" w:hint="default"/>
      </w:rPr>
    </w:lvl>
    <w:lvl w:ilvl="1" w:tplc="FD1005DE" w:tentative="1">
      <w:start w:val="1"/>
      <w:numFmt w:val="bullet"/>
      <w:lvlText w:val="o"/>
      <w:lvlJc w:val="left"/>
      <w:pPr>
        <w:ind w:left="1800" w:hanging="360"/>
      </w:pPr>
      <w:rPr>
        <w:rFonts w:ascii="Courier New" w:hAnsi="Courier New" w:hint="default"/>
      </w:rPr>
    </w:lvl>
    <w:lvl w:ilvl="2" w:tplc="97007BDC" w:tentative="1">
      <w:start w:val="1"/>
      <w:numFmt w:val="bullet"/>
      <w:lvlText w:val=""/>
      <w:lvlJc w:val="left"/>
      <w:pPr>
        <w:ind w:left="2520" w:hanging="360"/>
      </w:pPr>
      <w:rPr>
        <w:rFonts w:ascii="Wingdings" w:hAnsi="Wingdings" w:hint="default"/>
      </w:rPr>
    </w:lvl>
    <w:lvl w:ilvl="3" w:tplc="10C24D5A" w:tentative="1">
      <w:start w:val="1"/>
      <w:numFmt w:val="bullet"/>
      <w:lvlText w:val=""/>
      <w:lvlJc w:val="left"/>
      <w:pPr>
        <w:ind w:left="3240" w:hanging="360"/>
      </w:pPr>
      <w:rPr>
        <w:rFonts w:ascii="Symbol" w:hAnsi="Symbol" w:hint="default"/>
      </w:rPr>
    </w:lvl>
    <w:lvl w:ilvl="4" w:tplc="D2E4152E" w:tentative="1">
      <w:start w:val="1"/>
      <w:numFmt w:val="bullet"/>
      <w:lvlText w:val="o"/>
      <w:lvlJc w:val="left"/>
      <w:pPr>
        <w:ind w:left="3960" w:hanging="360"/>
      </w:pPr>
      <w:rPr>
        <w:rFonts w:ascii="Courier New" w:hAnsi="Courier New" w:hint="default"/>
      </w:rPr>
    </w:lvl>
    <w:lvl w:ilvl="5" w:tplc="F2D2FF1C" w:tentative="1">
      <w:start w:val="1"/>
      <w:numFmt w:val="bullet"/>
      <w:lvlText w:val=""/>
      <w:lvlJc w:val="left"/>
      <w:pPr>
        <w:ind w:left="4680" w:hanging="360"/>
      </w:pPr>
      <w:rPr>
        <w:rFonts w:ascii="Wingdings" w:hAnsi="Wingdings" w:hint="default"/>
      </w:rPr>
    </w:lvl>
    <w:lvl w:ilvl="6" w:tplc="8D3C9754" w:tentative="1">
      <w:start w:val="1"/>
      <w:numFmt w:val="bullet"/>
      <w:lvlText w:val=""/>
      <w:lvlJc w:val="left"/>
      <w:pPr>
        <w:ind w:left="5400" w:hanging="360"/>
      </w:pPr>
      <w:rPr>
        <w:rFonts w:ascii="Symbol" w:hAnsi="Symbol" w:hint="default"/>
      </w:rPr>
    </w:lvl>
    <w:lvl w:ilvl="7" w:tplc="18E43A3C" w:tentative="1">
      <w:start w:val="1"/>
      <w:numFmt w:val="bullet"/>
      <w:lvlText w:val="o"/>
      <w:lvlJc w:val="left"/>
      <w:pPr>
        <w:ind w:left="6120" w:hanging="360"/>
      </w:pPr>
      <w:rPr>
        <w:rFonts w:ascii="Courier New" w:hAnsi="Courier New" w:hint="default"/>
      </w:rPr>
    </w:lvl>
    <w:lvl w:ilvl="8" w:tplc="6EC02D5E" w:tentative="1">
      <w:start w:val="1"/>
      <w:numFmt w:val="bullet"/>
      <w:lvlText w:val=""/>
      <w:lvlJc w:val="left"/>
      <w:pPr>
        <w:ind w:left="6840" w:hanging="360"/>
      </w:pPr>
      <w:rPr>
        <w:rFonts w:ascii="Wingdings" w:hAnsi="Wingdings" w:hint="default"/>
      </w:rPr>
    </w:lvl>
  </w:abstractNum>
  <w:abstractNum w:abstractNumId="6">
    <w:nsid w:val="53EB33C7"/>
    <w:multiLevelType w:val="hybridMultilevel"/>
    <w:tmpl w:val="2146C822"/>
    <w:lvl w:ilvl="0" w:tplc="0422000F">
      <w:start w:val="1"/>
      <w:numFmt w:val="bullet"/>
      <w:lvlText w:val="-"/>
      <w:lvlJc w:val="left"/>
      <w:pPr>
        <w:ind w:left="720" w:hanging="360"/>
      </w:pPr>
      <w:rPr>
        <w:rFonts w:ascii="Times New Roman" w:eastAsia="Times New Roman" w:hAnsi="Times New Roman" w:hint="default"/>
      </w:rPr>
    </w:lvl>
    <w:lvl w:ilvl="1" w:tplc="04220019" w:tentative="1">
      <w:start w:val="1"/>
      <w:numFmt w:val="bullet"/>
      <w:lvlText w:val="o"/>
      <w:lvlJc w:val="left"/>
      <w:pPr>
        <w:ind w:left="1440" w:hanging="360"/>
      </w:pPr>
      <w:rPr>
        <w:rFonts w:ascii="Courier New" w:hAnsi="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7">
    <w:nsid w:val="541D1C7D"/>
    <w:multiLevelType w:val="hybridMultilevel"/>
    <w:tmpl w:val="DBD2B248"/>
    <w:lvl w:ilvl="0" w:tplc="A49A1ADE">
      <w:start w:val="2"/>
      <w:numFmt w:val="bullet"/>
      <w:lvlText w:val="-"/>
      <w:lvlJc w:val="left"/>
      <w:pPr>
        <w:ind w:left="786" w:hanging="360"/>
      </w:pPr>
      <w:rPr>
        <w:rFonts w:ascii="Arial" w:eastAsia="Batang" w:hAnsi="Aria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5E13390B"/>
    <w:multiLevelType w:val="hybridMultilevel"/>
    <w:tmpl w:val="2CC03BBA"/>
    <w:lvl w:ilvl="0" w:tplc="36D4E576">
      <w:start w:val="30"/>
      <w:numFmt w:val="bullet"/>
      <w:lvlText w:val="-"/>
      <w:lvlJc w:val="left"/>
      <w:pPr>
        <w:ind w:left="1176" w:hanging="360"/>
      </w:pPr>
      <w:rPr>
        <w:rFonts w:ascii="Times New Roman" w:eastAsia="Times New Roman" w:hAnsi="Times New Roman" w:hint="default"/>
      </w:rPr>
    </w:lvl>
    <w:lvl w:ilvl="1" w:tplc="04190003" w:tentative="1">
      <w:start w:val="1"/>
      <w:numFmt w:val="bullet"/>
      <w:lvlText w:val="o"/>
      <w:lvlJc w:val="left"/>
      <w:pPr>
        <w:ind w:left="1896" w:hanging="360"/>
      </w:pPr>
      <w:rPr>
        <w:rFonts w:ascii="Courier New" w:hAnsi="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hint="default"/>
      </w:rPr>
    </w:lvl>
    <w:lvl w:ilvl="8" w:tplc="04190005" w:tentative="1">
      <w:start w:val="1"/>
      <w:numFmt w:val="bullet"/>
      <w:lvlText w:val=""/>
      <w:lvlJc w:val="left"/>
      <w:pPr>
        <w:ind w:left="6936"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3"/>
  </w:num>
  <w:num w:numId="6">
    <w:abstractNumId w:val="2"/>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9B1789"/>
    <w:rsid w:val="00816A6C"/>
    <w:rsid w:val="009B17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1789"/>
    <w:pPr>
      <w:keepNext/>
      <w:spacing w:after="0" w:line="240" w:lineRule="auto"/>
      <w:ind w:right="-514"/>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9B1789"/>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78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9B1789"/>
    <w:rPr>
      <w:rFonts w:asciiTheme="majorHAnsi" w:eastAsiaTheme="majorEastAsia" w:hAnsiTheme="majorHAnsi" w:cstheme="majorBidi"/>
      <w:b/>
      <w:bCs/>
      <w:color w:val="4F81BD" w:themeColor="accent1"/>
      <w:sz w:val="26"/>
      <w:szCs w:val="26"/>
      <w:lang w:val="ru-RU" w:eastAsia="en-US"/>
    </w:rPr>
  </w:style>
  <w:style w:type="paragraph" w:styleId="a3">
    <w:name w:val="List Paragraph"/>
    <w:basedOn w:val="a"/>
    <w:link w:val="a4"/>
    <w:uiPriority w:val="34"/>
    <w:rsid w:val="009B1789"/>
    <w:pPr>
      <w:suppressAutoHyphens/>
      <w:spacing w:after="160"/>
      <w:ind w:left="720"/>
      <w:contextualSpacing/>
    </w:pPr>
    <w:rPr>
      <w:rFonts w:ascii="Calibri" w:eastAsia="Times New Roman" w:hAnsi="Calibri" w:cs="Times New Roman"/>
      <w:lang w:eastAsia="zh-CN"/>
    </w:rPr>
  </w:style>
  <w:style w:type="character" w:customStyle="1" w:styleId="a4">
    <w:name w:val="Абзац списка Знак"/>
    <w:link w:val="a3"/>
    <w:uiPriority w:val="34"/>
    <w:locked/>
    <w:rsid w:val="009B1789"/>
    <w:rPr>
      <w:rFonts w:ascii="Calibri" w:eastAsia="Times New Roman" w:hAnsi="Calibri" w:cs="Times New Roman"/>
      <w:lang w:eastAsia="zh-CN"/>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1 Знак1 Знак Зн,Знак2"/>
    <w:basedOn w:val="a"/>
    <w:link w:val="a6"/>
    <w:uiPriority w:val="99"/>
    <w:rsid w:val="009B1789"/>
    <w:pPr>
      <w:spacing w:after="0" w:line="240" w:lineRule="auto"/>
    </w:pPr>
    <w:rPr>
      <w:rFonts w:ascii="Verdana" w:eastAsia="Times New Roman" w:hAnsi="Verdana" w:cs="Verdana"/>
      <w:sz w:val="20"/>
      <w:szCs w:val="20"/>
      <w:lang w:val="en-US" w:eastAsia="en-US"/>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5"/>
    <w:uiPriority w:val="99"/>
    <w:rsid w:val="009B1789"/>
    <w:rPr>
      <w:rFonts w:ascii="Verdana" w:eastAsia="Times New Roman" w:hAnsi="Verdana" w:cs="Verdana"/>
      <w:sz w:val="20"/>
      <w:szCs w:val="20"/>
      <w:lang w:val="en-US" w:eastAsia="en-US"/>
    </w:rPr>
  </w:style>
  <w:style w:type="paragraph" w:styleId="a7">
    <w:name w:val="No Spacing"/>
    <w:link w:val="11"/>
    <w:uiPriority w:val="1"/>
    <w:qFormat/>
    <w:rsid w:val="009B1789"/>
    <w:pPr>
      <w:spacing w:after="0" w:line="240" w:lineRule="auto"/>
    </w:pPr>
    <w:rPr>
      <w:rFonts w:ascii="Calibri" w:eastAsia="Times New Roman" w:hAnsi="Calibri" w:cs="Times New Roman"/>
      <w:lang w:val="ru-RU" w:eastAsia="ru-RU"/>
    </w:rPr>
  </w:style>
  <w:style w:type="character" w:customStyle="1" w:styleId="11">
    <w:name w:val="Без интервала Знак1"/>
    <w:link w:val="a7"/>
    <w:uiPriority w:val="1"/>
    <w:locked/>
    <w:rsid w:val="009B1789"/>
    <w:rPr>
      <w:rFonts w:ascii="Calibri" w:eastAsia="Times New Roman" w:hAnsi="Calibri" w:cs="Times New Roman"/>
      <w:lang w:val="ru-RU" w:eastAsia="ru-RU"/>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qFormat/>
    <w:rsid w:val="009B1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9B1789"/>
    <w:rPr>
      <w:rFonts w:ascii="Times New Roman" w:eastAsia="Times New Roman" w:hAnsi="Times New Roman" w:cs="Times New Roman"/>
      <w:sz w:val="24"/>
      <w:szCs w:val="24"/>
    </w:rPr>
  </w:style>
  <w:style w:type="paragraph" w:customStyle="1" w:styleId="12">
    <w:name w:val="Абзац списку1"/>
    <w:basedOn w:val="a"/>
    <w:rsid w:val="009B1789"/>
    <w:pPr>
      <w:spacing w:after="0" w:line="240" w:lineRule="auto"/>
      <w:ind w:left="720"/>
      <w:contextualSpacing/>
    </w:pPr>
    <w:rPr>
      <w:rFonts w:ascii="Times New Roman" w:eastAsia="Times New Roman" w:hAnsi="Times New Roman" w:cs="Times New Roman"/>
      <w:sz w:val="20"/>
      <w:szCs w:val="20"/>
      <w:lang w:val="ru-RU"/>
    </w:rPr>
  </w:style>
  <w:style w:type="paragraph" w:customStyle="1" w:styleId="Standard">
    <w:name w:val="Standard"/>
    <w:rsid w:val="009B178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3">
    <w:name w:val="Текст1"/>
    <w:basedOn w:val="a"/>
    <w:rsid w:val="009B1789"/>
    <w:pPr>
      <w:suppressAutoHyphens/>
      <w:spacing w:after="0" w:line="240" w:lineRule="auto"/>
    </w:pPr>
    <w:rPr>
      <w:rFonts w:ascii="Courier New" w:eastAsia="Times New Roman" w:hAnsi="Courier New" w:cs="Times New Roman"/>
      <w:sz w:val="20"/>
      <w:szCs w:val="20"/>
      <w:lang w:eastAsia="zh-CN"/>
    </w:rPr>
  </w:style>
  <w:style w:type="paragraph" w:customStyle="1" w:styleId="21">
    <w:name w:val="Основний текст2"/>
    <w:basedOn w:val="a"/>
    <w:rsid w:val="009B1789"/>
    <w:pPr>
      <w:widowControl w:val="0"/>
      <w:suppressAutoHyphens/>
      <w:spacing w:after="0" w:line="240" w:lineRule="auto"/>
    </w:pPr>
    <w:rPr>
      <w:rFonts w:ascii="Times New Roman" w:eastAsia="Times New Roman" w:hAnsi="Times New Roman" w:cs="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18472</Words>
  <Characters>10530</Characters>
  <Application>Microsoft Office Word</Application>
  <DocSecurity>0</DocSecurity>
  <Lines>87</Lines>
  <Paragraphs>57</Paragraphs>
  <ScaleCrop>false</ScaleCrop>
  <Company>Reanimator Extreme Edition</Company>
  <LinksUpToDate>false</LinksUpToDate>
  <CharactersWithSpaces>28945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2021-03-12T07:58:00Z</dcterms:created>
  <dcterms:modified xsi:type="dcterms:W3CDTF">2021-03-12T07:58:00Z</dcterms:modified>
</cp:coreProperties>
</file>