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1D" w:rsidRPr="000C07D3" w:rsidRDefault="0015581D" w:rsidP="0015581D">
      <w:pPr>
        <w:pStyle w:val="1"/>
        <w:jc w:val="center"/>
        <w:rPr>
          <w:bCs w:val="0"/>
          <w:szCs w:val="28"/>
        </w:rPr>
      </w:pPr>
      <w:r w:rsidRPr="000C07D3">
        <w:rPr>
          <w:bCs w:val="0"/>
          <w:szCs w:val="28"/>
        </w:rPr>
        <w:t>ІНФОРМАЦІЯ</w:t>
      </w:r>
    </w:p>
    <w:p w:rsidR="0015581D" w:rsidRPr="000C07D3" w:rsidRDefault="0015581D" w:rsidP="0015581D">
      <w:pPr>
        <w:jc w:val="center"/>
        <w:rPr>
          <w:rFonts w:ascii="Times New Roman" w:hAnsi="Times New Roman"/>
        </w:rPr>
      </w:pPr>
      <w:r w:rsidRPr="000C07D3">
        <w:rPr>
          <w:rFonts w:ascii="Times New Roman" w:hAnsi="Times New Roman"/>
        </w:rPr>
        <w:t>про виконання</w:t>
      </w:r>
      <w:r w:rsidRPr="000C07D3">
        <w:rPr>
          <w:rFonts w:ascii="Times New Roman" w:hAnsi="Times New Roman"/>
          <w:b/>
        </w:rPr>
        <w:t xml:space="preserve"> </w:t>
      </w:r>
      <w:r w:rsidRPr="000C07D3">
        <w:rPr>
          <w:rFonts w:ascii="Times New Roman" w:hAnsi="Times New Roman"/>
        </w:rPr>
        <w:t>«Програми розвитку пластового руху в Тернополі  на 2017-2020 роки», затвердженої  рішенням Тернопільської міської ради від 28.07.2017 року № 7/16/31.</w:t>
      </w:r>
    </w:p>
    <w:p w:rsidR="0015581D" w:rsidRPr="000C07D3" w:rsidRDefault="0015581D" w:rsidP="0015581D">
      <w:pPr>
        <w:jc w:val="center"/>
        <w:rPr>
          <w:rFonts w:ascii="Times New Roman" w:hAnsi="Times New Roman"/>
        </w:rPr>
      </w:pPr>
      <w:r w:rsidRPr="000C07D3">
        <w:rPr>
          <w:rFonts w:ascii="Times New Roman" w:hAnsi="Times New Roman"/>
        </w:rPr>
        <w:t xml:space="preserve">Напрями діяльності та заходи «Програми розвитку пластового руху в Тернополі на 2017-2020 роки» </w:t>
      </w:r>
    </w:p>
    <w:tbl>
      <w:tblPr>
        <w:tblpPr w:leftFromText="180" w:rightFromText="180"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28"/>
        <w:gridCol w:w="3142"/>
        <w:gridCol w:w="2197"/>
        <w:gridCol w:w="1092"/>
        <w:gridCol w:w="1105"/>
        <w:gridCol w:w="1099"/>
        <w:gridCol w:w="1099"/>
        <w:gridCol w:w="5025"/>
      </w:tblGrid>
      <w:tr w:rsidR="0015581D" w:rsidRPr="000C07D3" w:rsidTr="00CC6239">
        <w:tc>
          <w:tcPr>
            <w:tcW w:w="204" w:type="pct"/>
            <w:vMerge w:val="restar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w:t>
            </w:r>
          </w:p>
          <w:p w:rsidR="0015581D" w:rsidRPr="000C07D3" w:rsidRDefault="0015581D" w:rsidP="00CC6239">
            <w:pPr>
              <w:pStyle w:val="a7"/>
              <w:spacing w:before="0" w:beforeAutospacing="0" w:after="0" w:afterAutospacing="0"/>
              <w:jc w:val="center"/>
            </w:pPr>
            <w:r w:rsidRPr="000C07D3">
              <w:t>з/п</w:t>
            </w:r>
          </w:p>
        </w:tc>
        <w:tc>
          <w:tcPr>
            <w:tcW w:w="1021" w:type="pct"/>
            <w:vMerge w:val="restar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Перелік заходів програми</w:t>
            </w:r>
          </w:p>
        </w:tc>
        <w:tc>
          <w:tcPr>
            <w:tcW w:w="714" w:type="pct"/>
            <w:vMerge w:val="restar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 xml:space="preserve">Виконавці </w:t>
            </w:r>
          </w:p>
          <w:p w:rsidR="0015581D" w:rsidRPr="000C07D3" w:rsidRDefault="0015581D" w:rsidP="00CC6239">
            <w:pPr>
              <w:pStyle w:val="a7"/>
              <w:spacing w:before="0" w:beforeAutospacing="0" w:after="0" w:afterAutospacing="0"/>
              <w:jc w:val="center"/>
            </w:pPr>
          </w:p>
        </w:tc>
        <w:tc>
          <w:tcPr>
            <w:tcW w:w="714" w:type="pct"/>
            <w:gridSpan w:val="2"/>
            <w:vAlign w:val="center"/>
          </w:tcPr>
          <w:p w:rsidR="0015581D" w:rsidRPr="000C07D3" w:rsidRDefault="0015581D"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i/>
                <w:color w:val="auto"/>
                <w:sz w:val="24"/>
                <w:szCs w:val="24"/>
                <w:lang w:val="uk-UA"/>
              </w:rPr>
              <w:t>Планові обсяги фінансування, тис. гривень</w:t>
            </w:r>
          </w:p>
        </w:tc>
        <w:tc>
          <w:tcPr>
            <w:tcW w:w="714" w:type="pct"/>
            <w:gridSpan w:val="2"/>
            <w:vAlign w:val="center"/>
          </w:tcPr>
          <w:p w:rsidR="0015581D" w:rsidRPr="000C07D3" w:rsidRDefault="0015581D"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i/>
                <w:color w:val="auto"/>
                <w:sz w:val="24"/>
                <w:szCs w:val="24"/>
                <w:lang w:val="uk-UA"/>
              </w:rPr>
              <w:t>Фактичні обсяги фінансування, тис. гривень</w:t>
            </w:r>
          </w:p>
        </w:tc>
        <w:tc>
          <w:tcPr>
            <w:tcW w:w="1632" w:type="pct"/>
            <w:vMerge w:val="restart"/>
            <w:tcMar>
              <w:top w:w="0" w:type="dxa"/>
              <w:left w:w="0" w:type="dxa"/>
              <w:bottom w:w="0" w:type="dxa"/>
              <w:right w:w="0" w:type="dxa"/>
            </w:tcMar>
          </w:tcPr>
          <w:p w:rsidR="0015581D" w:rsidRPr="000C07D3" w:rsidRDefault="0015581D" w:rsidP="00CC6239">
            <w:pPr>
              <w:pStyle w:val="a7"/>
              <w:spacing w:before="0" w:beforeAutospacing="0" w:after="0" w:afterAutospacing="0"/>
              <w:ind w:right="72"/>
              <w:jc w:val="center"/>
            </w:pPr>
            <w:r w:rsidRPr="000C07D3">
              <w:t xml:space="preserve">Стан </w:t>
            </w:r>
            <w:r w:rsidRPr="000C07D3">
              <w:rPr>
                <w:rStyle w:val="spelle"/>
              </w:rPr>
              <w:t>виконання</w:t>
            </w:r>
            <w:r w:rsidRPr="000C07D3">
              <w:t xml:space="preserve"> </w:t>
            </w:r>
            <w:r w:rsidRPr="000C07D3">
              <w:rPr>
                <w:rStyle w:val="spelle"/>
              </w:rPr>
              <w:t>заходів</w:t>
            </w:r>
            <w:r w:rsidRPr="000C07D3">
              <w:t xml:space="preserve"> (</w:t>
            </w:r>
            <w:r w:rsidRPr="000C07D3">
              <w:rPr>
                <w:rStyle w:val="spelle"/>
              </w:rPr>
              <w:t>результативні</w:t>
            </w:r>
            <w:r w:rsidRPr="000C07D3">
              <w:t xml:space="preserve"> </w:t>
            </w:r>
            <w:r w:rsidRPr="000C07D3">
              <w:rPr>
                <w:rStyle w:val="spelle"/>
              </w:rPr>
              <w:t>показники</w:t>
            </w:r>
            <w:r w:rsidRPr="000C07D3">
              <w:t xml:space="preserve"> </w:t>
            </w:r>
            <w:r w:rsidRPr="000C07D3">
              <w:rPr>
                <w:rStyle w:val="spelle"/>
              </w:rPr>
              <w:t>виконання</w:t>
            </w:r>
            <w:r w:rsidRPr="000C07D3">
              <w:t xml:space="preserve"> </w:t>
            </w:r>
            <w:r w:rsidRPr="000C07D3">
              <w:rPr>
                <w:rStyle w:val="spelle"/>
              </w:rPr>
              <w:t>програми</w:t>
            </w:r>
            <w:r w:rsidRPr="000C07D3">
              <w:t xml:space="preserve">) </w:t>
            </w:r>
          </w:p>
        </w:tc>
      </w:tr>
      <w:tr w:rsidR="0015581D" w:rsidRPr="000C07D3" w:rsidTr="00CC6239">
        <w:trPr>
          <w:trHeight w:val="656"/>
        </w:trPr>
        <w:tc>
          <w:tcPr>
            <w:tcW w:w="204" w:type="pct"/>
            <w:vMerge/>
            <w:tcMar>
              <w:top w:w="0" w:type="dxa"/>
              <w:left w:w="0" w:type="dxa"/>
              <w:bottom w:w="0" w:type="dxa"/>
              <w:right w:w="0" w:type="dxa"/>
            </w:tcMar>
          </w:tcPr>
          <w:p w:rsidR="0015581D" w:rsidRPr="000C07D3" w:rsidRDefault="0015581D" w:rsidP="00CC6239">
            <w:pPr>
              <w:pStyle w:val="a7"/>
              <w:spacing w:before="0" w:beforeAutospacing="0" w:after="0" w:afterAutospacing="0"/>
              <w:jc w:val="center"/>
            </w:pPr>
          </w:p>
        </w:tc>
        <w:tc>
          <w:tcPr>
            <w:tcW w:w="1021" w:type="pct"/>
            <w:vMerge/>
            <w:tcMar>
              <w:top w:w="0" w:type="dxa"/>
              <w:left w:w="0" w:type="dxa"/>
              <w:bottom w:w="0" w:type="dxa"/>
              <w:right w:w="0" w:type="dxa"/>
            </w:tcMar>
          </w:tcPr>
          <w:p w:rsidR="0015581D" w:rsidRPr="000C07D3" w:rsidRDefault="0015581D" w:rsidP="00CC6239">
            <w:pPr>
              <w:pStyle w:val="a7"/>
              <w:spacing w:before="0" w:beforeAutospacing="0" w:after="0" w:afterAutospacing="0"/>
              <w:jc w:val="center"/>
            </w:pPr>
          </w:p>
        </w:tc>
        <w:tc>
          <w:tcPr>
            <w:tcW w:w="714" w:type="pct"/>
            <w:vMerge/>
            <w:tcMar>
              <w:top w:w="0" w:type="dxa"/>
              <w:left w:w="0" w:type="dxa"/>
              <w:bottom w:w="0" w:type="dxa"/>
              <w:right w:w="0" w:type="dxa"/>
            </w:tcMar>
          </w:tcPr>
          <w:p w:rsidR="0015581D" w:rsidRPr="000C07D3" w:rsidRDefault="0015581D" w:rsidP="00CC6239">
            <w:pPr>
              <w:pStyle w:val="a7"/>
              <w:spacing w:before="0" w:beforeAutospacing="0" w:after="0" w:afterAutospacing="0"/>
              <w:jc w:val="center"/>
            </w:pPr>
          </w:p>
        </w:tc>
        <w:tc>
          <w:tcPr>
            <w:tcW w:w="355" w:type="pct"/>
          </w:tcPr>
          <w:p w:rsidR="0015581D" w:rsidRPr="000C07D3" w:rsidRDefault="0015581D" w:rsidP="00CC6239">
            <w:pPr>
              <w:pStyle w:val="a7"/>
              <w:spacing w:before="0" w:beforeAutospacing="0" w:after="0" w:afterAutospacing="0"/>
              <w:ind w:right="72"/>
              <w:jc w:val="center"/>
            </w:pPr>
            <w:r w:rsidRPr="000C07D3">
              <w:t>Усього</w:t>
            </w:r>
          </w:p>
        </w:tc>
        <w:tc>
          <w:tcPr>
            <w:tcW w:w="358" w:type="pct"/>
          </w:tcPr>
          <w:p w:rsidR="0015581D" w:rsidRPr="000C07D3" w:rsidRDefault="0015581D" w:rsidP="00CC6239">
            <w:pPr>
              <w:pStyle w:val="2"/>
              <w:spacing w:before="0"/>
              <w:jc w:val="center"/>
              <w:rPr>
                <w:rFonts w:ascii="Times New Roman" w:hAnsi="Times New Roman"/>
                <w:b w:val="0"/>
                <w:color w:val="auto"/>
                <w:lang w:val="uk-UA"/>
              </w:rPr>
            </w:pPr>
            <w:r w:rsidRPr="000C07D3">
              <w:rPr>
                <w:rFonts w:ascii="Times New Roman" w:hAnsi="Times New Roman"/>
                <w:b w:val="0"/>
                <w:i/>
                <w:color w:val="auto"/>
                <w:sz w:val="24"/>
                <w:szCs w:val="24"/>
                <w:lang w:val="uk-UA"/>
              </w:rPr>
              <w:t>Бюджет громади</w:t>
            </w:r>
          </w:p>
        </w:tc>
        <w:tc>
          <w:tcPr>
            <w:tcW w:w="357" w:type="pct"/>
          </w:tcPr>
          <w:p w:rsidR="0015581D" w:rsidRPr="000C07D3" w:rsidRDefault="0015581D" w:rsidP="00CC6239">
            <w:pPr>
              <w:pStyle w:val="a7"/>
              <w:spacing w:before="0" w:beforeAutospacing="0" w:after="0" w:afterAutospacing="0"/>
              <w:ind w:right="72"/>
              <w:jc w:val="center"/>
            </w:pPr>
            <w:r w:rsidRPr="000C07D3">
              <w:t>Усього</w:t>
            </w:r>
          </w:p>
        </w:tc>
        <w:tc>
          <w:tcPr>
            <w:tcW w:w="357" w:type="pct"/>
          </w:tcPr>
          <w:p w:rsidR="0015581D" w:rsidRPr="000C07D3" w:rsidRDefault="0015581D" w:rsidP="00CC6239">
            <w:pPr>
              <w:pStyle w:val="2"/>
              <w:spacing w:before="0"/>
              <w:jc w:val="center"/>
              <w:rPr>
                <w:rFonts w:ascii="Times New Roman" w:hAnsi="Times New Roman"/>
                <w:b w:val="0"/>
                <w:color w:val="auto"/>
                <w:lang w:val="uk-UA"/>
              </w:rPr>
            </w:pPr>
            <w:r w:rsidRPr="000C07D3">
              <w:rPr>
                <w:rFonts w:ascii="Times New Roman" w:hAnsi="Times New Roman"/>
                <w:b w:val="0"/>
                <w:i/>
                <w:color w:val="auto"/>
                <w:sz w:val="24"/>
                <w:szCs w:val="24"/>
                <w:lang w:val="uk-UA"/>
              </w:rPr>
              <w:t xml:space="preserve">Бюджет громади  </w:t>
            </w:r>
          </w:p>
        </w:tc>
        <w:tc>
          <w:tcPr>
            <w:tcW w:w="1632" w:type="pct"/>
            <w:vMerge/>
            <w:tcMar>
              <w:top w:w="0" w:type="dxa"/>
              <w:left w:w="0" w:type="dxa"/>
              <w:bottom w:w="0" w:type="dxa"/>
              <w:right w:w="0" w:type="dxa"/>
            </w:tcMar>
          </w:tcPr>
          <w:p w:rsidR="0015581D" w:rsidRPr="000C07D3" w:rsidRDefault="0015581D" w:rsidP="00CC6239">
            <w:pPr>
              <w:pStyle w:val="a7"/>
              <w:spacing w:before="0" w:beforeAutospacing="0" w:after="0" w:afterAutospacing="0"/>
              <w:ind w:right="72"/>
              <w:jc w:val="center"/>
            </w:pPr>
          </w:p>
        </w:tc>
      </w:tr>
      <w:tr w:rsidR="0015581D" w:rsidRPr="000C07D3" w:rsidTr="00CC6239">
        <w:trPr>
          <w:trHeight w:val="349"/>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rPr>
                <w:iCs/>
              </w:rPr>
              <w:t>1.Формування національної та патріотичної свідомості молоді</w:t>
            </w:r>
          </w:p>
        </w:tc>
      </w:tr>
      <w:tr w:rsidR="0015581D" w:rsidRPr="000C07D3" w:rsidTr="00CC6239">
        <w:trPr>
          <w:trHeight w:val="1664"/>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1.1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акцій пам’яті героїв України</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40,0</w:t>
            </w:r>
          </w:p>
        </w:tc>
        <w:tc>
          <w:tcPr>
            <w:tcW w:w="358" w:type="pct"/>
          </w:tcPr>
          <w:p w:rsidR="0015581D" w:rsidRPr="000C07D3" w:rsidRDefault="0015581D" w:rsidP="00CC6239">
            <w:pPr>
              <w:pStyle w:val="a7"/>
              <w:spacing w:before="0" w:beforeAutospacing="0" w:after="0" w:afterAutospacing="0"/>
              <w:jc w:val="center"/>
              <w:rPr>
                <w:iCs/>
              </w:rPr>
            </w:pPr>
            <w:r w:rsidRPr="000C07D3">
              <w:rPr>
                <w:iCs/>
              </w:rPr>
              <w:t>40,0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31,0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31,0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rPr>
                <w:iCs/>
              </w:rPr>
              <w:t>Проведено 10 заходів за участі 1040 осіб, спрямованих на формування  національно-патріотичної свідомості молоді</w:t>
            </w:r>
          </w:p>
        </w:tc>
      </w:tr>
      <w:tr w:rsidR="0015581D" w:rsidRPr="000C07D3" w:rsidTr="00CC6239">
        <w:trPr>
          <w:trHeight w:val="285"/>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rPr>
                <w:iCs/>
              </w:rPr>
              <w:t>2.     Забезпечення інтелектуального та творчого розвитку молоді</w:t>
            </w:r>
          </w:p>
        </w:tc>
      </w:tr>
      <w:tr w:rsidR="0015581D" w:rsidRPr="000C07D3" w:rsidTr="00CC6239">
        <w:trPr>
          <w:trHeight w:val="401"/>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2.1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акцій, спрямованих на інтелектуальний та  творчий  розвиток молоді</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27,0</w:t>
            </w:r>
          </w:p>
        </w:tc>
        <w:tc>
          <w:tcPr>
            <w:tcW w:w="358" w:type="pct"/>
          </w:tcPr>
          <w:p w:rsidR="0015581D" w:rsidRPr="000C07D3" w:rsidRDefault="0015581D" w:rsidP="00CC6239">
            <w:pPr>
              <w:pStyle w:val="a7"/>
              <w:spacing w:before="0" w:beforeAutospacing="0" w:after="0" w:afterAutospacing="0"/>
              <w:jc w:val="center"/>
              <w:rPr>
                <w:iCs/>
              </w:rPr>
            </w:pPr>
            <w:r w:rsidRPr="000C07D3">
              <w:rPr>
                <w:iCs/>
              </w:rPr>
              <w:t>27,0</w:t>
            </w:r>
          </w:p>
        </w:tc>
        <w:tc>
          <w:tcPr>
            <w:tcW w:w="357" w:type="pct"/>
          </w:tcPr>
          <w:p w:rsidR="0015581D" w:rsidRPr="000C07D3" w:rsidRDefault="0015581D" w:rsidP="00CC6239">
            <w:pPr>
              <w:pStyle w:val="a7"/>
              <w:spacing w:before="0" w:beforeAutospacing="0" w:after="0" w:afterAutospacing="0"/>
              <w:jc w:val="center"/>
              <w:rPr>
                <w:iCs/>
              </w:rPr>
            </w:pPr>
            <w:r w:rsidRPr="000C07D3">
              <w:rPr>
                <w:iCs/>
              </w:rPr>
              <w:t>24,0</w:t>
            </w:r>
          </w:p>
        </w:tc>
        <w:tc>
          <w:tcPr>
            <w:tcW w:w="357" w:type="pct"/>
          </w:tcPr>
          <w:p w:rsidR="0015581D" w:rsidRPr="000C07D3" w:rsidRDefault="0015581D" w:rsidP="00CC6239">
            <w:pPr>
              <w:pStyle w:val="a7"/>
              <w:spacing w:before="0" w:beforeAutospacing="0" w:after="0" w:afterAutospacing="0"/>
              <w:jc w:val="center"/>
              <w:rPr>
                <w:iCs/>
              </w:rPr>
            </w:pPr>
            <w:r w:rsidRPr="000C07D3">
              <w:rPr>
                <w:iCs/>
              </w:rPr>
              <w:t>24,0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Проведено 11 заходів за участі 1137 осіб, спрямованих на розвиток інтелекту та творчості</w:t>
            </w:r>
          </w:p>
        </w:tc>
      </w:tr>
      <w:tr w:rsidR="0015581D" w:rsidRPr="000C07D3" w:rsidTr="00CC6239">
        <w:trPr>
          <w:trHeight w:val="407"/>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2.2</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сімейного фестивалю «Різдвяна свічечка»</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8,0</w:t>
            </w:r>
          </w:p>
        </w:tc>
        <w:tc>
          <w:tcPr>
            <w:tcW w:w="358" w:type="pct"/>
          </w:tcPr>
          <w:p w:rsidR="0015581D" w:rsidRPr="000C07D3" w:rsidRDefault="0015581D" w:rsidP="00CC6239">
            <w:pPr>
              <w:pStyle w:val="a7"/>
              <w:spacing w:before="0" w:beforeAutospacing="0" w:after="0" w:afterAutospacing="0"/>
              <w:jc w:val="center"/>
              <w:rPr>
                <w:iCs/>
              </w:rPr>
            </w:pPr>
            <w:r w:rsidRPr="000C07D3">
              <w:rPr>
                <w:iCs/>
              </w:rPr>
              <w:t>8,0</w:t>
            </w:r>
          </w:p>
        </w:tc>
        <w:tc>
          <w:tcPr>
            <w:tcW w:w="357" w:type="pct"/>
          </w:tcPr>
          <w:p w:rsidR="0015581D" w:rsidRPr="000C07D3" w:rsidRDefault="0015581D" w:rsidP="00CC6239">
            <w:pPr>
              <w:pStyle w:val="a7"/>
              <w:spacing w:before="0" w:beforeAutospacing="0" w:after="0" w:afterAutospacing="0"/>
              <w:jc w:val="center"/>
              <w:rPr>
                <w:iCs/>
              </w:rPr>
            </w:pPr>
            <w:r w:rsidRPr="000C07D3">
              <w:rPr>
                <w:iCs/>
              </w:rPr>
              <w:t>8,0</w:t>
            </w:r>
          </w:p>
        </w:tc>
        <w:tc>
          <w:tcPr>
            <w:tcW w:w="357" w:type="pct"/>
          </w:tcPr>
          <w:p w:rsidR="0015581D" w:rsidRPr="000C07D3" w:rsidRDefault="0015581D" w:rsidP="00CC6239">
            <w:pPr>
              <w:pStyle w:val="a7"/>
              <w:spacing w:before="0" w:beforeAutospacing="0" w:after="0" w:afterAutospacing="0"/>
              <w:jc w:val="center"/>
              <w:rPr>
                <w:iCs/>
              </w:rPr>
            </w:pPr>
            <w:r w:rsidRPr="000C07D3">
              <w:rPr>
                <w:iCs/>
              </w:rPr>
              <w:t>8,0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Проведено 3 фестивалі за участі 1320 осіб, які сприяли плеканню національних традицій, створили простір для формування колективної єдності, сприяли розвитку творчих та акторських здібностей учасників заходу</w:t>
            </w:r>
          </w:p>
        </w:tc>
      </w:tr>
      <w:tr w:rsidR="0015581D" w:rsidRPr="000C07D3" w:rsidTr="00CC6239">
        <w:trPr>
          <w:trHeight w:val="297"/>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rPr>
                <w:iCs/>
              </w:rPr>
              <w:t>3.     Забезпечення духовного розвитку молоді</w:t>
            </w:r>
          </w:p>
        </w:tc>
      </w:tr>
      <w:tr w:rsidR="0015581D" w:rsidRPr="000C07D3" w:rsidTr="00CC6239">
        <w:trPr>
          <w:trHeight w:val="1771"/>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lastRenderedPageBreak/>
              <w:t>3.1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акцій, спрямованих на розвиток морально-духовних якостей молоді</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37,0</w:t>
            </w:r>
          </w:p>
        </w:tc>
        <w:tc>
          <w:tcPr>
            <w:tcW w:w="358" w:type="pct"/>
          </w:tcPr>
          <w:p w:rsidR="0015581D" w:rsidRPr="000C07D3" w:rsidRDefault="0015581D" w:rsidP="00CC6239">
            <w:pPr>
              <w:pStyle w:val="a7"/>
              <w:spacing w:before="0" w:beforeAutospacing="0" w:after="0" w:afterAutospacing="0"/>
              <w:jc w:val="center"/>
              <w:rPr>
                <w:iCs/>
              </w:rPr>
            </w:pPr>
            <w:r w:rsidRPr="000C07D3">
              <w:rPr>
                <w:iCs/>
              </w:rPr>
              <w:t>37,0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35,0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35,0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Організовано 10 заходів за участі 5911 осіб, які сприяли формуванню християнських цінностей</w:t>
            </w:r>
          </w:p>
        </w:tc>
      </w:tr>
      <w:tr w:rsidR="0015581D" w:rsidRPr="000C07D3" w:rsidTr="00CC6239">
        <w:trPr>
          <w:trHeight w:val="434"/>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t>4.    Формування правової культури, пропаганда здорового способу життя та оздоровлення молоді</w:t>
            </w:r>
          </w:p>
        </w:tc>
      </w:tr>
      <w:tr w:rsidR="0015581D" w:rsidRPr="000C07D3" w:rsidTr="00CC6239">
        <w:trPr>
          <w:trHeight w:val="1399"/>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4.1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військово-патріотичних та спортивних заходів</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76,0</w:t>
            </w:r>
          </w:p>
        </w:tc>
        <w:tc>
          <w:tcPr>
            <w:tcW w:w="358" w:type="pct"/>
          </w:tcPr>
          <w:p w:rsidR="0015581D" w:rsidRPr="000C07D3" w:rsidRDefault="0015581D" w:rsidP="00CC6239">
            <w:pPr>
              <w:pStyle w:val="a7"/>
              <w:spacing w:before="0" w:beforeAutospacing="0" w:after="0" w:afterAutospacing="0"/>
              <w:jc w:val="center"/>
              <w:rPr>
                <w:iCs/>
              </w:rPr>
            </w:pPr>
            <w:r w:rsidRPr="000C07D3">
              <w:rPr>
                <w:iCs/>
              </w:rPr>
              <w:t>76,0</w:t>
            </w:r>
          </w:p>
        </w:tc>
        <w:tc>
          <w:tcPr>
            <w:tcW w:w="357" w:type="pct"/>
          </w:tcPr>
          <w:p w:rsidR="0015581D" w:rsidRPr="000C07D3" w:rsidRDefault="0015581D" w:rsidP="00CC6239">
            <w:pPr>
              <w:pStyle w:val="a7"/>
              <w:spacing w:before="0" w:beforeAutospacing="0" w:after="0" w:afterAutospacing="0"/>
              <w:jc w:val="center"/>
              <w:rPr>
                <w:iCs/>
              </w:rPr>
            </w:pPr>
            <w:r w:rsidRPr="000C07D3">
              <w:rPr>
                <w:iCs/>
              </w:rPr>
              <w:t>69,0</w:t>
            </w:r>
          </w:p>
        </w:tc>
        <w:tc>
          <w:tcPr>
            <w:tcW w:w="357" w:type="pct"/>
          </w:tcPr>
          <w:p w:rsidR="0015581D" w:rsidRPr="000C07D3" w:rsidRDefault="0015581D" w:rsidP="00CC6239">
            <w:pPr>
              <w:pStyle w:val="a7"/>
              <w:spacing w:before="0" w:beforeAutospacing="0" w:after="0" w:afterAutospacing="0"/>
              <w:jc w:val="center"/>
              <w:rPr>
                <w:iCs/>
              </w:rPr>
            </w:pPr>
            <w:r w:rsidRPr="000C07D3">
              <w:rPr>
                <w:iCs/>
              </w:rPr>
              <w:t>69,0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979 осіб взяло участь у 18 заходах, спрямованих на вдосконалення військово-спортивної підготовки,  техніки командних видів спорту та на популяризацію здорового способу життя</w:t>
            </w:r>
          </w:p>
        </w:tc>
      </w:tr>
      <w:tr w:rsidR="0015581D" w:rsidRPr="000C07D3" w:rsidTr="00CC6239">
        <w:trPr>
          <w:trHeight w:val="416"/>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t>5.       Підтримка розвитку пластової (скаутської) ідеї</w:t>
            </w:r>
          </w:p>
        </w:tc>
      </w:tr>
      <w:tr w:rsidR="0015581D" w:rsidRPr="000C07D3" w:rsidTr="00CC6239">
        <w:trPr>
          <w:trHeight w:val="1691"/>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5.1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акцій, спрямованих на формування пластового світогляду та участь у заходах міжнародного скаутського руху</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33,0</w:t>
            </w:r>
          </w:p>
        </w:tc>
        <w:tc>
          <w:tcPr>
            <w:tcW w:w="358" w:type="pct"/>
          </w:tcPr>
          <w:p w:rsidR="0015581D" w:rsidRPr="000C07D3" w:rsidRDefault="0015581D" w:rsidP="00CC6239">
            <w:pPr>
              <w:pStyle w:val="a7"/>
              <w:spacing w:before="0" w:beforeAutospacing="0" w:after="0" w:afterAutospacing="0"/>
              <w:jc w:val="center"/>
              <w:rPr>
                <w:iCs/>
              </w:rPr>
            </w:pPr>
            <w:r w:rsidRPr="000C07D3">
              <w:rPr>
                <w:iCs/>
              </w:rPr>
              <w:t>33,0</w:t>
            </w:r>
          </w:p>
        </w:tc>
        <w:tc>
          <w:tcPr>
            <w:tcW w:w="357" w:type="pct"/>
          </w:tcPr>
          <w:p w:rsidR="0015581D" w:rsidRPr="000C07D3" w:rsidRDefault="0015581D" w:rsidP="00CC6239">
            <w:pPr>
              <w:pStyle w:val="a7"/>
              <w:spacing w:before="0" w:beforeAutospacing="0" w:after="0" w:afterAutospacing="0"/>
              <w:jc w:val="center"/>
              <w:rPr>
                <w:iCs/>
              </w:rPr>
            </w:pPr>
            <w:r w:rsidRPr="000C07D3">
              <w:rPr>
                <w:iCs/>
              </w:rPr>
              <w:t>27,0</w:t>
            </w:r>
          </w:p>
        </w:tc>
        <w:tc>
          <w:tcPr>
            <w:tcW w:w="357" w:type="pct"/>
          </w:tcPr>
          <w:p w:rsidR="0015581D" w:rsidRPr="000C07D3" w:rsidRDefault="0015581D" w:rsidP="00CC6239">
            <w:pPr>
              <w:pStyle w:val="a7"/>
              <w:spacing w:before="0" w:beforeAutospacing="0" w:after="0" w:afterAutospacing="0"/>
              <w:jc w:val="center"/>
              <w:rPr>
                <w:iCs/>
              </w:rPr>
            </w:pPr>
            <w:r w:rsidRPr="000C07D3">
              <w:rPr>
                <w:iCs/>
              </w:rPr>
              <w:t>27,0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 xml:space="preserve">16 519 осіб взяло участь у 9 акціях, найбільш </w:t>
            </w:r>
            <w:proofErr w:type="spellStart"/>
            <w:r w:rsidRPr="000C07D3">
              <w:rPr>
                <w:iCs/>
              </w:rPr>
              <w:t>відома-Вифлиємський</w:t>
            </w:r>
            <w:proofErr w:type="spellEnd"/>
            <w:r w:rsidRPr="000C07D3">
              <w:rPr>
                <w:iCs/>
              </w:rPr>
              <w:t xml:space="preserve"> вогонь миру</w:t>
            </w:r>
          </w:p>
        </w:tc>
      </w:tr>
      <w:tr w:rsidR="0015581D" w:rsidRPr="000C07D3" w:rsidTr="00CC6239">
        <w:trPr>
          <w:trHeight w:val="450"/>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t>6.      Організація вишколів як інструменту вдосконалення всебічного розвитку членства</w:t>
            </w:r>
          </w:p>
        </w:tc>
      </w:tr>
      <w:tr w:rsidR="0015581D" w:rsidRPr="000C07D3" w:rsidTr="00CC6239">
        <w:trPr>
          <w:trHeight w:val="54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6.1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Проведення вишколів та </w:t>
            </w:r>
            <w:proofErr w:type="spellStart"/>
            <w:r w:rsidRPr="000C07D3">
              <w:t>дошколів</w:t>
            </w:r>
            <w:proofErr w:type="spellEnd"/>
            <w:r w:rsidRPr="000C07D3">
              <w:t xml:space="preserve"> для </w:t>
            </w:r>
            <w:proofErr w:type="spellStart"/>
            <w:r w:rsidRPr="000C07D3">
              <w:t>виховників</w:t>
            </w:r>
            <w:proofErr w:type="spellEnd"/>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31,0</w:t>
            </w:r>
          </w:p>
        </w:tc>
        <w:tc>
          <w:tcPr>
            <w:tcW w:w="358" w:type="pct"/>
          </w:tcPr>
          <w:p w:rsidR="0015581D" w:rsidRPr="000C07D3" w:rsidRDefault="0015581D" w:rsidP="00CC6239">
            <w:pPr>
              <w:pStyle w:val="a7"/>
              <w:spacing w:before="0" w:beforeAutospacing="0" w:after="0" w:afterAutospacing="0"/>
              <w:jc w:val="center"/>
              <w:rPr>
                <w:iCs/>
              </w:rPr>
            </w:pPr>
            <w:r w:rsidRPr="000C07D3">
              <w:rPr>
                <w:iCs/>
              </w:rPr>
              <w:t>31,0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30,0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 xml:space="preserve">Проведено 8 заходів для 222 осіб, які були залучені до пластового руху або  вдосконалили </w:t>
            </w:r>
            <w:proofErr w:type="spellStart"/>
            <w:r w:rsidRPr="000C07D3">
              <w:rPr>
                <w:iCs/>
              </w:rPr>
              <w:t>виховницькі</w:t>
            </w:r>
            <w:proofErr w:type="spellEnd"/>
            <w:r w:rsidRPr="000C07D3">
              <w:rPr>
                <w:iCs/>
              </w:rPr>
              <w:t xml:space="preserve"> навики для покращення праці із дітьми</w:t>
            </w:r>
          </w:p>
        </w:tc>
      </w:tr>
      <w:tr w:rsidR="0015581D" w:rsidRPr="000C07D3" w:rsidTr="00CC6239">
        <w:trPr>
          <w:trHeight w:val="123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6.2</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Проведення вишколів та конференцій для адміністраторів</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36,0</w:t>
            </w:r>
          </w:p>
        </w:tc>
        <w:tc>
          <w:tcPr>
            <w:tcW w:w="358" w:type="pct"/>
          </w:tcPr>
          <w:p w:rsidR="0015581D" w:rsidRPr="000C07D3" w:rsidRDefault="0015581D" w:rsidP="00CC6239">
            <w:pPr>
              <w:pStyle w:val="a7"/>
              <w:spacing w:before="0" w:beforeAutospacing="0" w:after="0" w:afterAutospacing="0"/>
              <w:jc w:val="center"/>
              <w:rPr>
                <w:iCs/>
              </w:rPr>
            </w:pPr>
            <w:r w:rsidRPr="000C07D3">
              <w:rPr>
                <w:iCs/>
              </w:rPr>
              <w:t>36,0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35,0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35,0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Проведено 8 заходів за участі 363 осіб, що сприяло підвищенню якості адміністрування</w:t>
            </w:r>
          </w:p>
        </w:tc>
      </w:tr>
      <w:tr w:rsidR="0015581D" w:rsidRPr="000C07D3" w:rsidTr="00CC6239">
        <w:trPr>
          <w:trHeight w:val="301"/>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rPr>
                <w:iCs/>
              </w:rPr>
              <w:t>7.   Літнє таборування</w:t>
            </w:r>
          </w:p>
        </w:tc>
      </w:tr>
      <w:tr w:rsidR="0015581D" w:rsidRPr="000C07D3" w:rsidTr="00CC6239">
        <w:trPr>
          <w:trHeight w:val="123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lastRenderedPageBreak/>
              <w:t>7.1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Проведення таборування </w:t>
            </w:r>
            <w:proofErr w:type="spellStart"/>
            <w:r w:rsidRPr="000C07D3">
              <w:t>уладу</w:t>
            </w:r>
            <w:proofErr w:type="spellEnd"/>
            <w:r w:rsidRPr="000C07D3">
              <w:t xml:space="preserve"> пташат (2-6 р.)</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100,0</w:t>
            </w:r>
          </w:p>
        </w:tc>
        <w:tc>
          <w:tcPr>
            <w:tcW w:w="358" w:type="pct"/>
          </w:tcPr>
          <w:p w:rsidR="0015581D" w:rsidRPr="000C07D3" w:rsidRDefault="0015581D" w:rsidP="00CC6239">
            <w:pPr>
              <w:pStyle w:val="a7"/>
              <w:spacing w:before="0" w:beforeAutospacing="0" w:after="0" w:afterAutospacing="0"/>
              <w:jc w:val="center"/>
              <w:rPr>
                <w:iCs/>
              </w:rPr>
            </w:pPr>
            <w:r w:rsidRPr="000C07D3">
              <w:rPr>
                <w:iCs/>
              </w:rPr>
              <w:t>100,0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70,0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70,0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Організовано 4 табори за участі 110 пташат</w:t>
            </w:r>
          </w:p>
        </w:tc>
      </w:tr>
      <w:tr w:rsidR="0015581D" w:rsidRPr="000C07D3" w:rsidTr="00CC6239">
        <w:trPr>
          <w:trHeight w:val="123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7.2</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Проведення таборування </w:t>
            </w:r>
            <w:proofErr w:type="spellStart"/>
            <w:r w:rsidRPr="000C07D3">
              <w:t>уладу</w:t>
            </w:r>
            <w:proofErr w:type="spellEnd"/>
            <w:r w:rsidRPr="000C07D3">
              <w:t xml:space="preserve"> пластунів новаків (6-11р.)</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170,0</w:t>
            </w:r>
          </w:p>
        </w:tc>
        <w:tc>
          <w:tcPr>
            <w:tcW w:w="358" w:type="pct"/>
          </w:tcPr>
          <w:p w:rsidR="0015581D" w:rsidRPr="000C07D3" w:rsidRDefault="0015581D" w:rsidP="00CC6239">
            <w:pPr>
              <w:pStyle w:val="a7"/>
              <w:spacing w:before="0" w:beforeAutospacing="0" w:after="0" w:afterAutospacing="0"/>
              <w:jc w:val="center"/>
              <w:rPr>
                <w:iCs/>
              </w:rPr>
            </w:pPr>
            <w:r w:rsidRPr="000C07D3">
              <w:rPr>
                <w:iCs/>
              </w:rPr>
              <w:t>170,0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110,0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110,0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Організовано 4 табори за участі 175 новаків</w:t>
            </w:r>
          </w:p>
        </w:tc>
      </w:tr>
      <w:tr w:rsidR="0015581D" w:rsidRPr="000C07D3" w:rsidTr="00CC6239">
        <w:trPr>
          <w:trHeight w:val="879"/>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7.3</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Проведення таборування </w:t>
            </w:r>
            <w:proofErr w:type="spellStart"/>
            <w:r w:rsidRPr="000C07D3">
              <w:t>уладу</w:t>
            </w:r>
            <w:proofErr w:type="spellEnd"/>
            <w:r w:rsidRPr="000C07D3">
              <w:t xml:space="preserve"> юнаків (12-18 р.)</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 , станиця Тернопіль </w:t>
            </w:r>
            <w:proofErr w:type="spellStart"/>
            <w:r w:rsidRPr="000C07D3">
              <w:t>Пласту-НСОУ</w:t>
            </w:r>
            <w:proofErr w:type="spellEnd"/>
          </w:p>
        </w:tc>
        <w:tc>
          <w:tcPr>
            <w:tcW w:w="355" w:type="pct"/>
          </w:tcPr>
          <w:p w:rsidR="0015581D" w:rsidRPr="000C07D3" w:rsidRDefault="0015581D" w:rsidP="00CC6239">
            <w:pPr>
              <w:pStyle w:val="a7"/>
              <w:spacing w:before="0" w:beforeAutospacing="0" w:after="0" w:afterAutospacing="0"/>
              <w:jc w:val="center"/>
              <w:rPr>
                <w:iCs/>
              </w:rPr>
            </w:pPr>
            <w:r w:rsidRPr="000C07D3">
              <w:rPr>
                <w:iCs/>
              </w:rPr>
              <w:t>170,0</w:t>
            </w:r>
          </w:p>
        </w:tc>
        <w:tc>
          <w:tcPr>
            <w:tcW w:w="358" w:type="pct"/>
          </w:tcPr>
          <w:p w:rsidR="0015581D" w:rsidRPr="000C07D3" w:rsidRDefault="0015581D" w:rsidP="00CC6239">
            <w:pPr>
              <w:pStyle w:val="a7"/>
              <w:spacing w:before="0" w:beforeAutospacing="0" w:after="0" w:afterAutospacing="0"/>
              <w:jc w:val="center"/>
              <w:rPr>
                <w:iCs/>
              </w:rPr>
            </w:pPr>
            <w:r w:rsidRPr="000C07D3">
              <w:rPr>
                <w:iCs/>
              </w:rPr>
              <w:t>170,0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140,0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140,0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 xml:space="preserve"> у 7  таборах взяло участь 307 юнацтва </w:t>
            </w:r>
          </w:p>
        </w:tc>
      </w:tr>
      <w:tr w:rsidR="0015581D" w:rsidRPr="000C07D3" w:rsidTr="00CC6239">
        <w:trPr>
          <w:trHeight w:val="268"/>
        </w:trPr>
        <w:tc>
          <w:tcPr>
            <w:tcW w:w="5000" w:type="pct"/>
            <w:gridSpan w:val="8"/>
            <w:tcMar>
              <w:top w:w="0" w:type="dxa"/>
              <w:left w:w="0" w:type="dxa"/>
              <w:bottom w:w="0" w:type="dxa"/>
              <w:right w:w="0" w:type="dxa"/>
            </w:tcMar>
          </w:tcPr>
          <w:p w:rsidR="0015581D" w:rsidRPr="000C07D3" w:rsidRDefault="0015581D" w:rsidP="00CC6239">
            <w:pPr>
              <w:pStyle w:val="a7"/>
              <w:spacing w:before="0" w:beforeAutospacing="0" w:after="0" w:afterAutospacing="0"/>
              <w:jc w:val="center"/>
              <w:rPr>
                <w:iCs/>
              </w:rPr>
            </w:pPr>
            <w:r w:rsidRPr="000C07D3">
              <w:t>8.   Функціонування дитячо-юнацького пластового центру</w:t>
            </w:r>
          </w:p>
        </w:tc>
      </w:tr>
      <w:tr w:rsidR="0015581D" w:rsidRPr="000C07D3" w:rsidTr="00CC6239">
        <w:trPr>
          <w:trHeight w:val="123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8.1</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Фінансування ДЮПЦ</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Управління сім’ї, молодіжної політики та захисту дітей,</w:t>
            </w:r>
            <w:proofErr w:type="spellStart"/>
            <w:r w:rsidRPr="000C07D3">
              <w:t>КЗ</w:t>
            </w:r>
            <w:proofErr w:type="spellEnd"/>
            <w:r w:rsidRPr="000C07D3">
              <w:t xml:space="preserve"> ДЮПЦ</w:t>
            </w:r>
          </w:p>
        </w:tc>
        <w:tc>
          <w:tcPr>
            <w:tcW w:w="355" w:type="pct"/>
          </w:tcPr>
          <w:p w:rsidR="0015581D" w:rsidRPr="000C07D3" w:rsidRDefault="0015581D" w:rsidP="00CC6239">
            <w:pPr>
              <w:pStyle w:val="a7"/>
              <w:spacing w:before="0" w:beforeAutospacing="0" w:after="0" w:afterAutospacing="0"/>
              <w:jc w:val="center"/>
              <w:rPr>
                <w:iCs/>
              </w:rPr>
            </w:pPr>
            <w:r w:rsidRPr="000C07D3">
              <w:rPr>
                <w:iCs/>
              </w:rPr>
              <w:t>3080,0</w:t>
            </w:r>
          </w:p>
        </w:tc>
        <w:tc>
          <w:tcPr>
            <w:tcW w:w="358" w:type="pct"/>
          </w:tcPr>
          <w:p w:rsidR="0015581D" w:rsidRPr="000C07D3" w:rsidRDefault="0015581D" w:rsidP="00CC6239">
            <w:pPr>
              <w:pStyle w:val="a7"/>
              <w:spacing w:before="0" w:beforeAutospacing="0" w:after="0" w:afterAutospacing="0"/>
              <w:jc w:val="center"/>
              <w:rPr>
                <w:iCs/>
              </w:rPr>
            </w:pPr>
            <w:r w:rsidRPr="000C07D3">
              <w:rPr>
                <w:iCs/>
              </w:rPr>
              <w:t>3080,0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3074,0</w:t>
            </w:r>
          </w:p>
        </w:tc>
        <w:tc>
          <w:tcPr>
            <w:tcW w:w="357" w:type="pct"/>
          </w:tcPr>
          <w:p w:rsidR="0015581D" w:rsidRPr="000C07D3" w:rsidRDefault="0015581D" w:rsidP="00CC6239">
            <w:pPr>
              <w:pStyle w:val="a7"/>
              <w:spacing w:before="0" w:beforeAutospacing="0" w:after="0" w:afterAutospacing="0"/>
              <w:jc w:val="center"/>
              <w:rPr>
                <w:iCs/>
              </w:rPr>
            </w:pPr>
            <w:r w:rsidRPr="000C07D3">
              <w:rPr>
                <w:iCs/>
              </w:rPr>
              <w:t>3074,0</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Утримання будівлі, оплата комунальних послуг та зарплати штатним працівникам</w:t>
            </w:r>
          </w:p>
        </w:tc>
      </w:tr>
      <w:tr w:rsidR="0015581D" w:rsidRPr="000C07D3" w:rsidTr="00CC6239">
        <w:trPr>
          <w:trHeight w:val="1238"/>
        </w:trPr>
        <w:tc>
          <w:tcPr>
            <w:tcW w:w="204" w:type="pct"/>
            <w:tcMar>
              <w:top w:w="0" w:type="dxa"/>
              <w:left w:w="0" w:type="dxa"/>
              <w:bottom w:w="0" w:type="dxa"/>
              <w:right w:w="0" w:type="dxa"/>
            </w:tcMar>
          </w:tcPr>
          <w:p w:rsidR="0015581D" w:rsidRPr="000C07D3" w:rsidRDefault="0015581D" w:rsidP="00CC6239">
            <w:pPr>
              <w:pStyle w:val="a7"/>
              <w:spacing w:before="0" w:beforeAutospacing="0" w:after="0" w:afterAutospacing="0"/>
              <w:jc w:val="center"/>
            </w:pPr>
            <w:r w:rsidRPr="000C07D3">
              <w:t>8.2</w:t>
            </w:r>
          </w:p>
        </w:tc>
        <w:tc>
          <w:tcPr>
            <w:tcW w:w="1021" w:type="pct"/>
            <w:tcMar>
              <w:top w:w="0" w:type="dxa"/>
              <w:left w:w="0" w:type="dxa"/>
              <w:bottom w:w="0" w:type="dxa"/>
              <w:right w:w="0" w:type="dxa"/>
            </w:tcMar>
          </w:tcPr>
          <w:p w:rsidR="0015581D" w:rsidRPr="000C07D3" w:rsidRDefault="0015581D" w:rsidP="00CC6239">
            <w:pPr>
              <w:pStyle w:val="a7"/>
              <w:spacing w:before="0" w:beforeAutospacing="0" w:after="0" w:afterAutospacing="0"/>
            </w:pPr>
            <w:r w:rsidRPr="000C07D3">
              <w:t>Покращення матеріально-технічної бази ДЮПЦ</w:t>
            </w:r>
          </w:p>
        </w:tc>
        <w:tc>
          <w:tcPr>
            <w:tcW w:w="714" w:type="pct"/>
            <w:tcMar>
              <w:top w:w="0" w:type="dxa"/>
              <w:left w:w="0" w:type="dxa"/>
              <w:bottom w:w="0" w:type="dxa"/>
              <w:right w:w="0" w:type="dxa"/>
            </w:tcMar>
          </w:tcPr>
          <w:p w:rsidR="0015581D" w:rsidRPr="000C07D3" w:rsidRDefault="0015581D" w:rsidP="00CC6239">
            <w:pPr>
              <w:pStyle w:val="a7"/>
              <w:spacing w:before="0" w:beforeAutospacing="0" w:after="0" w:afterAutospacing="0"/>
              <w:jc w:val="both"/>
            </w:pPr>
            <w:r w:rsidRPr="000C07D3">
              <w:t xml:space="preserve">Управління сім’ї, молодіжної політики та захисту дітей, </w:t>
            </w:r>
            <w:proofErr w:type="spellStart"/>
            <w:r w:rsidRPr="000C07D3">
              <w:t>КЗ</w:t>
            </w:r>
            <w:proofErr w:type="spellEnd"/>
            <w:r w:rsidRPr="000C07D3">
              <w:t xml:space="preserve"> ДЮПЦ</w:t>
            </w:r>
          </w:p>
        </w:tc>
        <w:tc>
          <w:tcPr>
            <w:tcW w:w="355" w:type="pct"/>
          </w:tcPr>
          <w:p w:rsidR="0015581D" w:rsidRPr="000C07D3" w:rsidRDefault="0015581D" w:rsidP="00CC6239">
            <w:pPr>
              <w:pStyle w:val="a7"/>
              <w:spacing w:before="0" w:beforeAutospacing="0" w:after="0" w:afterAutospacing="0"/>
              <w:jc w:val="center"/>
              <w:rPr>
                <w:iCs/>
              </w:rPr>
            </w:pPr>
            <w:r w:rsidRPr="000C07D3">
              <w:rPr>
                <w:iCs/>
              </w:rPr>
              <w:t>1805,0</w:t>
            </w:r>
          </w:p>
        </w:tc>
        <w:tc>
          <w:tcPr>
            <w:tcW w:w="358" w:type="pct"/>
          </w:tcPr>
          <w:p w:rsidR="0015581D" w:rsidRPr="000C07D3" w:rsidRDefault="0015581D" w:rsidP="00CC6239">
            <w:pPr>
              <w:pStyle w:val="a7"/>
              <w:spacing w:before="0" w:beforeAutospacing="0" w:after="0" w:afterAutospacing="0"/>
              <w:jc w:val="center"/>
              <w:rPr>
                <w:iCs/>
              </w:rPr>
            </w:pPr>
            <w:r w:rsidRPr="000C07D3">
              <w:rPr>
                <w:iCs/>
              </w:rPr>
              <w:t>1805,0</w:t>
            </w:r>
          </w:p>
        </w:tc>
        <w:tc>
          <w:tcPr>
            <w:tcW w:w="357" w:type="pct"/>
          </w:tcPr>
          <w:p w:rsidR="0015581D" w:rsidRPr="000C07D3" w:rsidRDefault="0015581D" w:rsidP="00CC6239">
            <w:pPr>
              <w:pStyle w:val="a7"/>
              <w:spacing w:before="0" w:beforeAutospacing="0" w:after="0" w:afterAutospacing="0"/>
              <w:jc w:val="center"/>
              <w:rPr>
                <w:iCs/>
              </w:rPr>
            </w:pPr>
            <w:r w:rsidRPr="000C07D3">
              <w:rPr>
                <w:iCs/>
              </w:rPr>
              <w:t>920,3</w:t>
            </w:r>
          </w:p>
        </w:tc>
        <w:tc>
          <w:tcPr>
            <w:tcW w:w="357" w:type="pct"/>
          </w:tcPr>
          <w:p w:rsidR="0015581D" w:rsidRPr="000C07D3" w:rsidRDefault="0015581D" w:rsidP="00CC6239">
            <w:pPr>
              <w:pStyle w:val="a7"/>
              <w:spacing w:before="0" w:beforeAutospacing="0" w:after="0" w:afterAutospacing="0"/>
              <w:jc w:val="center"/>
              <w:rPr>
                <w:iCs/>
              </w:rPr>
            </w:pPr>
            <w:r w:rsidRPr="000C07D3">
              <w:rPr>
                <w:iCs/>
              </w:rPr>
              <w:t>920,3</w:t>
            </w:r>
          </w:p>
        </w:tc>
        <w:tc>
          <w:tcPr>
            <w:tcW w:w="1632" w:type="pct"/>
            <w:tcMar>
              <w:top w:w="0" w:type="dxa"/>
              <w:left w:w="0" w:type="dxa"/>
              <w:bottom w:w="0" w:type="dxa"/>
              <w:right w:w="0" w:type="dxa"/>
            </w:tcMar>
          </w:tcPr>
          <w:p w:rsidR="0015581D" w:rsidRPr="000C07D3" w:rsidRDefault="0015581D" w:rsidP="00CC6239">
            <w:pPr>
              <w:pStyle w:val="a7"/>
              <w:spacing w:before="0" w:beforeAutospacing="0" w:after="0" w:afterAutospacing="0"/>
              <w:rPr>
                <w:iCs/>
              </w:rPr>
            </w:pPr>
            <w:r w:rsidRPr="000C07D3">
              <w:rPr>
                <w:iCs/>
              </w:rPr>
              <w:t xml:space="preserve">Капремонт санвузлів, системи опалення, водопроводу та каналізації, встановлено локальну мережу для </w:t>
            </w:r>
            <w:proofErr w:type="spellStart"/>
            <w:r w:rsidRPr="000C07D3">
              <w:rPr>
                <w:iCs/>
              </w:rPr>
              <w:t>інтернет-доступу</w:t>
            </w:r>
            <w:proofErr w:type="spellEnd"/>
            <w:r w:rsidRPr="000C07D3">
              <w:rPr>
                <w:iCs/>
              </w:rPr>
              <w:t>, влаштовано систему блискавко захисту, придбано  оргтехніку та меблі для навчальних кімнат</w:t>
            </w:r>
          </w:p>
        </w:tc>
      </w:tr>
    </w:tbl>
    <w:p w:rsidR="0015581D" w:rsidRPr="000C07D3" w:rsidRDefault="0015581D" w:rsidP="0015581D">
      <w:pPr>
        <w:rPr>
          <w:rFonts w:ascii="Times New Roman" w:hAnsi="Times New Roman"/>
        </w:rPr>
      </w:pPr>
      <w:r w:rsidRPr="000C07D3">
        <w:rPr>
          <w:rFonts w:ascii="Times New Roman" w:hAnsi="Times New Roman"/>
        </w:rPr>
        <w:t xml:space="preserve">  </w:t>
      </w:r>
    </w:p>
    <w:p w:rsidR="0015581D" w:rsidRPr="000C07D3" w:rsidRDefault="0015581D" w:rsidP="0015581D">
      <w:pPr>
        <w:ind w:firstLine="600"/>
        <w:jc w:val="center"/>
        <w:rPr>
          <w:rFonts w:ascii="Times New Roman" w:hAnsi="Times New Roman"/>
        </w:rPr>
      </w:pPr>
      <w:r w:rsidRPr="000C07D3">
        <w:rPr>
          <w:rFonts w:ascii="Times New Roman" w:hAnsi="Times New Roman"/>
          <w:snapToGrid w:val="0"/>
        </w:rPr>
        <w:t xml:space="preserve">Аналіз виконання за видатками в цілому за </w:t>
      </w:r>
    </w:p>
    <w:p w:rsidR="0015581D" w:rsidRPr="000C07D3" w:rsidRDefault="0015581D" w:rsidP="0015581D">
      <w:pPr>
        <w:ind w:firstLine="600"/>
        <w:jc w:val="center"/>
        <w:rPr>
          <w:rFonts w:ascii="Times New Roman" w:hAnsi="Times New Roman"/>
          <w:snapToGrid w:val="0"/>
        </w:rPr>
      </w:pPr>
      <w:r w:rsidRPr="000C07D3">
        <w:rPr>
          <w:rFonts w:ascii="Times New Roman" w:hAnsi="Times New Roman"/>
        </w:rPr>
        <w:t>Програмою розвитку пластового руху в Тернополі на 2017-2020 роки</w:t>
      </w:r>
    </w:p>
    <w:p w:rsidR="0015581D" w:rsidRPr="000C07D3" w:rsidRDefault="0015581D" w:rsidP="0015581D">
      <w:pPr>
        <w:ind w:firstLine="600"/>
        <w:jc w:val="right"/>
        <w:rPr>
          <w:b/>
          <w:snapToGrid w:val="0"/>
        </w:rPr>
      </w:pPr>
      <w:r w:rsidRPr="000C07D3">
        <w:rPr>
          <w:rFonts w:ascii="Times New Roman" w:hAnsi="Times New Roman"/>
          <w:snapToGrid w:val="0"/>
        </w:rPr>
        <w:t xml:space="preserve"> (тисяч гривень)</w:t>
      </w:r>
    </w:p>
    <w:tbl>
      <w:tblPr>
        <w:tblW w:w="5000" w:type="pct"/>
        <w:tblCellMar>
          <w:left w:w="30" w:type="dxa"/>
          <w:right w:w="30" w:type="dxa"/>
        </w:tblCellMar>
        <w:tblLook w:val="04A0"/>
      </w:tblPr>
      <w:tblGrid>
        <w:gridCol w:w="1868"/>
        <w:gridCol w:w="1837"/>
        <w:gridCol w:w="1695"/>
        <w:gridCol w:w="1547"/>
        <w:gridCol w:w="1846"/>
        <w:gridCol w:w="1837"/>
        <w:gridCol w:w="1556"/>
        <w:gridCol w:w="1695"/>
        <w:gridCol w:w="1556"/>
      </w:tblGrid>
      <w:tr w:rsidR="0015581D" w:rsidRPr="000C07D3" w:rsidTr="00CC6239">
        <w:trPr>
          <w:cantSplit/>
          <w:trHeight w:val="68"/>
        </w:trPr>
        <w:tc>
          <w:tcPr>
            <w:tcW w:w="1749" w:type="pct"/>
            <w:gridSpan w:val="3"/>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Fonts w:ascii="Times New Roman" w:hAnsi="Times New Roman"/>
                <w:snapToGrid w:val="0"/>
              </w:rPr>
              <w:lastRenderedPageBreak/>
              <w:t xml:space="preserve">Бюджетні асигнування </w:t>
            </w:r>
          </w:p>
          <w:p w:rsidR="0015581D" w:rsidRPr="000C07D3" w:rsidRDefault="0015581D" w:rsidP="00CC6239">
            <w:pPr>
              <w:jc w:val="center"/>
              <w:rPr>
                <w:rFonts w:ascii="Times New Roman" w:hAnsi="Times New Roman"/>
                <w:snapToGrid w:val="0"/>
              </w:rPr>
            </w:pPr>
            <w:r w:rsidRPr="000C07D3">
              <w:rPr>
                <w:rFonts w:ascii="Times New Roman" w:hAnsi="Times New Roman"/>
                <w:snapToGrid w:val="0"/>
              </w:rPr>
              <w:t>з урахуванням змін</w:t>
            </w:r>
          </w:p>
        </w:tc>
        <w:tc>
          <w:tcPr>
            <w:tcW w:w="1694" w:type="pct"/>
            <w:gridSpan w:val="3"/>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Проведені</w:t>
            </w:r>
            <w:r w:rsidRPr="000C07D3">
              <w:rPr>
                <w:rFonts w:ascii="Times New Roman" w:hAnsi="Times New Roman"/>
                <w:snapToGrid w:val="0"/>
              </w:rPr>
              <w:t xml:space="preserve"> </w:t>
            </w:r>
            <w:r w:rsidRPr="000C07D3">
              <w:rPr>
                <w:rStyle w:val="spelle"/>
                <w:rFonts w:ascii="Times New Roman" w:hAnsi="Times New Roman"/>
                <w:snapToGrid w:val="0"/>
              </w:rPr>
              <w:t>видатки</w:t>
            </w:r>
          </w:p>
        </w:tc>
        <w:tc>
          <w:tcPr>
            <w:tcW w:w="1557" w:type="pct"/>
            <w:gridSpan w:val="3"/>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15581D"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59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i/>
                <w:color w:val="auto"/>
                <w:sz w:val="24"/>
                <w:szCs w:val="24"/>
                <w:lang w:val="uk-UA"/>
              </w:rPr>
              <w:t xml:space="preserve">загальний </w:t>
            </w:r>
          </w:p>
          <w:p w:rsidR="0015581D" w:rsidRPr="000C07D3" w:rsidRDefault="0015581D"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i/>
                <w:color w:val="auto"/>
                <w:sz w:val="24"/>
                <w:szCs w:val="24"/>
                <w:lang w:val="uk-UA"/>
              </w:rPr>
              <w:t>фонд</w:t>
            </w:r>
          </w:p>
        </w:tc>
        <w:tc>
          <w:tcPr>
            <w:tcW w:w="549"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501"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598"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5581D" w:rsidRPr="000C07D3" w:rsidRDefault="0015581D" w:rsidP="00CC6239">
            <w:pPr>
              <w:jc w:val="center"/>
              <w:rPr>
                <w:rFonts w:ascii="Times New Roman" w:hAnsi="Times New Roman"/>
                <w:snapToGrid w:val="0"/>
              </w:rPr>
            </w:pPr>
            <w:r w:rsidRPr="000C07D3">
              <w:rPr>
                <w:rFonts w:ascii="Times New Roman" w:hAnsi="Times New Roman"/>
                <w:snapToGrid w:val="0"/>
              </w:rPr>
              <w:t>фонд</w:t>
            </w:r>
          </w:p>
        </w:tc>
        <w:tc>
          <w:tcPr>
            <w:tcW w:w="59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w:t>
            </w:r>
          </w:p>
          <w:p w:rsidR="0015581D" w:rsidRPr="000C07D3" w:rsidRDefault="0015581D" w:rsidP="00CC6239">
            <w:pPr>
              <w:jc w:val="center"/>
              <w:rPr>
                <w:rFonts w:ascii="Times New Roman" w:hAnsi="Times New Roman"/>
                <w:snapToGrid w:val="0"/>
              </w:rPr>
            </w:pPr>
            <w:r w:rsidRPr="000C07D3">
              <w:rPr>
                <w:rFonts w:ascii="Times New Roman" w:hAnsi="Times New Roman"/>
                <w:snapToGrid w:val="0"/>
              </w:rPr>
              <w:t>фонд</w:t>
            </w:r>
          </w:p>
        </w:tc>
        <w:tc>
          <w:tcPr>
            <w:tcW w:w="504"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усього</w:t>
            </w:r>
          </w:p>
        </w:tc>
        <w:tc>
          <w:tcPr>
            <w:tcW w:w="549"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spelle"/>
                <w:rFonts w:ascii="Times New Roman" w:hAnsi="Times New Roman"/>
                <w:snapToGrid w:val="0"/>
              </w:rPr>
              <w:t>загальний</w:t>
            </w:r>
            <w:r w:rsidRPr="000C07D3">
              <w:rPr>
                <w:rFonts w:ascii="Times New Roman" w:hAnsi="Times New Roman"/>
                <w:snapToGrid w:val="0"/>
              </w:rPr>
              <w:t xml:space="preserve"> </w:t>
            </w:r>
          </w:p>
          <w:p w:rsidR="0015581D" w:rsidRPr="000C07D3" w:rsidRDefault="0015581D" w:rsidP="00CC6239">
            <w:pPr>
              <w:jc w:val="center"/>
              <w:rPr>
                <w:rFonts w:ascii="Times New Roman" w:hAnsi="Times New Roman"/>
                <w:snapToGrid w:val="0"/>
              </w:rPr>
            </w:pPr>
            <w:r w:rsidRPr="000C07D3">
              <w:rPr>
                <w:rFonts w:ascii="Times New Roman" w:hAnsi="Times New Roman"/>
                <w:snapToGrid w:val="0"/>
              </w:rPr>
              <w:t>фонд</w:t>
            </w:r>
          </w:p>
        </w:tc>
        <w:tc>
          <w:tcPr>
            <w:tcW w:w="504"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15581D" w:rsidRPr="000C07D3" w:rsidRDefault="0015581D" w:rsidP="00CC6239">
            <w:pPr>
              <w:jc w:val="center"/>
              <w:rPr>
                <w:rFonts w:ascii="Times New Roman" w:hAnsi="Times New Roman"/>
                <w:snapToGrid w:val="0"/>
              </w:rPr>
            </w:pPr>
            <w:r w:rsidRPr="000C07D3">
              <w:rPr>
                <w:rFonts w:ascii="Times New Roman" w:hAnsi="Times New Roman"/>
                <w:snapToGrid w:val="0"/>
              </w:rPr>
              <w:t>фонд</w:t>
            </w:r>
          </w:p>
        </w:tc>
      </w:tr>
      <w:tr w:rsidR="0015581D"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spelle"/>
                <w:rFonts w:ascii="Times New Roman" w:hAnsi="Times New Roman"/>
                <w:snapToGrid w:val="0"/>
              </w:rPr>
            </w:pPr>
            <w:r w:rsidRPr="000C07D3">
              <w:rPr>
                <w:rStyle w:val="spelle"/>
                <w:rFonts w:ascii="Times New Roman" w:hAnsi="Times New Roman"/>
                <w:snapToGrid w:val="0"/>
              </w:rPr>
              <w:t>4573,3</w:t>
            </w:r>
          </w:p>
        </w:tc>
        <w:tc>
          <w:tcPr>
            <w:tcW w:w="59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i/>
                <w:color w:val="auto"/>
                <w:sz w:val="24"/>
                <w:szCs w:val="24"/>
                <w:lang w:val="uk-UA"/>
              </w:rPr>
              <w:t>3803,3</w:t>
            </w:r>
          </w:p>
        </w:tc>
        <w:tc>
          <w:tcPr>
            <w:tcW w:w="549"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grame"/>
                <w:rFonts w:ascii="Times New Roman" w:hAnsi="Times New Roman"/>
                <w:snapToGrid w:val="0"/>
              </w:rPr>
            </w:pPr>
            <w:r w:rsidRPr="000C07D3">
              <w:rPr>
                <w:rStyle w:val="grame"/>
                <w:rFonts w:ascii="Times New Roman" w:hAnsi="Times New Roman"/>
                <w:snapToGrid w:val="0"/>
              </w:rPr>
              <w:t>770,0</w:t>
            </w:r>
          </w:p>
        </w:tc>
        <w:tc>
          <w:tcPr>
            <w:tcW w:w="501"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spelle"/>
                <w:rFonts w:ascii="Times New Roman" w:hAnsi="Times New Roman"/>
                <w:snapToGrid w:val="0"/>
              </w:rPr>
            </w:pPr>
            <w:r w:rsidRPr="000C07D3">
              <w:rPr>
                <w:rFonts w:ascii="Times New Roman" w:hAnsi="Times New Roman"/>
                <w:iCs/>
              </w:rPr>
              <w:t>4534,7</w:t>
            </w:r>
          </w:p>
        </w:tc>
        <w:tc>
          <w:tcPr>
            <w:tcW w:w="598"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spelle"/>
                <w:rFonts w:ascii="Times New Roman" w:hAnsi="Times New Roman"/>
                <w:snapToGrid w:val="0"/>
              </w:rPr>
            </w:pPr>
            <w:r w:rsidRPr="000C07D3">
              <w:rPr>
                <w:rStyle w:val="spelle"/>
                <w:rFonts w:ascii="Times New Roman" w:hAnsi="Times New Roman"/>
                <w:snapToGrid w:val="0"/>
              </w:rPr>
              <w:t>3799,7</w:t>
            </w:r>
          </w:p>
        </w:tc>
        <w:tc>
          <w:tcPr>
            <w:tcW w:w="595"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grame"/>
                <w:rFonts w:ascii="Times New Roman" w:hAnsi="Times New Roman"/>
                <w:snapToGrid w:val="0"/>
              </w:rPr>
            </w:pPr>
            <w:r w:rsidRPr="000C07D3">
              <w:rPr>
                <w:rStyle w:val="grame"/>
                <w:rFonts w:ascii="Times New Roman" w:hAnsi="Times New Roman"/>
                <w:snapToGrid w:val="0"/>
              </w:rPr>
              <w:t>735,0</w:t>
            </w:r>
          </w:p>
        </w:tc>
        <w:tc>
          <w:tcPr>
            <w:tcW w:w="504"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spelle"/>
                <w:rFonts w:ascii="Times New Roman" w:hAnsi="Times New Roman"/>
                <w:snapToGrid w:val="0"/>
              </w:rPr>
            </w:pPr>
            <w:r w:rsidRPr="000C07D3">
              <w:rPr>
                <w:rStyle w:val="spelle"/>
                <w:rFonts w:ascii="Times New Roman" w:hAnsi="Times New Roman"/>
                <w:snapToGrid w:val="0"/>
              </w:rPr>
              <w:t>38,6</w:t>
            </w:r>
          </w:p>
        </w:tc>
        <w:tc>
          <w:tcPr>
            <w:tcW w:w="549"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spelle"/>
                <w:rFonts w:ascii="Times New Roman" w:hAnsi="Times New Roman"/>
                <w:snapToGrid w:val="0"/>
              </w:rPr>
            </w:pPr>
            <w:r w:rsidRPr="000C07D3">
              <w:rPr>
                <w:rStyle w:val="spelle"/>
                <w:rFonts w:ascii="Times New Roman" w:hAnsi="Times New Roman"/>
                <w:snapToGrid w:val="0"/>
              </w:rPr>
              <w:t>3,6</w:t>
            </w:r>
          </w:p>
        </w:tc>
        <w:tc>
          <w:tcPr>
            <w:tcW w:w="504" w:type="pct"/>
            <w:tcBorders>
              <w:top w:val="single" w:sz="6" w:space="0" w:color="auto"/>
              <w:left w:val="single" w:sz="6" w:space="0" w:color="auto"/>
              <w:bottom w:val="single" w:sz="6" w:space="0" w:color="auto"/>
              <w:right w:val="single" w:sz="6" w:space="0" w:color="auto"/>
            </w:tcBorders>
            <w:vAlign w:val="center"/>
          </w:tcPr>
          <w:p w:rsidR="0015581D" w:rsidRPr="000C07D3" w:rsidRDefault="0015581D" w:rsidP="00CC6239">
            <w:pPr>
              <w:jc w:val="center"/>
              <w:rPr>
                <w:rStyle w:val="grame"/>
                <w:rFonts w:ascii="Times New Roman" w:hAnsi="Times New Roman"/>
                <w:snapToGrid w:val="0"/>
              </w:rPr>
            </w:pPr>
            <w:r w:rsidRPr="000C07D3">
              <w:rPr>
                <w:rStyle w:val="grame"/>
                <w:rFonts w:ascii="Times New Roman" w:hAnsi="Times New Roman"/>
                <w:snapToGrid w:val="0"/>
              </w:rPr>
              <w:t>35,0</w:t>
            </w:r>
          </w:p>
        </w:tc>
      </w:tr>
    </w:tbl>
    <w:p w:rsidR="0015581D" w:rsidRPr="000C07D3" w:rsidRDefault="0015581D" w:rsidP="0015581D">
      <w:pPr>
        <w:jc w:val="both"/>
        <w:rPr>
          <w:rFonts w:ascii="Times New Roman" w:hAnsi="Times New Roman"/>
          <w:sz w:val="28"/>
          <w:szCs w:val="28"/>
        </w:rPr>
      </w:pPr>
    </w:p>
    <w:p w:rsidR="0015581D" w:rsidRPr="000C07D3" w:rsidRDefault="0015581D" w:rsidP="0015581D">
      <w:pPr>
        <w:jc w:val="both"/>
        <w:rPr>
          <w:rFonts w:ascii="Times New Roman" w:hAnsi="Times New Roman"/>
          <w:sz w:val="28"/>
          <w:szCs w:val="28"/>
        </w:rPr>
      </w:pPr>
    </w:p>
    <w:p w:rsidR="0015581D" w:rsidRPr="000C07D3" w:rsidRDefault="0015581D" w:rsidP="0015581D">
      <w:pPr>
        <w:ind w:left="567"/>
        <w:rPr>
          <w:rFonts w:ascii="Times New Roman" w:hAnsi="Times New Roman"/>
        </w:rPr>
      </w:pPr>
    </w:p>
    <w:p w:rsidR="0015581D" w:rsidRPr="000C07D3" w:rsidRDefault="0015581D" w:rsidP="0015581D">
      <w:pPr>
        <w:jc w:val="center"/>
        <w:rPr>
          <w:rFonts w:ascii="Times New Roman" w:hAnsi="Times New Roman"/>
        </w:rPr>
        <w:sectPr w:rsidR="0015581D" w:rsidRPr="000C07D3" w:rsidSect="00444B9B">
          <w:footerReference w:type="default" r:id="rId4"/>
          <w:pgSz w:w="16840" w:h="11900" w:orient="landscape"/>
          <w:pgMar w:top="1066" w:right="964" w:bottom="318" w:left="499" w:header="74" w:footer="74" w:gutter="0"/>
          <w:pgNumType w:start="1"/>
          <w:cols w:space="720"/>
          <w:noEndnote/>
          <w:docGrid w:linePitch="360"/>
        </w:sectPr>
      </w:pPr>
    </w:p>
    <w:p w:rsidR="0015581D" w:rsidRPr="000C07D3" w:rsidRDefault="0015581D" w:rsidP="0015581D">
      <w:pPr>
        <w:spacing w:after="0" w:line="240" w:lineRule="auto"/>
        <w:contextualSpacing/>
        <w:jc w:val="center"/>
        <w:rPr>
          <w:rFonts w:ascii="Times New Roman" w:hAnsi="Times New Roman"/>
        </w:rPr>
      </w:pPr>
      <w:r w:rsidRPr="000C07D3">
        <w:rPr>
          <w:rFonts w:ascii="Times New Roman" w:hAnsi="Times New Roman"/>
        </w:rPr>
        <w:lastRenderedPageBreak/>
        <w:t xml:space="preserve">Пояснювальна записка </w:t>
      </w:r>
    </w:p>
    <w:p w:rsidR="0015581D" w:rsidRPr="000C07D3" w:rsidRDefault="0015581D" w:rsidP="0015581D">
      <w:pPr>
        <w:spacing w:after="0" w:line="240" w:lineRule="auto"/>
        <w:contextualSpacing/>
        <w:jc w:val="center"/>
        <w:rPr>
          <w:rFonts w:ascii="Times New Roman" w:hAnsi="Times New Roman"/>
        </w:rPr>
      </w:pPr>
      <w:r w:rsidRPr="000C07D3">
        <w:rPr>
          <w:rFonts w:ascii="Times New Roman" w:hAnsi="Times New Roman"/>
        </w:rPr>
        <w:t xml:space="preserve">про кінцеві результати виконання </w:t>
      </w:r>
    </w:p>
    <w:p w:rsidR="0015581D" w:rsidRPr="000C07D3" w:rsidRDefault="0015581D" w:rsidP="0015581D">
      <w:pPr>
        <w:spacing w:after="0" w:line="240" w:lineRule="auto"/>
        <w:contextualSpacing/>
        <w:jc w:val="center"/>
        <w:rPr>
          <w:rFonts w:ascii="Times New Roman" w:hAnsi="Times New Roman"/>
        </w:rPr>
      </w:pPr>
      <w:r w:rsidRPr="000C07D3">
        <w:rPr>
          <w:rFonts w:ascii="Times New Roman" w:hAnsi="Times New Roman"/>
        </w:rPr>
        <w:t>«Програми розвитку пластового руху в Тернополі  на 2017 – 2020 роки»</w:t>
      </w:r>
    </w:p>
    <w:p w:rsidR="0015581D" w:rsidRPr="000C07D3" w:rsidRDefault="0015581D" w:rsidP="0015581D">
      <w:pPr>
        <w:spacing w:after="0" w:line="240" w:lineRule="auto"/>
        <w:contextualSpacing/>
        <w:jc w:val="center"/>
        <w:rPr>
          <w:rFonts w:ascii="Times New Roman" w:hAnsi="Times New Roman"/>
        </w:rPr>
      </w:pPr>
    </w:p>
    <w:p w:rsidR="0015581D" w:rsidRPr="000C07D3" w:rsidRDefault="0015581D" w:rsidP="0015581D">
      <w:pPr>
        <w:spacing w:after="0" w:line="240" w:lineRule="auto"/>
        <w:ind w:firstLine="708"/>
        <w:contextualSpacing/>
        <w:jc w:val="both"/>
        <w:rPr>
          <w:rFonts w:ascii="Times New Roman" w:hAnsi="Times New Roman"/>
        </w:rPr>
      </w:pPr>
      <w:r w:rsidRPr="000C07D3">
        <w:rPr>
          <w:rFonts w:ascii="Times New Roman" w:hAnsi="Times New Roman"/>
        </w:rPr>
        <w:t>Виконання заходів  Програми здійснювалося за рахунок коштів бюджету громади, інші кошти, на виконання заходів  не надходили.</w:t>
      </w:r>
    </w:p>
    <w:p w:rsidR="0015581D" w:rsidRPr="000C07D3" w:rsidRDefault="0015581D" w:rsidP="0015581D">
      <w:pPr>
        <w:spacing w:after="0" w:line="240" w:lineRule="auto"/>
        <w:ind w:firstLine="708"/>
        <w:contextualSpacing/>
        <w:jc w:val="both"/>
        <w:rPr>
          <w:rFonts w:ascii="Times New Roman" w:hAnsi="Times New Roman"/>
        </w:rPr>
      </w:pPr>
      <w:r w:rsidRPr="000C07D3">
        <w:rPr>
          <w:rFonts w:ascii="Times New Roman" w:hAnsi="Times New Roman"/>
        </w:rPr>
        <w:t xml:space="preserve">В рамках реалізації даної Програми її виконавцями, управлінням сім’ї, молодіжної політики та захисту дітей міської ради, комунальним закладом «Дитячо-юнацький пластовий центр» та станицею Тернопіль </w:t>
      </w:r>
      <w:proofErr w:type="spellStart"/>
      <w:r w:rsidRPr="000C07D3">
        <w:rPr>
          <w:rFonts w:ascii="Times New Roman" w:hAnsi="Times New Roman"/>
        </w:rPr>
        <w:t>Пласту-НСОУ</w:t>
      </w:r>
      <w:proofErr w:type="spellEnd"/>
      <w:r w:rsidRPr="000C07D3">
        <w:rPr>
          <w:rFonts w:ascii="Times New Roman" w:hAnsi="Times New Roman"/>
        </w:rPr>
        <w:t xml:space="preserve"> - здійснювалося ряд заходів:</w:t>
      </w:r>
    </w:p>
    <w:p w:rsidR="0015581D" w:rsidRPr="000C07D3" w:rsidRDefault="0015581D" w:rsidP="0015581D">
      <w:pPr>
        <w:spacing w:after="0" w:line="240" w:lineRule="auto"/>
        <w:contextualSpacing/>
        <w:jc w:val="both"/>
        <w:rPr>
          <w:rFonts w:ascii="Times New Roman" w:hAnsi="Times New Roman"/>
        </w:rPr>
      </w:pPr>
      <w:r w:rsidRPr="000C07D3">
        <w:rPr>
          <w:rFonts w:ascii="Times New Roman" w:hAnsi="Times New Roman"/>
        </w:rPr>
        <w:t xml:space="preserve">      - запроваджено комплекс виховних заходів та об`єднано зусилля церковних громад, органів влади, національно-патріотичних організацій, членів Пласту для реалізації завдань національно-патріотичного та духовного напрямку. Самим  масштабним  заходом  слід  -  </w:t>
      </w:r>
      <w:proofErr w:type="spellStart"/>
      <w:r w:rsidRPr="000C07D3">
        <w:rPr>
          <w:rFonts w:ascii="Times New Roman" w:hAnsi="Times New Roman"/>
        </w:rPr>
        <w:t>Вифлиємський</w:t>
      </w:r>
      <w:proofErr w:type="spellEnd"/>
      <w:r w:rsidRPr="000C07D3">
        <w:rPr>
          <w:rFonts w:ascii="Times New Roman" w:hAnsi="Times New Roman"/>
        </w:rPr>
        <w:t xml:space="preserve"> вогонь миру;</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надавалася підтримка талановитій молоді, створюючи сприятливі умови для інтелектуального та творчого розвитку, організовувався щорічно сімейний фестиваль «Різдвяна свічечка»;</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xml:space="preserve"> - проводилась популяризація «військового пластування» та здорового способу життя,  організовувалися заходи  військово-патріотичного та спортивного спрямування;</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проводилась популяризація пластового (скаутського) руху, налагоджено тісну співпрацю із місцевими ЗМІ, підготовлено інформаційні матеріали про Пласт, регулярно висвітлювалась діяльність пластового (скаутського) руху;</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xml:space="preserve">- організовувалися вишколи, </w:t>
      </w:r>
      <w:proofErr w:type="spellStart"/>
      <w:r w:rsidRPr="000C07D3">
        <w:rPr>
          <w:rFonts w:ascii="Times New Roman" w:hAnsi="Times New Roman"/>
        </w:rPr>
        <w:t>дошколи</w:t>
      </w:r>
      <w:proofErr w:type="spellEnd"/>
      <w:r w:rsidRPr="000C07D3">
        <w:rPr>
          <w:rFonts w:ascii="Times New Roman" w:hAnsi="Times New Roman"/>
        </w:rPr>
        <w:t>, навчальні семінари щодо пластової методики виховання;</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забезпечувалося проведення літнього таборування як підсумок річної навчальної програми;</w:t>
      </w:r>
    </w:p>
    <w:p w:rsidR="0015581D" w:rsidRPr="000C07D3" w:rsidRDefault="0015581D" w:rsidP="0015581D">
      <w:pPr>
        <w:spacing w:after="0" w:line="240" w:lineRule="auto"/>
        <w:ind w:firstLine="284"/>
        <w:contextualSpacing/>
        <w:jc w:val="both"/>
        <w:rPr>
          <w:rFonts w:ascii="Times New Roman" w:hAnsi="Times New Roman"/>
        </w:rPr>
      </w:pPr>
      <w:r w:rsidRPr="000C07D3">
        <w:rPr>
          <w:rFonts w:ascii="Times New Roman" w:hAnsi="Times New Roman"/>
        </w:rPr>
        <w:t xml:space="preserve">- забезпечувалося функціонування ДЮПЦ (проведено </w:t>
      </w:r>
      <w:r w:rsidRPr="000C07D3">
        <w:rPr>
          <w:rFonts w:ascii="Times New Roman" w:hAnsi="Times New Roman"/>
          <w:iCs/>
        </w:rPr>
        <w:t xml:space="preserve">капремонт санвузлів, системи опалення, водопроводу та каналізації, встановлено локальну мережу для </w:t>
      </w:r>
      <w:proofErr w:type="spellStart"/>
      <w:r w:rsidRPr="000C07D3">
        <w:rPr>
          <w:rFonts w:ascii="Times New Roman" w:hAnsi="Times New Roman"/>
          <w:iCs/>
        </w:rPr>
        <w:t>інтернет</w:t>
      </w:r>
      <w:proofErr w:type="spellEnd"/>
      <w:r w:rsidRPr="000C07D3">
        <w:rPr>
          <w:rFonts w:ascii="Times New Roman" w:hAnsi="Times New Roman"/>
          <w:iCs/>
        </w:rPr>
        <w:t xml:space="preserve"> - доступу, влаштовано систему блискавко захисту, придбано  оргтехніку та меблі для навчальних кімнат)</w:t>
      </w:r>
      <w:r w:rsidRPr="000C07D3">
        <w:rPr>
          <w:rFonts w:ascii="Times New Roman" w:hAnsi="Times New Roman"/>
        </w:rPr>
        <w:t>;</w:t>
      </w:r>
    </w:p>
    <w:p w:rsidR="0015581D" w:rsidRPr="000C07D3" w:rsidRDefault="0015581D" w:rsidP="0015581D">
      <w:pPr>
        <w:spacing w:after="0" w:line="240" w:lineRule="auto"/>
        <w:ind w:firstLine="709"/>
        <w:jc w:val="both"/>
        <w:rPr>
          <w:rFonts w:ascii="Times New Roman" w:hAnsi="Times New Roman"/>
        </w:rPr>
      </w:pPr>
      <w:r w:rsidRPr="000C07D3">
        <w:rPr>
          <w:rFonts w:ascii="Times New Roman" w:hAnsi="Times New Roman"/>
          <w:bCs/>
        </w:rPr>
        <w:t xml:space="preserve">Завдяки Програмі було </w:t>
      </w:r>
      <w:r w:rsidRPr="000C07D3">
        <w:rPr>
          <w:rFonts w:ascii="Times New Roman" w:hAnsi="Times New Roman"/>
        </w:rPr>
        <w:t xml:space="preserve">створено сприятливі умови для подальшого розвитку пластового руху, заходи Програми були направлені не лише на залучення як дорослих осіб так і дітей та молоді до пластового руху, а й на проведення організаційно-масової роботи. За час виконання Програми було проведено 92 заходи, де залучено  28 083 осіб.  Станом на 01.01.2021 року до Пластового руху належать  біля  550 осіб з них 450  дітей, у  2016 році Пластовим рухом було охоплено лише 360 дітей. За час дії Програми чисельність пластунів зросла на 52% відсотки, що вказує на результативність виконання Програми. </w:t>
      </w:r>
    </w:p>
    <w:p w:rsidR="0015581D" w:rsidRPr="000C07D3" w:rsidRDefault="0015581D" w:rsidP="0015581D">
      <w:pPr>
        <w:pStyle w:val="a3"/>
        <w:suppressAutoHyphens w:val="0"/>
        <w:spacing w:after="0" w:line="240" w:lineRule="auto"/>
        <w:ind w:left="0" w:firstLine="709"/>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На виконання програми в </w:t>
      </w:r>
      <w:r w:rsidRPr="000C07D3">
        <w:rPr>
          <w:rFonts w:ascii="Times New Roman" w:eastAsia="Arial Unicode MS" w:hAnsi="Times New Roman"/>
          <w:b/>
          <w:sz w:val="20"/>
          <w:szCs w:val="20"/>
          <w:lang w:eastAsia="ru-RU"/>
        </w:rPr>
        <w:t>2017</w:t>
      </w:r>
      <w:r w:rsidRPr="000C07D3">
        <w:rPr>
          <w:rFonts w:ascii="Times New Roman" w:eastAsia="Arial Unicode MS" w:hAnsi="Times New Roman"/>
          <w:sz w:val="20"/>
          <w:szCs w:val="20"/>
          <w:lang w:eastAsia="ru-RU"/>
        </w:rPr>
        <w:t xml:space="preserve"> році з міського бюджету використано 130,0 тис. грн.:</w:t>
      </w:r>
    </w:p>
    <w:p w:rsidR="0015581D" w:rsidRPr="000C07D3" w:rsidRDefault="0015581D" w:rsidP="0015581D">
      <w:pPr>
        <w:pStyle w:val="a3"/>
        <w:suppressAutoHyphens w:val="0"/>
        <w:spacing w:after="0" w:line="240" w:lineRule="auto"/>
        <w:ind w:left="0" w:firstLine="709"/>
        <w:contextualSpacing w:val="0"/>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проведення організаційно-масових заходів -38,0</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підтримка  вишколів, </w:t>
      </w:r>
      <w:proofErr w:type="spellStart"/>
      <w:r w:rsidRPr="000C07D3">
        <w:rPr>
          <w:rFonts w:ascii="Times New Roman" w:eastAsia="Arial Unicode MS" w:hAnsi="Times New Roman"/>
          <w:sz w:val="20"/>
          <w:szCs w:val="20"/>
          <w:lang w:eastAsia="ru-RU"/>
        </w:rPr>
        <w:t>дошколів</w:t>
      </w:r>
      <w:proofErr w:type="spellEnd"/>
      <w:r w:rsidRPr="000C07D3">
        <w:rPr>
          <w:rFonts w:ascii="Times New Roman" w:eastAsia="Arial Unicode MS" w:hAnsi="Times New Roman"/>
          <w:sz w:val="20"/>
          <w:szCs w:val="20"/>
          <w:lang w:eastAsia="ru-RU"/>
        </w:rPr>
        <w:t>, конференції -17,0</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забезпечення організації літнього таборування -75,0.</w:t>
      </w:r>
    </w:p>
    <w:p w:rsidR="0015581D" w:rsidRPr="000C07D3" w:rsidRDefault="0015581D" w:rsidP="0015581D">
      <w:pPr>
        <w:pStyle w:val="a3"/>
        <w:suppressAutoHyphens w:val="0"/>
        <w:spacing w:after="0" w:line="240" w:lineRule="auto"/>
        <w:ind w:left="0"/>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w:t>
      </w:r>
      <w:r w:rsidRPr="000C07D3">
        <w:rPr>
          <w:rFonts w:ascii="Times New Roman" w:eastAsia="Arial Unicode MS" w:hAnsi="Times New Roman"/>
          <w:sz w:val="20"/>
          <w:szCs w:val="20"/>
          <w:lang w:eastAsia="ru-RU"/>
        </w:rPr>
        <w:tab/>
        <w:t xml:space="preserve"> На виконання програми в </w:t>
      </w:r>
      <w:r w:rsidRPr="000C07D3">
        <w:rPr>
          <w:rFonts w:ascii="Times New Roman" w:eastAsia="Arial Unicode MS" w:hAnsi="Times New Roman"/>
          <w:b/>
          <w:sz w:val="20"/>
          <w:szCs w:val="20"/>
          <w:lang w:eastAsia="ru-RU"/>
        </w:rPr>
        <w:t>2018</w:t>
      </w:r>
      <w:r w:rsidRPr="000C07D3">
        <w:rPr>
          <w:rFonts w:ascii="Times New Roman" w:eastAsia="Arial Unicode MS" w:hAnsi="Times New Roman"/>
          <w:sz w:val="20"/>
          <w:szCs w:val="20"/>
          <w:lang w:eastAsia="ru-RU"/>
        </w:rPr>
        <w:t xml:space="preserve"> році з міського бюджету використано 1382,4 тис. грн.:</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проведення організаційно-масових заходів -51,9</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підтримка  вишколів, </w:t>
      </w:r>
      <w:proofErr w:type="spellStart"/>
      <w:r w:rsidRPr="000C07D3">
        <w:rPr>
          <w:rFonts w:ascii="Times New Roman" w:eastAsia="Arial Unicode MS" w:hAnsi="Times New Roman"/>
          <w:sz w:val="20"/>
          <w:szCs w:val="20"/>
          <w:lang w:eastAsia="ru-RU"/>
        </w:rPr>
        <w:t>дошколів</w:t>
      </w:r>
      <w:proofErr w:type="spellEnd"/>
      <w:r w:rsidRPr="000C07D3">
        <w:rPr>
          <w:rFonts w:ascii="Times New Roman" w:eastAsia="Arial Unicode MS" w:hAnsi="Times New Roman"/>
          <w:sz w:val="20"/>
          <w:szCs w:val="20"/>
          <w:lang w:eastAsia="ru-RU"/>
        </w:rPr>
        <w:t>, конференції -14,0</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забезпечення організації літнього таборування - 90,0</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фінансування Дитячо-юнацького пластового центу (утримання приміщення, оплата комунальних послуг, зарплата штатним працівникам)  – 888,0 </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покращення матеріально-технічної бази ДЮПЦ  (капремонт санвузлів, системи опалення, водопроводу та каналізації-I етап)  –  338,5 </w:t>
      </w:r>
    </w:p>
    <w:p w:rsidR="0015581D" w:rsidRPr="000C07D3" w:rsidRDefault="0015581D" w:rsidP="0015581D">
      <w:pPr>
        <w:pStyle w:val="a3"/>
        <w:tabs>
          <w:tab w:val="left" w:pos="0"/>
        </w:tabs>
        <w:suppressAutoHyphens w:val="0"/>
        <w:spacing w:after="0" w:line="240" w:lineRule="auto"/>
        <w:ind w:left="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ab/>
        <w:t xml:space="preserve">На виконання програми в </w:t>
      </w:r>
      <w:r w:rsidRPr="000C07D3">
        <w:rPr>
          <w:rFonts w:ascii="Times New Roman" w:eastAsia="Arial Unicode MS" w:hAnsi="Times New Roman"/>
          <w:b/>
          <w:sz w:val="20"/>
          <w:szCs w:val="20"/>
          <w:lang w:eastAsia="ru-RU"/>
        </w:rPr>
        <w:t>2019</w:t>
      </w:r>
      <w:r w:rsidRPr="000C07D3">
        <w:rPr>
          <w:rFonts w:ascii="Times New Roman" w:eastAsia="Arial Unicode MS" w:hAnsi="Times New Roman"/>
          <w:sz w:val="20"/>
          <w:szCs w:val="20"/>
          <w:lang w:eastAsia="ru-RU"/>
        </w:rPr>
        <w:t xml:space="preserve"> році з міського бюджету використано 1577,0 тис. грн.:</w:t>
      </w:r>
    </w:p>
    <w:p w:rsidR="0015581D" w:rsidRPr="000C07D3" w:rsidRDefault="0015581D" w:rsidP="0015581D">
      <w:pPr>
        <w:pStyle w:val="a3"/>
        <w:suppressAutoHyphens w:val="0"/>
        <w:spacing w:after="0" w:line="240" w:lineRule="auto"/>
        <w:ind w:left="0" w:firstLine="708"/>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проведення організаційно-масових заходів - 65,0</w:t>
      </w:r>
    </w:p>
    <w:p w:rsidR="0015581D" w:rsidRPr="000C07D3" w:rsidRDefault="0015581D" w:rsidP="0015581D">
      <w:pPr>
        <w:pStyle w:val="a3"/>
        <w:suppressAutoHyphens w:val="0"/>
        <w:spacing w:after="0" w:line="240" w:lineRule="auto"/>
        <w:ind w:left="0" w:firstLine="708"/>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підтримка  вишколів, </w:t>
      </w:r>
      <w:proofErr w:type="spellStart"/>
      <w:r w:rsidRPr="000C07D3">
        <w:rPr>
          <w:rFonts w:ascii="Times New Roman" w:eastAsia="Arial Unicode MS" w:hAnsi="Times New Roman"/>
          <w:sz w:val="20"/>
          <w:szCs w:val="20"/>
          <w:lang w:eastAsia="ru-RU"/>
        </w:rPr>
        <w:t>дошколів</w:t>
      </w:r>
      <w:proofErr w:type="spellEnd"/>
      <w:r w:rsidRPr="000C07D3">
        <w:rPr>
          <w:rFonts w:ascii="Times New Roman" w:eastAsia="Arial Unicode MS" w:hAnsi="Times New Roman"/>
          <w:sz w:val="20"/>
          <w:szCs w:val="20"/>
          <w:lang w:eastAsia="ru-RU"/>
        </w:rPr>
        <w:t xml:space="preserve">, </w:t>
      </w:r>
      <w:proofErr w:type="spellStart"/>
      <w:r w:rsidRPr="000C07D3">
        <w:rPr>
          <w:rFonts w:ascii="Times New Roman" w:eastAsia="Arial Unicode MS" w:hAnsi="Times New Roman"/>
          <w:sz w:val="20"/>
          <w:szCs w:val="20"/>
          <w:lang w:eastAsia="ru-RU"/>
        </w:rPr>
        <w:t>конференції-</w:t>
      </w:r>
      <w:proofErr w:type="spellEnd"/>
      <w:r w:rsidRPr="000C07D3">
        <w:rPr>
          <w:rFonts w:ascii="Times New Roman" w:eastAsia="Arial Unicode MS" w:hAnsi="Times New Roman"/>
          <w:sz w:val="20"/>
          <w:szCs w:val="20"/>
          <w:lang w:eastAsia="ru-RU"/>
        </w:rPr>
        <w:t xml:space="preserve">  18,0</w:t>
      </w:r>
    </w:p>
    <w:p w:rsidR="0015581D" w:rsidRPr="000C07D3" w:rsidRDefault="0015581D" w:rsidP="0015581D">
      <w:pPr>
        <w:pStyle w:val="a3"/>
        <w:suppressAutoHyphens w:val="0"/>
        <w:spacing w:after="0" w:line="240" w:lineRule="auto"/>
        <w:ind w:left="0" w:firstLine="708"/>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забезпечення організації літнього таборування -105,0</w:t>
      </w:r>
    </w:p>
    <w:p w:rsidR="0015581D" w:rsidRPr="000C07D3" w:rsidRDefault="0015581D" w:rsidP="0015581D">
      <w:pPr>
        <w:pStyle w:val="a3"/>
        <w:suppressAutoHyphens w:val="0"/>
        <w:spacing w:after="0" w:line="240" w:lineRule="auto"/>
        <w:ind w:left="0" w:firstLine="708"/>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фінансування Дитячо-юнацького пластового центу (утримання приміщення, оплата комунальних послуг, зарплата штатним працівникам)  –1029,0 </w:t>
      </w:r>
    </w:p>
    <w:p w:rsidR="0015581D" w:rsidRPr="000C07D3" w:rsidRDefault="0015581D" w:rsidP="0015581D">
      <w:pPr>
        <w:pStyle w:val="a3"/>
        <w:suppressAutoHyphens w:val="0"/>
        <w:spacing w:after="0" w:line="240" w:lineRule="auto"/>
        <w:ind w:left="0" w:firstLine="708"/>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покращення матеріально-технічної бази ДЮПЦ (капремонт санвузлів, системи опалення, водопроводу та каналізації -II етап) – 360,0 </w:t>
      </w:r>
    </w:p>
    <w:p w:rsidR="0015581D" w:rsidRPr="000C07D3" w:rsidRDefault="0015581D" w:rsidP="0015581D">
      <w:pPr>
        <w:pStyle w:val="a3"/>
        <w:tabs>
          <w:tab w:val="left" w:pos="0"/>
        </w:tabs>
        <w:suppressAutoHyphens w:val="0"/>
        <w:spacing w:after="0" w:line="240" w:lineRule="auto"/>
        <w:ind w:left="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ab/>
        <w:t xml:space="preserve">На виконання програми в </w:t>
      </w:r>
      <w:r w:rsidRPr="000C07D3">
        <w:rPr>
          <w:rFonts w:ascii="Times New Roman" w:eastAsia="Arial Unicode MS" w:hAnsi="Times New Roman"/>
          <w:b/>
          <w:sz w:val="20"/>
          <w:szCs w:val="20"/>
          <w:lang w:eastAsia="ru-RU"/>
        </w:rPr>
        <w:t>2020</w:t>
      </w:r>
      <w:r w:rsidRPr="000C07D3">
        <w:rPr>
          <w:rFonts w:ascii="Times New Roman" w:eastAsia="Arial Unicode MS" w:hAnsi="Times New Roman"/>
          <w:sz w:val="20"/>
          <w:szCs w:val="20"/>
          <w:lang w:eastAsia="ru-RU"/>
        </w:rPr>
        <w:t xml:space="preserve"> році з міського бюджету використано 1445,3 тис. грн.:</w:t>
      </w:r>
    </w:p>
    <w:p w:rsidR="0015581D" w:rsidRPr="000C07D3" w:rsidRDefault="0015581D" w:rsidP="0015581D">
      <w:pPr>
        <w:pStyle w:val="a3"/>
        <w:suppressAutoHyphens w:val="0"/>
        <w:spacing w:after="0" w:line="240" w:lineRule="auto"/>
        <w:ind w:left="0" w:firstLine="708"/>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проведення організаційно-масових заходів -39,0</w:t>
      </w:r>
    </w:p>
    <w:p w:rsidR="0015581D" w:rsidRPr="000C07D3" w:rsidRDefault="0015581D" w:rsidP="0015581D">
      <w:pPr>
        <w:pStyle w:val="a3"/>
        <w:suppressAutoHyphens w:val="0"/>
        <w:spacing w:after="0" w:line="240" w:lineRule="auto"/>
        <w:ind w:left="0" w:firstLine="708"/>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підтримка  вишколів, </w:t>
      </w:r>
      <w:proofErr w:type="spellStart"/>
      <w:r w:rsidRPr="000C07D3">
        <w:rPr>
          <w:rFonts w:ascii="Times New Roman" w:eastAsia="Arial Unicode MS" w:hAnsi="Times New Roman"/>
          <w:sz w:val="20"/>
          <w:szCs w:val="20"/>
          <w:lang w:eastAsia="ru-RU"/>
        </w:rPr>
        <w:t>дошколів</w:t>
      </w:r>
      <w:proofErr w:type="spellEnd"/>
      <w:r w:rsidRPr="000C07D3">
        <w:rPr>
          <w:rFonts w:ascii="Times New Roman" w:eastAsia="Arial Unicode MS" w:hAnsi="Times New Roman"/>
          <w:sz w:val="20"/>
          <w:szCs w:val="20"/>
          <w:lang w:eastAsia="ru-RU"/>
        </w:rPr>
        <w:t>, конференції-16,0</w:t>
      </w:r>
    </w:p>
    <w:p w:rsidR="0015581D" w:rsidRPr="000C07D3" w:rsidRDefault="0015581D" w:rsidP="0015581D">
      <w:pPr>
        <w:pStyle w:val="a3"/>
        <w:suppressAutoHyphens w:val="0"/>
        <w:spacing w:after="0" w:line="240" w:lineRule="auto"/>
        <w:ind w:left="708"/>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забезпечення організації літнього таборування -50,0</w:t>
      </w:r>
    </w:p>
    <w:p w:rsidR="0015581D" w:rsidRPr="000C07D3" w:rsidRDefault="0015581D" w:rsidP="0015581D">
      <w:pPr>
        <w:pStyle w:val="a3"/>
        <w:suppressAutoHyphens w:val="0"/>
        <w:spacing w:after="0" w:line="240" w:lineRule="auto"/>
        <w:ind w:left="0" w:firstLine="708"/>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фінансування Дитячо-юнацького пластового центу (утримання приміщення, оплата комунальних послуг, зарплата штатним працівникам)  –1155,0 </w:t>
      </w:r>
    </w:p>
    <w:p w:rsidR="0015581D" w:rsidRPr="000C07D3" w:rsidRDefault="0015581D" w:rsidP="0015581D">
      <w:pPr>
        <w:pStyle w:val="a3"/>
        <w:suppressAutoHyphens w:val="0"/>
        <w:spacing w:after="0" w:line="240" w:lineRule="auto"/>
        <w:ind w:left="0" w:firstLine="284"/>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покращення матеріально-технічної бази ДЮПЦ (придбано оргтехніку, меблі, встановлено локальну мережу, влаштовано </w:t>
      </w:r>
      <w:proofErr w:type="spellStart"/>
      <w:r w:rsidRPr="000C07D3">
        <w:rPr>
          <w:rFonts w:ascii="Times New Roman" w:eastAsia="Arial Unicode MS" w:hAnsi="Times New Roman"/>
          <w:sz w:val="20"/>
          <w:szCs w:val="20"/>
          <w:lang w:eastAsia="ru-RU"/>
        </w:rPr>
        <w:t>блискавкозахист</w:t>
      </w:r>
      <w:proofErr w:type="spellEnd"/>
      <w:r w:rsidRPr="000C07D3">
        <w:rPr>
          <w:rFonts w:ascii="Times New Roman" w:eastAsia="Arial Unicode MS" w:hAnsi="Times New Roman"/>
          <w:sz w:val="20"/>
          <w:szCs w:val="20"/>
          <w:lang w:eastAsia="ru-RU"/>
        </w:rPr>
        <w:t xml:space="preserve">) – 185,3 </w:t>
      </w:r>
    </w:p>
    <w:p w:rsidR="0015581D" w:rsidRPr="000C07D3" w:rsidRDefault="0015581D" w:rsidP="0015581D">
      <w:pPr>
        <w:spacing w:after="0" w:line="240" w:lineRule="auto"/>
        <w:ind w:firstLine="708"/>
        <w:jc w:val="both"/>
        <w:rPr>
          <w:rFonts w:ascii="Times New Roman" w:hAnsi="Times New Roman"/>
        </w:rPr>
      </w:pPr>
      <w:r w:rsidRPr="000C07D3">
        <w:rPr>
          <w:rFonts w:ascii="Times New Roman" w:hAnsi="Times New Roman"/>
        </w:rPr>
        <w:lastRenderedPageBreak/>
        <w:t>Завдання Програми виконані частково. Карантинні обмеження, які діяли протягом 2020, не дали змогу реалізувати завдання в повному обсязі.</w:t>
      </w:r>
    </w:p>
    <w:p w:rsidR="0015581D" w:rsidRPr="000C07D3" w:rsidRDefault="0015581D" w:rsidP="0015581D">
      <w:pPr>
        <w:spacing w:after="0" w:line="240" w:lineRule="auto"/>
        <w:ind w:firstLine="708"/>
        <w:jc w:val="both"/>
      </w:pPr>
      <w:r w:rsidRPr="000C07D3">
        <w:rPr>
          <w:rFonts w:ascii="Times New Roman" w:hAnsi="Times New Roman"/>
          <w:bCs/>
        </w:rPr>
        <w:t>Одним із головних завдань, яке потребує вирішення – постійний пошук, залучення та підготовка  волонтерів:</w:t>
      </w:r>
      <w:r w:rsidRPr="000C07D3">
        <w:rPr>
          <w:rFonts w:ascii="Times New Roman" w:hAnsi="Times New Roman"/>
        </w:rPr>
        <w:t xml:space="preserve"> пластового </w:t>
      </w:r>
      <w:proofErr w:type="spellStart"/>
      <w:r w:rsidRPr="000C07D3">
        <w:rPr>
          <w:rFonts w:ascii="Times New Roman" w:hAnsi="Times New Roman"/>
        </w:rPr>
        <w:t>виховника</w:t>
      </w:r>
      <w:proofErr w:type="spellEnd"/>
      <w:r w:rsidRPr="000C07D3">
        <w:rPr>
          <w:rFonts w:ascii="Times New Roman" w:hAnsi="Times New Roman"/>
        </w:rPr>
        <w:t xml:space="preserve">,  інструктора, адміністратора. Для того, щоб вийти на  максимальну соціальну ефективність діяльності пластового руху слід охопити щонайменше 3% дітей, що потребує підготовки близько 1,5 % пластових </w:t>
      </w:r>
      <w:proofErr w:type="spellStart"/>
      <w:r w:rsidRPr="000C07D3">
        <w:rPr>
          <w:rFonts w:ascii="Times New Roman" w:hAnsi="Times New Roman"/>
        </w:rPr>
        <w:t>виховників</w:t>
      </w:r>
      <w:proofErr w:type="spellEnd"/>
      <w:r w:rsidRPr="000C07D3">
        <w:rPr>
          <w:rFonts w:ascii="Times New Roman" w:hAnsi="Times New Roman"/>
        </w:rPr>
        <w:t>.</w:t>
      </w:r>
    </w:p>
    <w:p w:rsidR="0015581D" w:rsidRPr="000C07D3" w:rsidRDefault="0015581D" w:rsidP="0015581D">
      <w:pPr>
        <w:spacing w:after="0" w:line="240" w:lineRule="auto"/>
        <w:ind w:firstLine="708"/>
        <w:contextualSpacing/>
        <w:jc w:val="both"/>
        <w:rPr>
          <w:rFonts w:ascii="Times New Roman" w:hAnsi="Times New Roman"/>
        </w:rPr>
      </w:pPr>
      <w:r w:rsidRPr="000C07D3">
        <w:rPr>
          <w:rFonts w:ascii="Times New Roman" w:hAnsi="Times New Roman"/>
        </w:rPr>
        <w:t>З метою розв’язання невирішених проблем ряд заходів даної програми перенесено в «</w:t>
      </w:r>
      <w:r w:rsidRPr="000C07D3">
        <w:rPr>
          <w:rFonts w:ascii="Times New Roman" w:hAnsi="Times New Roman"/>
          <w:shd w:val="clear" w:color="auto" w:fill="FFFFFF"/>
        </w:rPr>
        <w:t>Програму розвитку пластового руху Тернопільської міської територіальної громади на 2021-2023 роки»</w:t>
      </w:r>
      <w:r w:rsidRPr="000C07D3">
        <w:rPr>
          <w:rFonts w:ascii="Times New Roman" w:hAnsi="Times New Roman"/>
        </w:rPr>
        <w:t xml:space="preserve"> затвердженої рішенням Тернопільської міської ради від 18.12.2020 р. №8/2/10.</w:t>
      </w:r>
    </w:p>
    <w:p w:rsidR="0015581D" w:rsidRPr="000C07D3" w:rsidRDefault="0015581D" w:rsidP="0015581D">
      <w:pPr>
        <w:spacing w:after="0" w:line="240" w:lineRule="auto"/>
        <w:contextualSpacing/>
        <w:jc w:val="both"/>
        <w:rPr>
          <w:rFonts w:ascii="Times New Roman" w:hAnsi="Times New Roman"/>
          <w:sz w:val="26"/>
          <w:szCs w:val="26"/>
        </w:rPr>
      </w:pPr>
    </w:p>
    <w:p w:rsidR="0015581D" w:rsidRPr="000C07D3" w:rsidRDefault="0015581D" w:rsidP="0015581D">
      <w:pPr>
        <w:spacing w:after="0" w:line="240" w:lineRule="auto"/>
        <w:contextualSpacing/>
        <w:jc w:val="both"/>
        <w:rPr>
          <w:rFonts w:ascii="Times New Roman" w:hAnsi="Times New Roman"/>
        </w:rPr>
      </w:pPr>
      <w:r w:rsidRPr="000C07D3">
        <w:rPr>
          <w:rFonts w:ascii="Times New Roman" w:hAnsi="Times New Roman"/>
        </w:rPr>
        <w:t xml:space="preserve">Начальник управління сім’ї, </w:t>
      </w:r>
    </w:p>
    <w:p w:rsidR="00354E81" w:rsidRDefault="0015581D" w:rsidP="0015581D">
      <w:r w:rsidRPr="000C07D3">
        <w:rPr>
          <w:rFonts w:ascii="Times New Roman" w:hAnsi="Times New Roman"/>
        </w:rPr>
        <w:t xml:space="preserve">молодіжної політики та захисту дітей </w:t>
      </w:r>
      <w:r w:rsidRPr="000C07D3">
        <w:rPr>
          <w:rFonts w:ascii="Times New Roman" w:hAnsi="Times New Roman"/>
        </w:rPr>
        <w:tab/>
      </w:r>
      <w:r w:rsidRPr="000C07D3">
        <w:rPr>
          <w:rFonts w:ascii="Times New Roman" w:hAnsi="Times New Roman"/>
        </w:rPr>
        <w:tab/>
      </w:r>
      <w:r w:rsidRPr="000C07D3">
        <w:rPr>
          <w:rFonts w:ascii="Times New Roman" w:hAnsi="Times New Roman"/>
        </w:rPr>
        <w:tab/>
        <w:t>Христина БІЛІНСЬКА</w:t>
      </w:r>
      <w:r w:rsidRPr="000C07D3">
        <w:rPr>
          <w:rFonts w:ascii="Times New Roman" w:hAnsi="Times New Roman"/>
        </w:rPr>
        <w:tab/>
      </w:r>
    </w:p>
    <w:sectPr w:rsidR="00354E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3" w:rsidRPr="00910CC1" w:rsidRDefault="00354E81">
    <w:pPr>
      <w:pStyle w:val="a5"/>
      <w:rPr>
        <w:color w:val="FFFFFF"/>
        <w:lang w:val="uk-UA"/>
      </w:rPr>
    </w:pPr>
    <w:r w:rsidRPr="00910CC1">
      <w:rPr>
        <w:color w:val="FFFFFF"/>
        <w:lang w:val="uk-UA"/>
      </w:rPr>
      <w:t>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81D"/>
    <w:rsid w:val="0015581D"/>
    <w:rsid w:val="00354E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81D"/>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15581D"/>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81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5581D"/>
    <w:rPr>
      <w:rFonts w:asciiTheme="majorHAnsi" w:eastAsiaTheme="majorEastAsia" w:hAnsiTheme="majorHAnsi" w:cstheme="majorBidi"/>
      <w:b/>
      <w:bCs/>
      <w:color w:val="4F81BD" w:themeColor="accent1"/>
      <w:sz w:val="26"/>
      <w:szCs w:val="26"/>
      <w:lang w:val="ru-RU" w:eastAsia="en-US"/>
    </w:rPr>
  </w:style>
  <w:style w:type="paragraph" w:styleId="a3">
    <w:name w:val="List Paragraph"/>
    <w:basedOn w:val="a"/>
    <w:link w:val="a4"/>
    <w:uiPriority w:val="34"/>
    <w:rsid w:val="0015581D"/>
    <w:pPr>
      <w:suppressAutoHyphens/>
      <w:spacing w:after="160"/>
      <w:ind w:left="720"/>
      <w:contextualSpacing/>
    </w:pPr>
    <w:rPr>
      <w:rFonts w:ascii="Calibri" w:eastAsia="Times New Roman" w:hAnsi="Calibri" w:cs="Times New Roman"/>
      <w:lang w:eastAsia="zh-CN"/>
    </w:rPr>
  </w:style>
  <w:style w:type="character" w:customStyle="1" w:styleId="a4">
    <w:name w:val="Абзац списка Знак"/>
    <w:link w:val="a3"/>
    <w:uiPriority w:val="34"/>
    <w:locked/>
    <w:rsid w:val="0015581D"/>
    <w:rPr>
      <w:rFonts w:ascii="Calibri" w:eastAsia="Times New Roman" w:hAnsi="Calibri" w:cs="Times New Roman"/>
      <w:lang w:eastAsia="zh-CN"/>
    </w:rPr>
  </w:style>
  <w:style w:type="paragraph" w:styleId="a5">
    <w:name w:val="footer"/>
    <w:basedOn w:val="a"/>
    <w:link w:val="a6"/>
    <w:uiPriority w:val="99"/>
    <w:rsid w:val="0015581D"/>
    <w:pPr>
      <w:tabs>
        <w:tab w:val="center" w:pos="4677"/>
        <w:tab w:val="right" w:pos="9355"/>
      </w:tabs>
      <w:spacing w:after="0" w:line="240" w:lineRule="auto"/>
    </w:pPr>
    <w:rPr>
      <w:rFonts w:eastAsia="Times New Roman" w:cs="Times New Roman"/>
      <w:lang w:val="ru-RU" w:eastAsia="en-US"/>
    </w:rPr>
  </w:style>
  <w:style w:type="character" w:customStyle="1" w:styleId="a6">
    <w:name w:val="Нижний колонтитул Знак"/>
    <w:basedOn w:val="a0"/>
    <w:link w:val="a5"/>
    <w:uiPriority w:val="99"/>
    <w:rsid w:val="0015581D"/>
    <w:rPr>
      <w:rFonts w:eastAsia="Times New Roman" w:cs="Times New Roman"/>
      <w:lang w:val="ru-RU" w:eastAsia="en-US"/>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qFormat/>
    <w:rsid w:val="00155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15581D"/>
    <w:rPr>
      <w:rFonts w:ascii="Times New Roman" w:eastAsia="Times New Roman" w:hAnsi="Times New Roman" w:cs="Times New Roman"/>
      <w:sz w:val="24"/>
      <w:szCs w:val="24"/>
    </w:rPr>
  </w:style>
  <w:style w:type="character" w:customStyle="1" w:styleId="spelle">
    <w:name w:val="spelle"/>
    <w:basedOn w:val="a0"/>
    <w:rsid w:val="0015581D"/>
    <w:rPr>
      <w:rFonts w:cs="Times New Roman"/>
    </w:rPr>
  </w:style>
  <w:style w:type="character" w:customStyle="1" w:styleId="grame">
    <w:name w:val="grame"/>
    <w:basedOn w:val="a0"/>
    <w:rsid w:val="001558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6368</Words>
  <Characters>3630</Characters>
  <Application>Microsoft Office Word</Application>
  <DocSecurity>0</DocSecurity>
  <Lines>30</Lines>
  <Paragraphs>19</Paragraphs>
  <ScaleCrop>false</ScaleCrop>
  <Company>Reanimator Extreme Edition</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2021-03-12T07:52:00Z</dcterms:created>
  <dcterms:modified xsi:type="dcterms:W3CDTF">2021-03-12T07:52:00Z</dcterms:modified>
</cp:coreProperties>
</file>