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C2" w:rsidRPr="000C07D3" w:rsidRDefault="003C73C2" w:rsidP="003C73C2">
      <w:pPr>
        <w:pStyle w:val="1"/>
        <w:jc w:val="center"/>
        <w:rPr>
          <w:bCs w:val="0"/>
          <w:sz w:val="24"/>
        </w:rPr>
      </w:pPr>
      <w:r w:rsidRPr="000C07D3">
        <w:rPr>
          <w:bCs w:val="0"/>
          <w:sz w:val="24"/>
        </w:rPr>
        <w:t>ІНФОРМАЦІЯ</w:t>
      </w:r>
    </w:p>
    <w:p w:rsidR="003C73C2" w:rsidRPr="000C07D3" w:rsidRDefault="003C73C2" w:rsidP="003C73C2">
      <w:pPr>
        <w:spacing w:after="0" w:line="240" w:lineRule="auto"/>
        <w:rPr>
          <w:rFonts w:ascii="Times New Roman" w:hAnsi="Times New Roman"/>
          <w:lang w:eastAsia="ru-RU"/>
        </w:rPr>
      </w:pPr>
    </w:p>
    <w:p w:rsidR="003C73C2" w:rsidRPr="000C07D3" w:rsidRDefault="003C73C2" w:rsidP="003C73C2">
      <w:pPr>
        <w:spacing w:after="0" w:line="240" w:lineRule="auto"/>
        <w:ind w:firstLine="600"/>
        <w:jc w:val="center"/>
        <w:rPr>
          <w:rFonts w:ascii="Times New Roman" w:hAnsi="Times New Roman"/>
          <w:b/>
        </w:rPr>
      </w:pPr>
      <w:r w:rsidRPr="000C07D3">
        <w:rPr>
          <w:rFonts w:ascii="Times New Roman" w:hAnsi="Times New Roman"/>
          <w:b/>
        </w:rPr>
        <w:t xml:space="preserve">про виконання Програми забезпечення виконання  рішень суду щодо безспірного списання коштів з розпорядників бюджетних коштів міського бюджету </w:t>
      </w:r>
      <w:proofErr w:type="spellStart"/>
      <w:r w:rsidRPr="000C07D3">
        <w:rPr>
          <w:rFonts w:ascii="Times New Roman" w:hAnsi="Times New Roman"/>
          <w:b/>
        </w:rPr>
        <w:t>м.Тернополя</w:t>
      </w:r>
      <w:proofErr w:type="spellEnd"/>
      <w:r w:rsidRPr="000C07D3">
        <w:rPr>
          <w:rFonts w:ascii="Times New Roman" w:hAnsi="Times New Roman"/>
          <w:b/>
        </w:rPr>
        <w:t xml:space="preserve"> на 2017-2020 роки</w:t>
      </w:r>
    </w:p>
    <w:p w:rsidR="003C73C2" w:rsidRPr="000C07D3" w:rsidRDefault="003C73C2" w:rsidP="003C73C2">
      <w:pPr>
        <w:spacing w:after="0" w:line="240" w:lineRule="auto"/>
        <w:ind w:firstLine="600"/>
        <w:jc w:val="both"/>
        <w:rPr>
          <w:rFonts w:ascii="Times New Roman" w:hAnsi="Times New Roman"/>
          <w:b/>
        </w:rPr>
      </w:pPr>
      <w:r w:rsidRPr="000C07D3">
        <w:rPr>
          <w:rFonts w:ascii="Times New Roman" w:hAnsi="Times New Roman"/>
        </w:rPr>
        <w:t xml:space="preserve">Програма забезпечення виконання  рішень суду щодо безспірного списання коштів з розпорядників бюджетних коштів міського бюджету </w:t>
      </w:r>
      <w:proofErr w:type="spellStart"/>
      <w:r w:rsidRPr="000C07D3">
        <w:rPr>
          <w:rFonts w:ascii="Times New Roman" w:hAnsi="Times New Roman"/>
        </w:rPr>
        <w:t>м.Тернополя</w:t>
      </w:r>
      <w:proofErr w:type="spellEnd"/>
      <w:r w:rsidRPr="000C07D3">
        <w:rPr>
          <w:rFonts w:ascii="Times New Roman" w:hAnsi="Times New Roman"/>
        </w:rPr>
        <w:t xml:space="preserve"> на 2017-2020 роки затверджена рішенням Тернопільської ради від 24.10.2017 року № 7/19/9.  </w:t>
      </w:r>
    </w:p>
    <w:p w:rsidR="003C73C2" w:rsidRPr="000C07D3" w:rsidRDefault="003C73C2" w:rsidP="003C73C2">
      <w:pPr>
        <w:spacing w:after="0" w:line="240" w:lineRule="auto"/>
        <w:ind w:firstLine="600"/>
        <w:jc w:val="center"/>
        <w:rPr>
          <w:rFonts w:ascii="Times New Roman" w:hAnsi="Times New Roman"/>
          <w:b/>
        </w:rPr>
      </w:pPr>
      <w:r w:rsidRPr="000C07D3">
        <w:rPr>
          <w:rFonts w:ascii="Times New Roman" w:hAnsi="Times New Roman"/>
          <w:b/>
        </w:rPr>
        <w:t>Заходи</w:t>
      </w:r>
      <w:r w:rsidRPr="000C07D3">
        <w:rPr>
          <w:rFonts w:ascii="Times New Roman" w:hAnsi="Times New Roman"/>
        </w:rPr>
        <w:t xml:space="preserve"> </w:t>
      </w:r>
      <w:r w:rsidRPr="000C07D3">
        <w:rPr>
          <w:rFonts w:ascii="Times New Roman" w:hAnsi="Times New Roman"/>
          <w:b/>
        </w:rPr>
        <w:t xml:space="preserve">Програми забезпечення виконання  рішень суду щодо безспірного списання коштів з розпорядників бюджетних коштів міського бюджету </w:t>
      </w:r>
      <w:proofErr w:type="spellStart"/>
      <w:r w:rsidRPr="000C07D3">
        <w:rPr>
          <w:rFonts w:ascii="Times New Roman" w:hAnsi="Times New Roman"/>
          <w:b/>
        </w:rPr>
        <w:t>м.Тернополя</w:t>
      </w:r>
      <w:proofErr w:type="spellEnd"/>
      <w:r w:rsidRPr="000C07D3">
        <w:rPr>
          <w:rFonts w:ascii="Times New Roman" w:hAnsi="Times New Roman"/>
          <w:b/>
        </w:rPr>
        <w:t xml:space="preserve"> на 2017-2020 роки</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48"/>
        <w:gridCol w:w="2249"/>
        <w:gridCol w:w="1236"/>
        <w:gridCol w:w="585"/>
        <w:gridCol w:w="682"/>
        <w:gridCol w:w="620"/>
        <w:gridCol w:w="691"/>
        <w:gridCol w:w="593"/>
        <w:gridCol w:w="599"/>
        <w:gridCol w:w="593"/>
        <w:gridCol w:w="550"/>
        <w:gridCol w:w="1008"/>
      </w:tblGrid>
      <w:tr w:rsidR="003C73C2" w:rsidRPr="000C07D3" w:rsidTr="00CC6239">
        <w:trPr>
          <w:cantSplit/>
          <w:trHeight w:val="508"/>
        </w:trPr>
        <w:tc>
          <w:tcPr>
            <w:tcW w:w="129" w:type="pct"/>
            <w:vMerge w:val="restart"/>
            <w:vAlign w:val="center"/>
          </w:tcPr>
          <w:p w:rsidR="003C73C2" w:rsidRPr="000C07D3" w:rsidRDefault="003C73C2" w:rsidP="00CC6239">
            <w:pPr>
              <w:jc w:val="center"/>
              <w:rPr>
                <w:rFonts w:ascii="Times New Roman" w:hAnsi="Times New Roman"/>
                <w:snapToGrid w:val="0"/>
              </w:rPr>
            </w:pPr>
          </w:p>
          <w:p w:rsidR="003C73C2" w:rsidRPr="000C07D3" w:rsidRDefault="003C73C2" w:rsidP="00CC6239">
            <w:pPr>
              <w:jc w:val="center"/>
              <w:rPr>
                <w:rFonts w:ascii="Times New Roman" w:hAnsi="Times New Roman"/>
                <w:snapToGrid w:val="0"/>
              </w:rPr>
            </w:pPr>
            <w:r w:rsidRPr="000C07D3">
              <w:rPr>
                <w:rFonts w:ascii="Times New Roman" w:hAnsi="Times New Roman"/>
                <w:snapToGrid w:val="0"/>
              </w:rPr>
              <w:t>п/</w:t>
            </w:r>
            <w:r w:rsidRPr="000C07D3">
              <w:rPr>
                <w:rStyle w:val="grame"/>
                <w:rFonts w:ascii="Times New Roman" w:hAnsi="Times New Roman"/>
                <w:snapToGrid w:val="0"/>
              </w:rPr>
              <w:t>п</w:t>
            </w:r>
          </w:p>
          <w:p w:rsidR="003C73C2" w:rsidRPr="000C07D3" w:rsidRDefault="003C73C2" w:rsidP="00CC6239">
            <w:pPr>
              <w:jc w:val="center"/>
              <w:rPr>
                <w:rFonts w:ascii="Times New Roman" w:hAnsi="Times New Roman"/>
                <w:snapToGrid w:val="0"/>
              </w:rPr>
            </w:pPr>
          </w:p>
        </w:tc>
        <w:tc>
          <w:tcPr>
            <w:tcW w:w="1165" w:type="pct"/>
            <w:vMerge w:val="restart"/>
            <w:vAlign w:val="center"/>
          </w:tcPr>
          <w:p w:rsidR="003C73C2" w:rsidRPr="000C07D3" w:rsidRDefault="003C73C2" w:rsidP="00CC6239">
            <w:pPr>
              <w:jc w:val="center"/>
              <w:rPr>
                <w:rStyle w:val="spelle"/>
                <w:rFonts w:ascii="Times New Roman" w:hAnsi="Times New Roman"/>
                <w:snapToGrid w:val="0"/>
              </w:rPr>
            </w:pPr>
          </w:p>
          <w:p w:rsidR="003C73C2" w:rsidRPr="000C07D3" w:rsidRDefault="003C73C2" w:rsidP="00CC6239">
            <w:pPr>
              <w:jc w:val="center"/>
              <w:rPr>
                <w:rFonts w:ascii="Times New Roman" w:hAnsi="Times New Roman"/>
              </w:rPr>
            </w:pPr>
            <w:r w:rsidRPr="000C07D3">
              <w:rPr>
                <w:rStyle w:val="spelle"/>
                <w:rFonts w:ascii="Times New Roman" w:hAnsi="Times New Roman"/>
                <w:snapToGrid w:val="0"/>
              </w:rPr>
              <w:t>Захі</w:t>
            </w:r>
            <w:r w:rsidRPr="000C07D3">
              <w:rPr>
                <w:rStyle w:val="grame"/>
                <w:rFonts w:ascii="Times New Roman" w:hAnsi="Times New Roman"/>
                <w:snapToGrid w:val="0"/>
              </w:rPr>
              <w:t>д</w:t>
            </w:r>
          </w:p>
          <w:p w:rsidR="003C73C2" w:rsidRPr="000C07D3" w:rsidRDefault="003C73C2" w:rsidP="00CC6239">
            <w:pPr>
              <w:rPr>
                <w:rFonts w:ascii="Times New Roman" w:hAnsi="Times New Roman"/>
                <w:snapToGrid w:val="0"/>
              </w:rPr>
            </w:pPr>
          </w:p>
        </w:tc>
        <w:tc>
          <w:tcPr>
            <w:tcW w:w="640" w:type="pct"/>
            <w:vMerge w:val="restart"/>
            <w:vAlign w:val="center"/>
          </w:tcPr>
          <w:p w:rsidR="003C73C2" w:rsidRPr="000C07D3" w:rsidRDefault="003C73C2" w:rsidP="00CC6239">
            <w:pPr>
              <w:jc w:val="center"/>
              <w:rPr>
                <w:rStyle w:val="spelle"/>
                <w:rFonts w:ascii="Times New Roman" w:hAnsi="Times New Roman"/>
              </w:rPr>
            </w:pPr>
          </w:p>
          <w:p w:rsidR="003C73C2" w:rsidRPr="000C07D3" w:rsidRDefault="003C73C2" w:rsidP="00CC6239">
            <w:pPr>
              <w:jc w:val="center"/>
              <w:rPr>
                <w:rFonts w:ascii="Times New Roman" w:hAnsi="Times New Roman"/>
                <w:snapToGrid w:val="0"/>
              </w:rPr>
            </w:pPr>
            <w:r w:rsidRPr="000C07D3">
              <w:rPr>
                <w:rStyle w:val="spelle"/>
                <w:rFonts w:ascii="Times New Roman" w:hAnsi="Times New Roman"/>
              </w:rPr>
              <w:t>Відповідальний виконавець</w:t>
            </w:r>
            <w:r w:rsidRPr="000C07D3">
              <w:rPr>
                <w:rFonts w:ascii="Times New Roman" w:hAnsi="Times New Roman"/>
                <w:snapToGrid w:val="0"/>
              </w:rPr>
              <w:t xml:space="preserve"> </w:t>
            </w:r>
          </w:p>
          <w:p w:rsidR="003C73C2" w:rsidRPr="000C07D3" w:rsidRDefault="003C73C2" w:rsidP="00CC6239">
            <w:pPr>
              <w:pStyle w:val="a3"/>
              <w:widowControl w:val="0"/>
              <w:autoSpaceDE w:val="0"/>
              <w:autoSpaceDN w:val="0"/>
              <w:spacing w:line="276" w:lineRule="auto"/>
              <w:ind w:left="1135"/>
              <w:jc w:val="center"/>
              <w:rPr>
                <w:rFonts w:ascii="Times New Roman" w:hAnsi="Times New Roman" w:cs="Times New Roman"/>
                <w:sz w:val="24"/>
                <w:szCs w:val="24"/>
                <w:lang w:val="uk-UA"/>
              </w:rPr>
            </w:pPr>
          </w:p>
          <w:p w:rsidR="003C73C2" w:rsidRPr="000C07D3" w:rsidRDefault="003C73C2" w:rsidP="00CC6239">
            <w:pPr>
              <w:rPr>
                <w:rFonts w:ascii="Times New Roman" w:hAnsi="Times New Roman"/>
                <w:snapToGrid w:val="0"/>
              </w:rPr>
            </w:pPr>
          </w:p>
        </w:tc>
        <w:tc>
          <w:tcPr>
            <w:tcW w:w="1335" w:type="pct"/>
            <w:gridSpan w:val="4"/>
            <w:vAlign w:val="center"/>
            <w:hideMark/>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 xml:space="preserve">Планові обсяги фінансування </w:t>
            </w:r>
          </w:p>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(тисяч гривень)</w:t>
            </w:r>
          </w:p>
        </w:tc>
        <w:tc>
          <w:tcPr>
            <w:tcW w:w="1209" w:type="pct"/>
            <w:gridSpan w:val="4"/>
            <w:vAlign w:val="center"/>
            <w:hideMark/>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Фактичні обсяги фінансування</w:t>
            </w:r>
          </w:p>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(тисяч гривень)</w:t>
            </w:r>
          </w:p>
        </w:tc>
        <w:tc>
          <w:tcPr>
            <w:tcW w:w="523" w:type="pct"/>
            <w:vMerge w:val="restart"/>
            <w:vAlign w:val="center"/>
            <w:hideMark/>
          </w:tcPr>
          <w:p w:rsidR="003C73C2" w:rsidRPr="000C07D3" w:rsidRDefault="003C73C2" w:rsidP="00CC6239">
            <w:pPr>
              <w:jc w:val="center"/>
              <w:rPr>
                <w:rFonts w:ascii="Times New Roman" w:hAnsi="Times New Roman"/>
                <w:snapToGrid w:val="0"/>
              </w:rPr>
            </w:pPr>
            <w:r w:rsidRPr="000C07D3">
              <w:rPr>
                <w:rFonts w:ascii="Times New Roman" w:hAnsi="Times New Roman"/>
              </w:rPr>
              <w:t xml:space="preserve">Стан </w:t>
            </w:r>
            <w:r w:rsidRPr="000C07D3">
              <w:rPr>
                <w:rStyle w:val="spelle"/>
                <w:rFonts w:ascii="Times New Roman" w:hAnsi="Times New Roman"/>
              </w:rPr>
              <w:t>виконання</w:t>
            </w:r>
            <w:r w:rsidRPr="000C07D3">
              <w:rPr>
                <w:rFonts w:ascii="Times New Roman" w:hAnsi="Times New Roman"/>
              </w:rPr>
              <w:t xml:space="preserve"> </w:t>
            </w:r>
            <w:r w:rsidRPr="000C07D3">
              <w:rPr>
                <w:rStyle w:val="spelle"/>
                <w:rFonts w:ascii="Times New Roman" w:hAnsi="Times New Roman"/>
              </w:rPr>
              <w:t>заходів</w:t>
            </w:r>
            <w:r w:rsidRPr="000C07D3">
              <w:rPr>
                <w:rFonts w:ascii="Times New Roman" w:hAnsi="Times New Roman"/>
              </w:rPr>
              <w:t xml:space="preserve"> (</w:t>
            </w:r>
            <w:r w:rsidRPr="000C07D3">
              <w:rPr>
                <w:rStyle w:val="spelle"/>
                <w:rFonts w:ascii="Times New Roman" w:hAnsi="Times New Roman"/>
              </w:rPr>
              <w:t>результативні</w:t>
            </w:r>
            <w:r w:rsidRPr="000C07D3">
              <w:rPr>
                <w:rFonts w:ascii="Times New Roman" w:hAnsi="Times New Roman"/>
              </w:rPr>
              <w:t xml:space="preserve"> </w:t>
            </w:r>
            <w:r w:rsidRPr="000C07D3">
              <w:rPr>
                <w:rStyle w:val="spelle"/>
                <w:rFonts w:ascii="Times New Roman" w:hAnsi="Times New Roman"/>
              </w:rPr>
              <w:t>показники</w:t>
            </w:r>
            <w:r w:rsidRPr="000C07D3">
              <w:rPr>
                <w:rFonts w:ascii="Times New Roman" w:hAnsi="Times New Roman"/>
              </w:rPr>
              <w:t xml:space="preserve"> </w:t>
            </w:r>
            <w:r w:rsidRPr="000C07D3">
              <w:rPr>
                <w:rStyle w:val="spelle"/>
                <w:rFonts w:ascii="Times New Roman" w:hAnsi="Times New Roman"/>
              </w:rPr>
              <w:t>виконання</w:t>
            </w:r>
            <w:r w:rsidRPr="000C07D3">
              <w:rPr>
                <w:rFonts w:ascii="Times New Roman" w:hAnsi="Times New Roman"/>
              </w:rPr>
              <w:t xml:space="preserve"> </w:t>
            </w:r>
            <w:r w:rsidRPr="000C07D3">
              <w:rPr>
                <w:rStyle w:val="spelle"/>
                <w:rFonts w:ascii="Times New Roman" w:hAnsi="Times New Roman"/>
              </w:rPr>
              <w:t>програми</w:t>
            </w:r>
            <w:r w:rsidRPr="000C07D3">
              <w:rPr>
                <w:rFonts w:ascii="Times New Roman" w:hAnsi="Times New Roman"/>
              </w:rPr>
              <w:t>)</w:t>
            </w:r>
          </w:p>
        </w:tc>
      </w:tr>
      <w:tr w:rsidR="003C73C2" w:rsidRPr="000C07D3" w:rsidTr="00CC6239">
        <w:trPr>
          <w:cantSplit/>
          <w:trHeight w:val="246"/>
        </w:trPr>
        <w:tc>
          <w:tcPr>
            <w:tcW w:w="129" w:type="pct"/>
            <w:vMerge/>
            <w:vAlign w:val="center"/>
            <w:hideMark/>
          </w:tcPr>
          <w:p w:rsidR="003C73C2" w:rsidRPr="000C07D3" w:rsidRDefault="003C73C2" w:rsidP="00CC6239">
            <w:pPr>
              <w:rPr>
                <w:rFonts w:ascii="Times New Roman" w:hAnsi="Times New Roman"/>
                <w:snapToGrid w:val="0"/>
              </w:rPr>
            </w:pPr>
          </w:p>
        </w:tc>
        <w:tc>
          <w:tcPr>
            <w:tcW w:w="1165" w:type="pct"/>
            <w:vMerge/>
            <w:vAlign w:val="center"/>
            <w:hideMark/>
          </w:tcPr>
          <w:p w:rsidR="003C73C2" w:rsidRPr="000C07D3" w:rsidRDefault="003C73C2" w:rsidP="00CC6239">
            <w:pPr>
              <w:rPr>
                <w:rFonts w:ascii="Times New Roman" w:hAnsi="Times New Roman"/>
                <w:snapToGrid w:val="0"/>
              </w:rPr>
            </w:pPr>
          </w:p>
        </w:tc>
        <w:tc>
          <w:tcPr>
            <w:tcW w:w="640" w:type="pct"/>
            <w:vMerge/>
            <w:vAlign w:val="center"/>
            <w:hideMark/>
          </w:tcPr>
          <w:p w:rsidR="003C73C2" w:rsidRPr="000C07D3" w:rsidRDefault="003C73C2" w:rsidP="00CC6239">
            <w:pPr>
              <w:rPr>
                <w:rFonts w:ascii="Times New Roman" w:hAnsi="Times New Roman"/>
                <w:snapToGrid w:val="0"/>
              </w:rPr>
            </w:pPr>
          </w:p>
        </w:tc>
        <w:tc>
          <w:tcPr>
            <w:tcW w:w="303" w:type="pct"/>
            <w:vMerge w:val="restart"/>
            <w:vAlign w:val="center"/>
            <w:hideMark/>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Усього</w:t>
            </w:r>
          </w:p>
        </w:tc>
        <w:tc>
          <w:tcPr>
            <w:tcW w:w="1032" w:type="pct"/>
            <w:gridSpan w:val="3"/>
            <w:vAlign w:val="center"/>
            <w:hideMark/>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у тому числі</w:t>
            </w:r>
          </w:p>
        </w:tc>
        <w:tc>
          <w:tcPr>
            <w:tcW w:w="307" w:type="pct"/>
            <w:vMerge w:val="restart"/>
            <w:vAlign w:val="center"/>
            <w:hideMark/>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Усього</w:t>
            </w:r>
          </w:p>
        </w:tc>
        <w:tc>
          <w:tcPr>
            <w:tcW w:w="902" w:type="pct"/>
            <w:gridSpan w:val="3"/>
            <w:hideMark/>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у тому числі</w:t>
            </w:r>
          </w:p>
        </w:tc>
        <w:tc>
          <w:tcPr>
            <w:tcW w:w="523" w:type="pct"/>
            <w:vMerge/>
            <w:vAlign w:val="center"/>
            <w:hideMark/>
          </w:tcPr>
          <w:p w:rsidR="003C73C2" w:rsidRPr="000C07D3" w:rsidRDefault="003C73C2" w:rsidP="00CC6239">
            <w:pPr>
              <w:rPr>
                <w:rFonts w:ascii="Times New Roman" w:hAnsi="Times New Roman"/>
                <w:snapToGrid w:val="0"/>
              </w:rPr>
            </w:pPr>
          </w:p>
        </w:tc>
      </w:tr>
      <w:tr w:rsidR="003C73C2" w:rsidRPr="000C07D3" w:rsidTr="00CC6239">
        <w:trPr>
          <w:cantSplit/>
          <w:trHeight w:val="1447"/>
        </w:trPr>
        <w:tc>
          <w:tcPr>
            <w:tcW w:w="129" w:type="pct"/>
            <w:vMerge/>
            <w:vAlign w:val="center"/>
            <w:hideMark/>
          </w:tcPr>
          <w:p w:rsidR="003C73C2" w:rsidRPr="000C07D3" w:rsidRDefault="003C73C2" w:rsidP="00CC6239">
            <w:pPr>
              <w:rPr>
                <w:rFonts w:ascii="Times New Roman" w:hAnsi="Times New Roman"/>
                <w:snapToGrid w:val="0"/>
              </w:rPr>
            </w:pPr>
          </w:p>
        </w:tc>
        <w:tc>
          <w:tcPr>
            <w:tcW w:w="1165" w:type="pct"/>
            <w:vMerge/>
            <w:vAlign w:val="center"/>
            <w:hideMark/>
          </w:tcPr>
          <w:p w:rsidR="003C73C2" w:rsidRPr="000C07D3" w:rsidRDefault="003C73C2" w:rsidP="00CC6239">
            <w:pPr>
              <w:rPr>
                <w:rFonts w:ascii="Times New Roman" w:hAnsi="Times New Roman"/>
                <w:snapToGrid w:val="0"/>
              </w:rPr>
            </w:pPr>
          </w:p>
        </w:tc>
        <w:tc>
          <w:tcPr>
            <w:tcW w:w="640" w:type="pct"/>
            <w:vMerge/>
            <w:vAlign w:val="center"/>
            <w:hideMark/>
          </w:tcPr>
          <w:p w:rsidR="003C73C2" w:rsidRPr="000C07D3" w:rsidRDefault="003C73C2" w:rsidP="00CC6239">
            <w:pPr>
              <w:rPr>
                <w:rFonts w:ascii="Times New Roman" w:hAnsi="Times New Roman"/>
                <w:snapToGrid w:val="0"/>
              </w:rPr>
            </w:pPr>
          </w:p>
        </w:tc>
        <w:tc>
          <w:tcPr>
            <w:tcW w:w="303" w:type="pct"/>
            <w:vMerge/>
            <w:vAlign w:val="center"/>
            <w:hideMark/>
          </w:tcPr>
          <w:p w:rsidR="003C73C2" w:rsidRPr="000C07D3" w:rsidRDefault="003C73C2" w:rsidP="00CC6239">
            <w:pPr>
              <w:rPr>
                <w:rFonts w:ascii="Times New Roman" w:hAnsi="Times New Roman"/>
                <w:bCs/>
                <w:iCs/>
              </w:rPr>
            </w:pPr>
          </w:p>
        </w:tc>
        <w:tc>
          <w:tcPr>
            <w:tcW w:w="353" w:type="pct"/>
            <w:vAlign w:val="center"/>
            <w:hideMark/>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Місцевий бюджет</w:t>
            </w:r>
          </w:p>
        </w:tc>
        <w:tc>
          <w:tcPr>
            <w:tcW w:w="321" w:type="pct"/>
            <w:hideMark/>
          </w:tcPr>
          <w:p w:rsidR="003C73C2" w:rsidRPr="000C07D3" w:rsidRDefault="003C73C2" w:rsidP="00CC6239">
            <w:pPr>
              <w:pStyle w:val="2"/>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Державний бюджет</w:t>
            </w:r>
          </w:p>
        </w:tc>
        <w:tc>
          <w:tcPr>
            <w:tcW w:w="358" w:type="pct"/>
            <w:vAlign w:val="center"/>
            <w:hideMark/>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Кошти</w:t>
            </w:r>
          </w:p>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 xml:space="preserve"> з інших  джерел</w:t>
            </w:r>
          </w:p>
        </w:tc>
        <w:tc>
          <w:tcPr>
            <w:tcW w:w="307" w:type="pct"/>
            <w:vMerge/>
            <w:vAlign w:val="center"/>
            <w:hideMark/>
          </w:tcPr>
          <w:p w:rsidR="003C73C2" w:rsidRPr="000C07D3" w:rsidRDefault="003C73C2" w:rsidP="00CC6239">
            <w:pPr>
              <w:rPr>
                <w:rFonts w:ascii="Times New Roman" w:hAnsi="Times New Roman"/>
                <w:bCs/>
                <w:iCs/>
              </w:rPr>
            </w:pPr>
          </w:p>
        </w:tc>
        <w:tc>
          <w:tcPr>
            <w:tcW w:w="310" w:type="pct"/>
            <w:vAlign w:val="center"/>
            <w:hideMark/>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Місце</w:t>
            </w:r>
          </w:p>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вий бюджет</w:t>
            </w:r>
          </w:p>
        </w:tc>
        <w:tc>
          <w:tcPr>
            <w:tcW w:w="307" w:type="pct"/>
            <w:vAlign w:val="center"/>
            <w:hideMark/>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Державний бюджет</w:t>
            </w:r>
          </w:p>
        </w:tc>
        <w:tc>
          <w:tcPr>
            <w:tcW w:w="285" w:type="pct"/>
            <w:vAlign w:val="center"/>
            <w:hideMark/>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Кошти</w:t>
            </w:r>
          </w:p>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з інших джерел</w:t>
            </w:r>
          </w:p>
        </w:tc>
        <w:tc>
          <w:tcPr>
            <w:tcW w:w="523" w:type="pct"/>
            <w:vMerge/>
            <w:vAlign w:val="center"/>
            <w:hideMark/>
          </w:tcPr>
          <w:p w:rsidR="003C73C2" w:rsidRPr="000C07D3" w:rsidRDefault="003C73C2" w:rsidP="00CC6239">
            <w:pPr>
              <w:rPr>
                <w:rFonts w:ascii="Times New Roman" w:hAnsi="Times New Roman"/>
                <w:snapToGrid w:val="0"/>
              </w:rPr>
            </w:pPr>
          </w:p>
        </w:tc>
      </w:tr>
      <w:tr w:rsidR="003C73C2" w:rsidRPr="000C07D3" w:rsidTr="00CC6239">
        <w:trPr>
          <w:cantSplit/>
          <w:trHeight w:val="699"/>
        </w:trPr>
        <w:tc>
          <w:tcPr>
            <w:tcW w:w="129" w:type="pct"/>
            <w:vAlign w:val="center"/>
            <w:hideMark/>
          </w:tcPr>
          <w:p w:rsidR="003C73C2" w:rsidRPr="000C07D3" w:rsidRDefault="003C73C2" w:rsidP="00CC6239">
            <w:pPr>
              <w:jc w:val="center"/>
              <w:rPr>
                <w:rFonts w:ascii="Times New Roman" w:hAnsi="Times New Roman"/>
                <w:snapToGrid w:val="0"/>
              </w:rPr>
            </w:pPr>
            <w:r w:rsidRPr="000C07D3">
              <w:rPr>
                <w:rFonts w:ascii="Times New Roman" w:hAnsi="Times New Roman"/>
                <w:snapToGrid w:val="0"/>
              </w:rPr>
              <w:t>1</w:t>
            </w:r>
          </w:p>
        </w:tc>
        <w:tc>
          <w:tcPr>
            <w:tcW w:w="1165" w:type="pct"/>
            <w:hideMark/>
          </w:tcPr>
          <w:p w:rsidR="003C73C2" w:rsidRPr="000C07D3" w:rsidRDefault="003C73C2" w:rsidP="00CC6239">
            <w:pPr>
              <w:rPr>
                <w:rFonts w:ascii="Times New Roman" w:hAnsi="Times New Roman"/>
              </w:rPr>
            </w:pPr>
            <w:r w:rsidRPr="000C07D3">
              <w:rPr>
                <w:rFonts w:ascii="Times New Roman" w:hAnsi="Times New Roman"/>
              </w:rPr>
              <w:t xml:space="preserve">Погашення заборгованості за судовими рішеннями про стягнення коштів з управління соціальної політики </w:t>
            </w:r>
          </w:p>
        </w:tc>
        <w:tc>
          <w:tcPr>
            <w:tcW w:w="640" w:type="pct"/>
            <w:vAlign w:val="center"/>
            <w:hideMark/>
          </w:tcPr>
          <w:p w:rsidR="003C73C2" w:rsidRPr="000C07D3" w:rsidRDefault="003C73C2" w:rsidP="00CC6239">
            <w:pPr>
              <w:rPr>
                <w:rFonts w:ascii="Times New Roman" w:hAnsi="Times New Roman"/>
                <w:snapToGrid w:val="0"/>
              </w:rPr>
            </w:pPr>
            <w:r w:rsidRPr="000C07D3">
              <w:rPr>
                <w:rFonts w:ascii="Times New Roman" w:hAnsi="Times New Roman"/>
                <w:snapToGrid w:val="0"/>
              </w:rPr>
              <w:t>Управління соціальної політики</w:t>
            </w:r>
          </w:p>
        </w:tc>
        <w:tc>
          <w:tcPr>
            <w:tcW w:w="303" w:type="pct"/>
            <w:vAlign w:val="center"/>
            <w:hideMark/>
          </w:tcPr>
          <w:p w:rsidR="003C73C2" w:rsidRPr="000C07D3" w:rsidRDefault="003C73C2" w:rsidP="00CC6239">
            <w:pPr>
              <w:jc w:val="center"/>
              <w:rPr>
                <w:rFonts w:ascii="Times New Roman" w:hAnsi="Times New Roman"/>
                <w:bCs/>
              </w:rPr>
            </w:pPr>
            <w:r w:rsidRPr="000C07D3">
              <w:rPr>
                <w:rFonts w:ascii="Times New Roman" w:hAnsi="Times New Roman"/>
                <w:bCs/>
              </w:rPr>
              <w:t>2358,7</w:t>
            </w:r>
          </w:p>
        </w:tc>
        <w:tc>
          <w:tcPr>
            <w:tcW w:w="353" w:type="pct"/>
            <w:vAlign w:val="center"/>
            <w:hideMark/>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2358,7</w:t>
            </w:r>
          </w:p>
        </w:tc>
        <w:tc>
          <w:tcPr>
            <w:tcW w:w="321" w:type="pct"/>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p>
        </w:tc>
        <w:tc>
          <w:tcPr>
            <w:tcW w:w="358" w:type="pct"/>
            <w:vAlign w:val="center"/>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p>
        </w:tc>
        <w:tc>
          <w:tcPr>
            <w:tcW w:w="307" w:type="pct"/>
            <w:vAlign w:val="center"/>
            <w:hideMark/>
          </w:tcPr>
          <w:p w:rsidR="003C73C2" w:rsidRPr="000C07D3" w:rsidRDefault="003C73C2" w:rsidP="00CC6239">
            <w:pPr>
              <w:jc w:val="center"/>
              <w:rPr>
                <w:rFonts w:ascii="Times New Roman" w:hAnsi="Times New Roman"/>
                <w:bCs/>
              </w:rPr>
            </w:pPr>
            <w:r w:rsidRPr="000C07D3">
              <w:rPr>
                <w:rFonts w:ascii="Times New Roman" w:hAnsi="Times New Roman"/>
                <w:bCs/>
              </w:rPr>
              <w:t>2358,7</w:t>
            </w:r>
          </w:p>
        </w:tc>
        <w:tc>
          <w:tcPr>
            <w:tcW w:w="310" w:type="pct"/>
            <w:vAlign w:val="center"/>
            <w:hideMark/>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2358,7</w:t>
            </w:r>
          </w:p>
        </w:tc>
        <w:tc>
          <w:tcPr>
            <w:tcW w:w="307" w:type="pct"/>
            <w:vAlign w:val="center"/>
          </w:tcPr>
          <w:p w:rsidR="003C73C2" w:rsidRPr="000C07D3" w:rsidRDefault="003C73C2" w:rsidP="00CC6239">
            <w:pPr>
              <w:pStyle w:val="2"/>
              <w:jc w:val="center"/>
              <w:rPr>
                <w:rFonts w:ascii="Times New Roman" w:hAnsi="Times New Roman" w:cs="Times New Roman"/>
                <w:b w:val="0"/>
                <w:i/>
                <w:color w:val="auto"/>
                <w:sz w:val="24"/>
                <w:szCs w:val="24"/>
                <w:lang w:val="uk-UA"/>
              </w:rPr>
            </w:pPr>
          </w:p>
        </w:tc>
        <w:tc>
          <w:tcPr>
            <w:tcW w:w="285" w:type="pct"/>
            <w:vAlign w:val="center"/>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p>
        </w:tc>
        <w:tc>
          <w:tcPr>
            <w:tcW w:w="523" w:type="pct"/>
            <w:vAlign w:val="center"/>
            <w:hideMark/>
          </w:tcPr>
          <w:p w:rsidR="003C73C2" w:rsidRPr="000C07D3" w:rsidRDefault="003C73C2" w:rsidP="00CC6239">
            <w:pPr>
              <w:jc w:val="center"/>
              <w:rPr>
                <w:rFonts w:ascii="Times New Roman" w:hAnsi="Times New Roman"/>
                <w:snapToGrid w:val="0"/>
              </w:rPr>
            </w:pPr>
            <w:r w:rsidRPr="000C07D3">
              <w:rPr>
                <w:rFonts w:ascii="Times New Roman" w:hAnsi="Times New Roman"/>
                <w:snapToGrid w:val="0"/>
              </w:rPr>
              <w:t xml:space="preserve">Відшкодовано в повному обсязі </w:t>
            </w:r>
          </w:p>
        </w:tc>
      </w:tr>
      <w:tr w:rsidR="003C73C2" w:rsidRPr="000C07D3" w:rsidTr="00CC6239">
        <w:trPr>
          <w:cantSplit/>
          <w:trHeight w:val="699"/>
        </w:trPr>
        <w:tc>
          <w:tcPr>
            <w:tcW w:w="129" w:type="pct"/>
            <w:vAlign w:val="center"/>
            <w:hideMark/>
          </w:tcPr>
          <w:p w:rsidR="003C73C2" w:rsidRPr="000C07D3" w:rsidRDefault="003C73C2" w:rsidP="00CC6239">
            <w:pPr>
              <w:jc w:val="center"/>
              <w:rPr>
                <w:rFonts w:ascii="Times New Roman" w:hAnsi="Times New Roman"/>
                <w:snapToGrid w:val="0"/>
              </w:rPr>
            </w:pPr>
            <w:r w:rsidRPr="000C07D3">
              <w:rPr>
                <w:rFonts w:ascii="Times New Roman" w:hAnsi="Times New Roman"/>
                <w:snapToGrid w:val="0"/>
              </w:rPr>
              <w:t>2</w:t>
            </w:r>
          </w:p>
        </w:tc>
        <w:tc>
          <w:tcPr>
            <w:tcW w:w="1165" w:type="pct"/>
            <w:hideMark/>
          </w:tcPr>
          <w:p w:rsidR="003C73C2" w:rsidRPr="000C07D3" w:rsidRDefault="003C73C2" w:rsidP="00CC6239">
            <w:pPr>
              <w:rPr>
                <w:rFonts w:ascii="Times New Roman" w:hAnsi="Times New Roman"/>
              </w:rPr>
            </w:pPr>
            <w:r w:rsidRPr="000C07D3">
              <w:rPr>
                <w:rFonts w:ascii="Times New Roman" w:hAnsi="Times New Roman"/>
              </w:rPr>
              <w:t>Оплата судового збору за примусове виконання рішення суду, штрафів,додаткових витрат, які виникли внаслідок  несвоєчасного виконання  чи невиконання рішення суду, тощо</w:t>
            </w:r>
          </w:p>
        </w:tc>
        <w:tc>
          <w:tcPr>
            <w:tcW w:w="640" w:type="pct"/>
            <w:vAlign w:val="center"/>
            <w:hideMark/>
          </w:tcPr>
          <w:p w:rsidR="003C73C2" w:rsidRPr="000C07D3" w:rsidRDefault="003C73C2" w:rsidP="00CC6239">
            <w:pPr>
              <w:rPr>
                <w:rFonts w:ascii="Times New Roman" w:hAnsi="Times New Roman"/>
                <w:snapToGrid w:val="0"/>
              </w:rPr>
            </w:pPr>
            <w:r w:rsidRPr="000C07D3">
              <w:rPr>
                <w:rFonts w:ascii="Times New Roman" w:hAnsi="Times New Roman"/>
                <w:snapToGrid w:val="0"/>
              </w:rPr>
              <w:t xml:space="preserve">Управління соціальної політики </w:t>
            </w:r>
          </w:p>
        </w:tc>
        <w:tc>
          <w:tcPr>
            <w:tcW w:w="303" w:type="pct"/>
            <w:vAlign w:val="center"/>
            <w:hideMark/>
          </w:tcPr>
          <w:p w:rsidR="003C73C2" w:rsidRPr="000C07D3" w:rsidRDefault="003C73C2" w:rsidP="00CC6239">
            <w:pPr>
              <w:jc w:val="center"/>
              <w:rPr>
                <w:rFonts w:ascii="Times New Roman" w:hAnsi="Times New Roman"/>
                <w:bCs/>
              </w:rPr>
            </w:pPr>
            <w:r w:rsidRPr="000C07D3">
              <w:rPr>
                <w:rFonts w:ascii="Times New Roman" w:hAnsi="Times New Roman"/>
                <w:bCs/>
              </w:rPr>
              <w:t>36,9</w:t>
            </w:r>
          </w:p>
        </w:tc>
        <w:tc>
          <w:tcPr>
            <w:tcW w:w="353" w:type="pct"/>
            <w:vAlign w:val="center"/>
            <w:hideMark/>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36,9</w:t>
            </w:r>
          </w:p>
        </w:tc>
        <w:tc>
          <w:tcPr>
            <w:tcW w:w="321" w:type="pct"/>
          </w:tcPr>
          <w:p w:rsidR="003C73C2" w:rsidRPr="000C07D3" w:rsidRDefault="003C73C2" w:rsidP="00CC6239">
            <w:pPr>
              <w:rPr>
                <w:rFonts w:ascii="Times New Roman" w:hAnsi="Times New Roman"/>
              </w:rPr>
            </w:pPr>
          </w:p>
        </w:tc>
        <w:tc>
          <w:tcPr>
            <w:tcW w:w="358" w:type="pct"/>
            <w:vAlign w:val="center"/>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p>
        </w:tc>
        <w:tc>
          <w:tcPr>
            <w:tcW w:w="307" w:type="pct"/>
            <w:vAlign w:val="center"/>
            <w:hideMark/>
          </w:tcPr>
          <w:p w:rsidR="003C73C2" w:rsidRPr="000C07D3" w:rsidRDefault="003C73C2" w:rsidP="00CC6239">
            <w:pPr>
              <w:jc w:val="center"/>
              <w:rPr>
                <w:rFonts w:ascii="Times New Roman" w:hAnsi="Times New Roman"/>
                <w:bCs/>
              </w:rPr>
            </w:pPr>
            <w:r w:rsidRPr="000C07D3">
              <w:rPr>
                <w:rFonts w:ascii="Times New Roman" w:hAnsi="Times New Roman"/>
                <w:bCs/>
              </w:rPr>
              <w:t>36,9</w:t>
            </w:r>
          </w:p>
        </w:tc>
        <w:tc>
          <w:tcPr>
            <w:tcW w:w="310" w:type="pct"/>
            <w:vAlign w:val="center"/>
            <w:hideMark/>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36,9</w:t>
            </w:r>
          </w:p>
        </w:tc>
        <w:tc>
          <w:tcPr>
            <w:tcW w:w="307" w:type="pct"/>
            <w:vAlign w:val="center"/>
          </w:tcPr>
          <w:p w:rsidR="003C73C2" w:rsidRPr="000C07D3" w:rsidRDefault="003C73C2" w:rsidP="00CC6239">
            <w:pPr>
              <w:pStyle w:val="2"/>
              <w:jc w:val="center"/>
              <w:rPr>
                <w:rFonts w:ascii="Times New Roman" w:hAnsi="Times New Roman" w:cs="Times New Roman"/>
                <w:b w:val="0"/>
                <w:i/>
                <w:color w:val="auto"/>
                <w:sz w:val="24"/>
                <w:szCs w:val="24"/>
                <w:lang w:val="uk-UA"/>
              </w:rPr>
            </w:pPr>
          </w:p>
        </w:tc>
        <w:tc>
          <w:tcPr>
            <w:tcW w:w="285" w:type="pct"/>
            <w:vAlign w:val="center"/>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p>
        </w:tc>
        <w:tc>
          <w:tcPr>
            <w:tcW w:w="523" w:type="pct"/>
            <w:vAlign w:val="center"/>
            <w:hideMark/>
          </w:tcPr>
          <w:p w:rsidR="003C73C2" w:rsidRPr="000C07D3" w:rsidRDefault="003C73C2" w:rsidP="00CC6239">
            <w:pPr>
              <w:jc w:val="center"/>
              <w:rPr>
                <w:rFonts w:ascii="Times New Roman" w:hAnsi="Times New Roman"/>
                <w:snapToGrid w:val="0"/>
              </w:rPr>
            </w:pPr>
            <w:r w:rsidRPr="000C07D3">
              <w:rPr>
                <w:rFonts w:ascii="Times New Roman" w:hAnsi="Times New Roman"/>
                <w:snapToGrid w:val="0"/>
              </w:rPr>
              <w:t>Відшкодовано в повному обсязі</w:t>
            </w:r>
          </w:p>
        </w:tc>
      </w:tr>
      <w:tr w:rsidR="003C73C2" w:rsidRPr="000C07D3" w:rsidTr="00CC6239">
        <w:trPr>
          <w:cantSplit/>
          <w:trHeight w:val="699"/>
        </w:trPr>
        <w:tc>
          <w:tcPr>
            <w:tcW w:w="1294" w:type="pct"/>
            <w:gridSpan w:val="2"/>
            <w:vAlign w:val="center"/>
            <w:hideMark/>
          </w:tcPr>
          <w:p w:rsidR="003C73C2" w:rsidRPr="000C07D3" w:rsidRDefault="003C73C2" w:rsidP="00CC6239">
            <w:pPr>
              <w:jc w:val="center"/>
              <w:rPr>
                <w:rFonts w:ascii="Times New Roman" w:hAnsi="Times New Roman"/>
                <w:b/>
              </w:rPr>
            </w:pPr>
            <w:r w:rsidRPr="000C07D3">
              <w:rPr>
                <w:rFonts w:ascii="Times New Roman" w:hAnsi="Times New Roman"/>
                <w:b/>
              </w:rPr>
              <w:t>ВСЬОГО  по  Програмі</w:t>
            </w:r>
          </w:p>
        </w:tc>
        <w:tc>
          <w:tcPr>
            <w:tcW w:w="640" w:type="pct"/>
            <w:vAlign w:val="center"/>
            <w:hideMark/>
          </w:tcPr>
          <w:p w:rsidR="003C73C2" w:rsidRPr="000C07D3" w:rsidRDefault="003C73C2" w:rsidP="00CC6239">
            <w:pPr>
              <w:jc w:val="center"/>
              <w:rPr>
                <w:rFonts w:ascii="Times New Roman" w:hAnsi="Times New Roman"/>
                <w:b/>
                <w:snapToGrid w:val="0"/>
              </w:rPr>
            </w:pPr>
            <w:r w:rsidRPr="000C07D3">
              <w:rPr>
                <w:rFonts w:ascii="Times New Roman" w:hAnsi="Times New Roman"/>
                <w:b/>
                <w:snapToGrid w:val="0"/>
              </w:rPr>
              <w:t xml:space="preserve"> </w:t>
            </w:r>
          </w:p>
        </w:tc>
        <w:tc>
          <w:tcPr>
            <w:tcW w:w="303" w:type="pct"/>
            <w:vAlign w:val="center"/>
            <w:hideMark/>
          </w:tcPr>
          <w:p w:rsidR="003C73C2" w:rsidRPr="000C07D3" w:rsidRDefault="003C73C2" w:rsidP="00CC6239">
            <w:pPr>
              <w:jc w:val="center"/>
              <w:rPr>
                <w:rFonts w:ascii="Times New Roman" w:hAnsi="Times New Roman"/>
                <w:b/>
                <w:bCs/>
              </w:rPr>
            </w:pPr>
            <w:r w:rsidRPr="000C07D3">
              <w:rPr>
                <w:rFonts w:ascii="Times New Roman" w:hAnsi="Times New Roman"/>
                <w:b/>
                <w:bCs/>
              </w:rPr>
              <w:t>2395,6</w:t>
            </w:r>
          </w:p>
        </w:tc>
        <w:tc>
          <w:tcPr>
            <w:tcW w:w="353" w:type="pct"/>
            <w:vAlign w:val="center"/>
            <w:hideMark/>
          </w:tcPr>
          <w:p w:rsidR="003C73C2" w:rsidRPr="000C07D3" w:rsidRDefault="003C73C2" w:rsidP="00CC6239">
            <w:pPr>
              <w:pStyle w:val="2"/>
              <w:spacing w:before="0"/>
              <w:jc w:val="center"/>
              <w:rPr>
                <w:rFonts w:ascii="Times New Roman" w:hAnsi="Times New Roman" w:cs="Times New Roman"/>
                <w:i/>
                <w:color w:val="auto"/>
                <w:sz w:val="24"/>
                <w:szCs w:val="24"/>
                <w:lang w:val="uk-UA"/>
              </w:rPr>
            </w:pPr>
            <w:r w:rsidRPr="000C07D3">
              <w:rPr>
                <w:rFonts w:ascii="Times New Roman" w:hAnsi="Times New Roman" w:cs="Times New Roman"/>
                <w:i/>
                <w:color w:val="auto"/>
                <w:sz w:val="24"/>
                <w:szCs w:val="24"/>
                <w:lang w:val="uk-UA"/>
              </w:rPr>
              <w:t>2395,6</w:t>
            </w:r>
          </w:p>
        </w:tc>
        <w:tc>
          <w:tcPr>
            <w:tcW w:w="321" w:type="pct"/>
            <w:vAlign w:val="center"/>
          </w:tcPr>
          <w:p w:rsidR="003C73C2" w:rsidRPr="000C07D3" w:rsidRDefault="003C73C2" w:rsidP="00CC6239">
            <w:pPr>
              <w:pStyle w:val="2"/>
              <w:jc w:val="center"/>
              <w:rPr>
                <w:rFonts w:ascii="Times New Roman" w:hAnsi="Times New Roman" w:cs="Times New Roman"/>
                <w:i/>
                <w:color w:val="auto"/>
                <w:sz w:val="24"/>
                <w:szCs w:val="24"/>
                <w:lang w:val="uk-UA"/>
              </w:rPr>
            </w:pPr>
            <w:r w:rsidRPr="000C07D3">
              <w:rPr>
                <w:rFonts w:ascii="Times New Roman" w:hAnsi="Times New Roman" w:cs="Times New Roman"/>
                <w:i/>
                <w:color w:val="auto"/>
                <w:sz w:val="24"/>
                <w:szCs w:val="24"/>
                <w:lang w:val="uk-UA"/>
              </w:rPr>
              <w:t>-</w:t>
            </w:r>
          </w:p>
        </w:tc>
        <w:tc>
          <w:tcPr>
            <w:tcW w:w="358" w:type="pct"/>
            <w:vAlign w:val="center"/>
          </w:tcPr>
          <w:p w:rsidR="003C73C2" w:rsidRPr="000C07D3" w:rsidRDefault="003C73C2" w:rsidP="00CC6239">
            <w:pPr>
              <w:pStyle w:val="2"/>
              <w:spacing w:before="0"/>
              <w:jc w:val="center"/>
              <w:rPr>
                <w:rFonts w:ascii="Times New Roman" w:hAnsi="Times New Roman" w:cs="Times New Roman"/>
                <w:i/>
                <w:color w:val="auto"/>
                <w:sz w:val="24"/>
                <w:szCs w:val="24"/>
                <w:lang w:val="uk-UA"/>
              </w:rPr>
            </w:pPr>
            <w:r w:rsidRPr="000C07D3">
              <w:rPr>
                <w:rFonts w:ascii="Times New Roman" w:hAnsi="Times New Roman" w:cs="Times New Roman"/>
                <w:i/>
                <w:color w:val="auto"/>
                <w:sz w:val="24"/>
                <w:szCs w:val="24"/>
                <w:lang w:val="uk-UA"/>
              </w:rPr>
              <w:t>-</w:t>
            </w:r>
          </w:p>
        </w:tc>
        <w:tc>
          <w:tcPr>
            <w:tcW w:w="307" w:type="pct"/>
            <w:vAlign w:val="center"/>
            <w:hideMark/>
          </w:tcPr>
          <w:p w:rsidR="003C73C2" w:rsidRPr="000C07D3" w:rsidRDefault="003C73C2" w:rsidP="00CC6239">
            <w:pPr>
              <w:jc w:val="center"/>
              <w:rPr>
                <w:rFonts w:ascii="Times New Roman" w:hAnsi="Times New Roman"/>
                <w:b/>
                <w:bCs/>
              </w:rPr>
            </w:pPr>
            <w:r w:rsidRPr="000C07D3">
              <w:rPr>
                <w:rFonts w:ascii="Times New Roman" w:hAnsi="Times New Roman"/>
                <w:b/>
                <w:bCs/>
              </w:rPr>
              <w:t>2395,6</w:t>
            </w:r>
          </w:p>
        </w:tc>
        <w:tc>
          <w:tcPr>
            <w:tcW w:w="310" w:type="pct"/>
            <w:vAlign w:val="center"/>
            <w:hideMark/>
          </w:tcPr>
          <w:p w:rsidR="003C73C2" w:rsidRPr="000C07D3" w:rsidRDefault="003C73C2" w:rsidP="00CC6239">
            <w:pPr>
              <w:pStyle w:val="2"/>
              <w:spacing w:before="0"/>
              <w:jc w:val="center"/>
              <w:rPr>
                <w:rFonts w:ascii="Times New Roman" w:hAnsi="Times New Roman" w:cs="Times New Roman"/>
                <w:i/>
                <w:color w:val="auto"/>
                <w:sz w:val="24"/>
                <w:szCs w:val="24"/>
                <w:lang w:val="uk-UA"/>
              </w:rPr>
            </w:pPr>
            <w:r w:rsidRPr="000C07D3">
              <w:rPr>
                <w:rFonts w:ascii="Times New Roman" w:hAnsi="Times New Roman" w:cs="Times New Roman"/>
                <w:i/>
                <w:color w:val="auto"/>
                <w:sz w:val="24"/>
                <w:szCs w:val="24"/>
                <w:lang w:val="uk-UA"/>
              </w:rPr>
              <w:t>2395,6</w:t>
            </w:r>
          </w:p>
        </w:tc>
        <w:tc>
          <w:tcPr>
            <w:tcW w:w="307" w:type="pct"/>
            <w:vAlign w:val="center"/>
          </w:tcPr>
          <w:p w:rsidR="003C73C2" w:rsidRPr="000C07D3" w:rsidRDefault="003C73C2" w:rsidP="00CC6239">
            <w:pPr>
              <w:pStyle w:val="2"/>
              <w:rPr>
                <w:rFonts w:ascii="Times New Roman" w:hAnsi="Times New Roman" w:cs="Times New Roman"/>
                <w:b w:val="0"/>
                <w:i/>
                <w:color w:val="auto"/>
                <w:sz w:val="24"/>
                <w:szCs w:val="24"/>
                <w:lang w:val="uk-UA"/>
              </w:rPr>
            </w:pPr>
          </w:p>
        </w:tc>
        <w:tc>
          <w:tcPr>
            <w:tcW w:w="285" w:type="pct"/>
            <w:vAlign w:val="center"/>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i/>
                <w:color w:val="auto"/>
                <w:sz w:val="24"/>
                <w:szCs w:val="24"/>
                <w:lang w:val="uk-UA"/>
              </w:rPr>
              <w:t>-</w:t>
            </w:r>
          </w:p>
        </w:tc>
        <w:tc>
          <w:tcPr>
            <w:tcW w:w="523" w:type="pct"/>
            <w:vAlign w:val="center"/>
          </w:tcPr>
          <w:p w:rsidR="003C73C2" w:rsidRPr="000C07D3" w:rsidRDefault="003C73C2" w:rsidP="00CC6239">
            <w:pPr>
              <w:jc w:val="center"/>
              <w:rPr>
                <w:rFonts w:ascii="Times New Roman" w:hAnsi="Times New Roman"/>
                <w:snapToGrid w:val="0"/>
              </w:rPr>
            </w:pPr>
          </w:p>
        </w:tc>
      </w:tr>
    </w:tbl>
    <w:p w:rsidR="003C73C2" w:rsidRPr="000C07D3" w:rsidRDefault="003C73C2" w:rsidP="003C73C2">
      <w:pPr>
        <w:rPr>
          <w:rFonts w:ascii="Times New Roman" w:hAnsi="Times New Roman"/>
          <w:lang w:eastAsia="ru-RU"/>
        </w:rPr>
      </w:pPr>
    </w:p>
    <w:p w:rsidR="003C73C2" w:rsidRPr="000C07D3" w:rsidRDefault="003C73C2" w:rsidP="003C73C2">
      <w:pPr>
        <w:rPr>
          <w:rFonts w:ascii="Times New Roman" w:hAnsi="Times New Roman"/>
          <w:lang w:eastAsia="ru-RU"/>
        </w:rPr>
      </w:pPr>
      <w:r w:rsidRPr="000C07D3">
        <w:rPr>
          <w:rFonts w:ascii="Times New Roman" w:hAnsi="Times New Roman"/>
          <w:lang w:eastAsia="ru-RU"/>
        </w:rPr>
        <w:t xml:space="preserve"> Начальник управління                                                  Володимир СУЛИМА</w:t>
      </w:r>
    </w:p>
    <w:p w:rsidR="003C73C2" w:rsidRPr="000C07D3" w:rsidRDefault="003C73C2" w:rsidP="003C73C2">
      <w:pPr>
        <w:ind w:firstLine="600"/>
        <w:jc w:val="center"/>
        <w:rPr>
          <w:rFonts w:ascii="Times New Roman" w:hAnsi="Times New Roman"/>
          <w:sz w:val="28"/>
          <w:szCs w:val="28"/>
        </w:rPr>
      </w:pPr>
      <w:r w:rsidRPr="000C07D3">
        <w:rPr>
          <w:rFonts w:ascii="Times New Roman" w:hAnsi="Times New Roman"/>
          <w:snapToGrid w:val="0"/>
          <w:sz w:val="28"/>
          <w:szCs w:val="28"/>
        </w:rPr>
        <w:t xml:space="preserve">Аналіз виконання за видатками в цілому за </w:t>
      </w:r>
      <w:r w:rsidRPr="000C07D3">
        <w:rPr>
          <w:rFonts w:ascii="Times New Roman" w:hAnsi="Times New Roman"/>
          <w:sz w:val="28"/>
          <w:szCs w:val="28"/>
        </w:rPr>
        <w:t xml:space="preserve">Програмою забезпечення виконання  рішень суду щодо безспірного списання коштів з розпорядників бюджетних коштів міського бюджету </w:t>
      </w:r>
      <w:proofErr w:type="spellStart"/>
      <w:r w:rsidRPr="000C07D3">
        <w:rPr>
          <w:rFonts w:ascii="Times New Roman" w:hAnsi="Times New Roman"/>
          <w:sz w:val="28"/>
          <w:szCs w:val="28"/>
        </w:rPr>
        <w:t>м.Тернополя</w:t>
      </w:r>
      <w:proofErr w:type="spellEnd"/>
      <w:r w:rsidRPr="000C07D3">
        <w:rPr>
          <w:rFonts w:ascii="Times New Roman" w:hAnsi="Times New Roman"/>
          <w:sz w:val="28"/>
          <w:szCs w:val="28"/>
        </w:rPr>
        <w:t xml:space="preserve"> на 2017-2020 роки</w:t>
      </w:r>
    </w:p>
    <w:p w:rsidR="003C73C2" w:rsidRPr="000C07D3" w:rsidRDefault="003C73C2" w:rsidP="003C73C2">
      <w:pPr>
        <w:ind w:firstLine="600"/>
        <w:jc w:val="center"/>
        <w:rPr>
          <w:rFonts w:ascii="Times New Roman" w:hAnsi="Times New Roman"/>
          <w:snapToGrid w:val="0"/>
          <w:sz w:val="28"/>
          <w:szCs w:val="28"/>
        </w:rPr>
      </w:pPr>
      <w:r w:rsidRPr="000C07D3">
        <w:rPr>
          <w:rFonts w:ascii="Times New Roman" w:hAnsi="Times New Roman"/>
          <w:snapToGrid w:val="0"/>
          <w:sz w:val="28"/>
          <w:szCs w:val="28"/>
        </w:rPr>
        <w:t xml:space="preserve"> (тисяч гривень) :</w:t>
      </w:r>
    </w:p>
    <w:p w:rsidR="003C73C2" w:rsidRPr="000C07D3" w:rsidRDefault="003C73C2" w:rsidP="003C73C2">
      <w:pPr>
        <w:pStyle w:val="21"/>
        <w:suppressAutoHyphens w:val="0"/>
        <w:spacing w:after="0" w:line="240" w:lineRule="auto"/>
        <w:ind w:left="0"/>
        <w:jc w:val="both"/>
        <w:rPr>
          <w:b/>
          <w:snapToGrid w:val="0"/>
          <w:sz w:val="16"/>
          <w:szCs w:val="16"/>
          <w:lang w:eastAsia="en-US"/>
        </w:rPr>
      </w:pPr>
    </w:p>
    <w:tbl>
      <w:tblPr>
        <w:tblW w:w="5000" w:type="pct"/>
        <w:tblCellMar>
          <w:left w:w="30" w:type="dxa"/>
          <w:right w:w="30" w:type="dxa"/>
        </w:tblCellMar>
        <w:tblLook w:val="04A0"/>
      </w:tblPr>
      <w:tblGrid>
        <w:gridCol w:w="1100"/>
        <w:gridCol w:w="1080"/>
        <w:gridCol w:w="1213"/>
        <w:gridCol w:w="898"/>
        <w:gridCol w:w="1086"/>
        <w:gridCol w:w="1213"/>
        <w:gridCol w:w="904"/>
        <w:gridCol w:w="992"/>
        <w:gridCol w:w="1213"/>
      </w:tblGrid>
      <w:tr w:rsidR="003C73C2" w:rsidRPr="000C07D3" w:rsidTr="00CC6239">
        <w:trPr>
          <w:cantSplit/>
          <w:trHeight w:val="68"/>
        </w:trPr>
        <w:tc>
          <w:tcPr>
            <w:tcW w:w="1749" w:type="pct"/>
            <w:gridSpan w:val="3"/>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jc w:val="center"/>
              <w:rPr>
                <w:rFonts w:ascii="Times New Roman" w:hAnsi="Times New Roman"/>
                <w:snapToGrid w:val="0"/>
              </w:rPr>
            </w:pPr>
            <w:r w:rsidRPr="000C07D3">
              <w:rPr>
                <w:rFonts w:ascii="Times New Roman" w:hAnsi="Times New Roman"/>
                <w:snapToGrid w:val="0"/>
              </w:rPr>
              <w:t xml:space="preserve">Бюджетні асигнування </w:t>
            </w:r>
          </w:p>
          <w:p w:rsidR="003C73C2" w:rsidRPr="000C07D3" w:rsidRDefault="003C73C2" w:rsidP="00CC6239">
            <w:pPr>
              <w:jc w:val="center"/>
              <w:rPr>
                <w:rFonts w:ascii="Times New Roman" w:hAnsi="Times New Roman"/>
                <w:snapToGrid w:val="0"/>
              </w:rPr>
            </w:pPr>
            <w:r w:rsidRPr="000C07D3">
              <w:rPr>
                <w:rFonts w:ascii="Times New Roman" w:hAnsi="Times New Roman"/>
                <w:snapToGrid w:val="0"/>
              </w:rPr>
              <w:t>з урахуванням змін</w:t>
            </w:r>
          </w:p>
        </w:tc>
        <w:tc>
          <w:tcPr>
            <w:tcW w:w="1694" w:type="pct"/>
            <w:gridSpan w:val="3"/>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jc w:val="center"/>
              <w:rPr>
                <w:rFonts w:ascii="Times New Roman" w:hAnsi="Times New Roman"/>
                <w:snapToGrid w:val="0"/>
              </w:rPr>
            </w:pPr>
            <w:r w:rsidRPr="000C07D3">
              <w:rPr>
                <w:rStyle w:val="spelle"/>
                <w:rFonts w:ascii="Times New Roman" w:hAnsi="Times New Roman"/>
                <w:snapToGrid w:val="0"/>
              </w:rPr>
              <w:t>Проведені</w:t>
            </w:r>
            <w:r w:rsidRPr="000C07D3">
              <w:rPr>
                <w:rFonts w:ascii="Times New Roman" w:hAnsi="Times New Roman"/>
                <w:snapToGrid w:val="0"/>
              </w:rPr>
              <w:t xml:space="preserve"> </w:t>
            </w:r>
            <w:r w:rsidRPr="000C07D3">
              <w:rPr>
                <w:rStyle w:val="spelle"/>
                <w:rFonts w:ascii="Times New Roman" w:hAnsi="Times New Roman"/>
                <w:snapToGrid w:val="0"/>
              </w:rPr>
              <w:t>видатки</w:t>
            </w:r>
          </w:p>
        </w:tc>
        <w:tc>
          <w:tcPr>
            <w:tcW w:w="1557" w:type="pct"/>
            <w:gridSpan w:val="3"/>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jc w:val="center"/>
              <w:rPr>
                <w:rFonts w:ascii="Times New Roman" w:hAnsi="Times New Roman"/>
                <w:snapToGrid w:val="0"/>
              </w:rPr>
            </w:pPr>
            <w:r w:rsidRPr="000C07D3">
              <w:rPr>
                <w:rStyle w:val="spelle"/>
                <w:rFonts w:ascii="Times New Roman" w:hAnsi="Times New Roman"/>
                <w:snapToGrid w:val="0"/>
              </w:rPr>
              <w:t>Відхилення</w:t>
            </w:r>
          </w:p>
        </w:tc>
      </w:tr>
      <w:tr w:rsidR="003C73C2" w:rsidRPr="000C07D3" w:rsidTr="00CC6239">
        <w:trPr>
          <w:cantSplit/>
          <w:trHeight w:val="489"/>
        </w:trPr>
        <w:tc>
          <w:tcPr>
            <w:tcW w:w="605"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spacing w:before="100" w:beforeAutospacing="1" w:after="100" w:afterAutospacing="1"/>
              <w:jc w:val="center"/>
              <w:rPr>
                <w:rFonts w:ascii="Times New Roman" w:hAnsi="Times New Roman"/>
                <w:snapToGrid w:val="0"/>
              </w:rPr>
            </w:pPr>
            <w:r w:rsidRPr="000C07D3">
              <w:rPr>
                <w:rStyle w:val="spelle"/>
                <w:rFonts w:ascii="Times New Roman" w:hAnsi="Times New Roman"/>
                <w:snapToGrid w:val="0"/>
              </w:rPr>
              <w:t>усього</w:t>
            </w:r>
          </w:p>
        </w:tc>
        <w:tc>
          <w:tcPr>
            <w:tcW w:w="1144" w:type="pct"/>
            <w:gridSpan w:val="2"/>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spacing w:before="100" w:beforeAutospacing="1" w:after="100" w:afterAutospacing="1"/>
              <w:jc w:val="center"/>
              <w:rPr>
                <w:rFonts w:ascii="Times New Roman" w:hAnsi="Times New Roman"/>
                <w:snapToGrid w:val="0"/>
              </w:rPr>
            </w:pPr>
            <w:r w:rsidRPr="000C07D3">
              <w:rPr>
                <w:rFonts w:ascii="Times New Roman" w:hAnsi="Times New Roman"/>
                <w:snapToGrid w:val="0"/>
              </w:rPr>
              <w:t>в тому числі</w:t>
            </w:r>
          </w:p>
        </w:tc>
        <w:tc>
          <w:tcPr>
            <w:tcW w:w="501"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spacing w:before="100" w:beforeAutospacing="1" w:after="100" w:afterAutospacing="1"/>
              <w:jc w:val="center"/>
              <w:rPr>
                <w:rFonts w:ascii="Times New Roman" w:hAnsi="Times New Roman"/>
                <w:snapToGrid w:val="0"/>
              </w:rPr>
            </w:pPr>
            <w:r w:rsidRPr="000C07D3">
              <w:rPr>
                <w:rStyle w:val="spelle"/>
                <w:rFonts w:ascii="Times New Roman" w:hAnsi="Times New Roman"/>
                <w:snapToGrid w:val="0"/>
              </w:rPr>
              <w:t>усього</w:t>
            </w:r>
          </w:p>
        </w:tc>
        <w:tc>
          <w:tcPr>
            <w:tcW w:w="1193" w:type="pct"/>
            <w:gridSpan w:val="2"/>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jc w:val="center"/>
              <w:rPr>
                <w:rFonts w:ascii="Times New Roman" w:hAnsi="Times New Roman"/>
                <w:snapToGrid w:val="0"/>
              </w:rPr>
            </w:pPr>
            <w:r w:rsidRPr="000C07D3">
              <w:rPr>
                <w:rFonts w:ascii="Times New Roman" w:hAnsi="Times New Roman"/>
                <w:snapToGrid w:val="0"/>
              </w:rPr>
              <w:t>в тому числі</w:t>
            </w:r>
          </w:p>
        </w:tc>
        <w:tc>
          <w:tcPr>
            <w:tcW w:w="504"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spacing w:before="100" w:beforeAutospacing="1" w:after="100" w:afterAutospacing="1"/>
              <w:jc w:val="center"/>
              <w:rPr>
                <w:rFonts w:ascii="Times New Roman" w:hAnsi="Times New Roman"/>
                <w:snapToGrid w:val="0"/>
              </w:rPr>
            </w:pPr>
            <w:r w:rsidRPr="000C07D3">
              <w:rPr>
                <w:rStyle w:val="spelle"/>
                <w:rFonts w:ascii="Times New Roman" w:hAnsi="Times New Roman"/>
                <w:snapToGrid w:val="0"/>
              </w:rPr>
              <w:t>усього</w:t>
            </w:r>
          </w:p>
        </w:tc>
        <w:tc>
          <w:tcPr>
            <w:tcW w:w="1053" w:type="pct"/>
            <w:gridSpan w:val="2"/>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jc w:val="center"/>
              <w:rPr>
                <w:rFonts w:ascii="Times New Roman" w:hAnsi="Times New Roman"/>
                <w:snapToGrid w:val="0"/>
              </w:rPr>
            </w:pPr>
            <w:r w:rsidRPr="000C07D3">
              <w:rPr>
                <w:rFonts w:ascii="Times New Roman" w:hAnsi="Times New Roman"/>
                <w:snapToGrid w:val="0"/>
              </w:rPr>
              <w:t>в тому числі</w:t>
            </w:r>
          </w:p>
        </w:tc>
      </w:tr>
      <w:tr w:rsidR="003C73C2" w:rsidRPr="000C07D3" w:rsidTr="00CC6239">
        <w:trPr>
          <w:cantSplit/>
          <w:trHeight w:val="489"/>
        </w:trPr>
        <w:tc>
          <w:tcPr>
            <w:tcW w:w="605"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spacing w:before="100" w:beforeAutospacing="1" w:after="100" w:afterAutospacing="1"/>
              <w:jc w:val="center"/>
              <w:rPr>
                <w:rStyle w:val="spelle"/>
                <w:rFonts w:ascii="Times New Roman" w:hAnsi="Times New Roman"/>
                <w:snapToGrid w:val="0"/>
              </w:rPr>
            </w:pPr>
          </w:p>
        </w:tc>
        <w:tc>
          <w:tcPr>
            <w:tcW w:w="595"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i/>
                <w:color w:val="auto"/>
                <w:sz w:val="22"/>
                <w:szCs w:val="22"/>
                <w:lang w:val="uk-UA"/>
              </w:rPr>
              <w:t xml:space="preserve">загальний </w:t>
            </w:r>
          </w:p>
          <w:p w:rsidR="003C73C2" w:rsidRPr="000C07D3" w:rsidRDefault="003C73C2"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i/>
                <w:color w:val="auto"/>
                <w:sz w:val="22"/>
                <w:szCs w:val="22"/>
                <w:lang w:val="uk-UA"/>
              </w:rPr>
              <w:t>фонд</w:t>
            </w:r>
          </w:p>
        </w:tc>
        <w:tc>
          <w:tcPr>
            <w:tcW w:w="549"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spacing w:before="100" w:beforeAutospacing="1" w:after="100" w:afterAutospacing="1"/>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r w:rsidRPr="000C07D3">
              <w:rPr>
                <w:rFonts w:ascii="Times New Roman" w:hAnsi="Times New Roman"/>
                <w:snapToGrid w:val="0"/>
              </w:rPr>
              <w:t xml:space="preserve"> фонд</w:t>
            </w:r>
          </w:p>
        </w:tc>
        <w:tc>
          <w:tcPr>
            <w:tcW w:w="501"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spacing w:before="100" w:beforeAutospacing="1" w:after="100" w:afterAutospacing="1"/>
              <w:jc w:val="center"/>
              <w:rPr>
                <w:rStyle w:val="spelle"/>
                <w:rFonts w:ascii="Times New Roman" w:hAnsi="Times New Roman"/>
                <w:snapToGrid w:val="0"/>
              </w:rPr>
            </w:pPr>
          </w:p>
        </w:tc>
        <w:tc>
          <w:tcPr>
            <w:tcW w:w="598"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i/>
                <w:color w:val="auto"/>
                <w:sz w:val="22"/>
                <w:szCs w:val="22"/>
                <w:lang w:val="uk-UA"/>
              </w:rPr>
              <w:t xml:space="preserve">загальний </w:t>
            </w:r>
          </w:p>
          <w:p w:rsidR="003C73C2" w:rsidRPr="000C07D3" w:rsidRDefault="003C73C2"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i/>
                <w:color w:val="auto"/>
                <w:sz w:val="22"/>
                <w:szCs w:val="22"/>
                <w:lang w:val="uk-UA"/>
              </w:rPr>
              <w:t>фонд</w:t>
            </w:r>
          </w:p>
        </w:tc>
        <w:tc>
          <w:tcPr>
            <w:tcW w:w="595"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spacing w:before="100" w:beforeAutospacing="1" w:after="100" w:afterAutospacing="1"/>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r w:rsidRPr="000C07D3">
              <w:rPr>
                <w:rFonts w:ascii="Times New Roman" w:hAnsi="Times New Roman"/>
                <w:snapToGrid w:val="0"/>
              </w:rPr>
              <w:t xml:space="preserve"> фонд</w:t>
            </w:r>
          </w:p>
        </w:tc>
        <w:tc>
          <w:tcPr>
            <w:tcW w:w="504"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spacing w:before="100" w:beforeAutospacing="1" w:after="100" w:afterAutospacing="1"/>
              <w:jc w:val="center"/>
              <w:rPr>
                <w:rStyle w:val="spelle"/>
                <w:rFonts w:ascii="Times New Roman" w:hAnsi="Times New Roman"/>
                <w:snapToGrid w:val="0"/>
              </w:rPr>
            </w:pPr>
          </w:p>
        </w:tc>
        <w:tc>
          <w:tcPr>
            <w:tcW w:w="549"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i/>
                <w:color w:val="auto"/>
                <w:sz w:val="22"/>
                <w:szCs w:val="22"/>
                <w:lang w:val="uk-UA"/>
              </w:rPr>
              <w:t xml:space="preserve">загальний </w:t>
            </w:r>
          </w:p>
          <w:p w:rsidR="003C73C2" w:rsidRPr="000C07D3" w:rsidRDefault="003C73C2" w:rsidP="00CC6239">
            <w:pPr>
              <w:pStyle w:val="2"/>
              <w:spacing w:before="0"/>
              <w:jc w:val="center"/>
              <w:rPr>
                <w:rFonts w:ascii="Times New Roman" w:hAnsi="Times New Roman" w:cs="Times New Roman"/>
                <w:b w:val="0"/>
                <w:i/>
                <w:color w:val="auto"/>
                <w:sz w:val="22"/>
                <w:szCs w:val="22"/>
                <w:lang w:val="uk-UA"/>
              </w:rPr>
            </w:pPr>
            <w:r w:rsidRPr="000C07D3">
              <w:rPr>
                <w:rFonts w:ascii="Times New Roman" w:hAnsi="Times New Roman" w:cs="Times New Roman"/>
                <w:b w:val="0"/>
                <w:i/>
                <w:color w:val="auto"/>
                <w:sz w:val="22"/>
                <w:szCs w:val="22"/>
                <w:lang w:val="uk-UA"/>
              </w:rPr>
              <w:t>фонд</w:t>
            </w:r>
          </w:p>
        </w:tc>
        <w:tc>
          <w:tcPr>
            <w:tcW w:w="504"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spacing w:before="100" w:beforeAutospacing="1" w:after="100" w:afterAutospacing="1"/>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r w:rsidRPr="000C07D3">
              <w:rPr>
                <w:rFonts w:ascii="Times New Roman" w:hAnsi="Times New Roman"/>
                <w:snapToGrid w:val="0"/>
              </w:rPr>
              <w:t xml:space="preserve"> фонд</w:t>
            </w:r>
          </w:p>
        </w:tc>
      </w:tr>
      <w:tr w:rsidR="003C73C2" w:rsidRPr="000C07D3" w:rsidTr="00CC6239">
        <w:trPr>
          <w:cantSplit/>
          <w:trHeight w:val="293"/>
        </w:trPr>
        <w:tc>
          <w:tcPr>
            <w:tcW w:w="605"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jc w:val="center"/>
              <w:rPr>
                <w:rStyle w:val="spelle"/>
                <w:rFonts w:ascii="Times New Roman" w:hAnsi="Times New Roman"/>
                <w:b/>
                <w:snapToGrid w:val="0"/>
              </w:rPr>
            </w:pPr>
            <w:r w:rsidRPr="000C07D3">
              <w:rPr>
                <w:rFonts w:ascii="Times New Roman" w:hAnsi="Times New Roman"/>
                <w:b/>
                <w:bCs/>
              </w:rPr>
              <w:t>2395,6</w:t>
            </w:r>
          </w:p>
        </w:tc>
        <w:tc>
          <w:tcPr>
            <w:tcW w:w="595"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pStyle w:val="2"/>
              <w:spacing w:before="0"/>
              <w:jc w:val="center"/>
              <w:rPr>
                <w:rFonts w:ascii="Times New Roman" w:hAnsi="Times New Roman" w:cs="Times New Roman"/>
                <w:b w:val="0"/>
                <w:i/>
                <w:color w:val="auto"/>
                <w:sz w:val="24"/>
                <w:szCs w:val="24"/>
                <w:lang w:val="uk-UA"/>
              </w:rPr>
            </w:pPr>
            <w:r w:rsidRPr="000C07D3">
              <w:rPr>
                <w:rFonts w:ascii="Times New Roman" w:hAnsi="Times New Roman" w:cs="Times New Roman"/>
                <w:b w:val="0"/>
                <w:bCs w:val="0"/>
                <w:i/>
                <w:color w:val="auto"/>
                <w:sz w:val="24"/>
                <w:szCs w:val="24"/>
                <w:lang w:val="uk-UA"/>
              </w:rPr>
              <w:t>2155,6</w:t>
            </w:r>
          </w:p>
        </w:tc>
        <w:tc>
          <w:tcPr>
            <w:tcW w:w="549"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jc w:val="center"/>
              <w:rPr>
                <w:rFonts w:ascii="Times New Roman" w:hAnsi="Times New Roman"/>
              </w:rPr>
            </w:pPr>
            <w:r w:rsidRPr="000C07D3">
              <w:rPr>
                <w:rFonts w:ascii="Times New Roman" w:hAnsi="Times New Roman"/>
              </w:rPr>
              <w:t>240,0</w:t>
            </w:r>
          </w:p>
        </w:tc>
        <w:tc>
          <w:tcPr>
            <w:tcW w:w="501"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jc w:val="center"/>
              <w:rPr>
                <w:rStyle w:val="spelle"/>
                <w:rFonts w:ascii="Times New Roman" w:hAnsi="Times New Roman"/>
                <w:b/>
                <w:snapToGrid w:val="0"/>
              </w:rPr>
            </w:pPr>
            <w:r w:rsidRPr="000C07D3">
              <w:rPr>
                <w:rFonts w:ascii="Times New Roman" w:hAnsi="Times New Roman"/>
                <w:b/>
                <w:bCs/>
              </w:rPr>
              <w:t>2395,6</w:t>
            </w:r>
          </w:p>
        </w:tc>
        <w:tc>
          <w:tcPr>
            <w:tcW w:w="598"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jc w:val="center"/>
              <w:rPr>
                <w:rStyle w:val="spelle"/>
                <w:rFonts w:ascii="Times New Roman" w:hAnsi="Times New Roman"/>
                <w:snapToGrid w:val="0"/>
              </w:rPr>
            </w:pPr>
            <w:r w:rsidRPr="000C07D3">
              <w:rPr>
                <w:rFonts w:ascii="Times New Roman" w:hAnsi="Times New Roman"/>
                <w:bCs/>
              </w:rPr>
              <w:t>2155,6</w:t>
            </w:r>
          </w:p>
        </w:tc>
        <w:tc>
          <w:tcPr>
            <w:tcW w:w="595"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jc w:val="center"/>
              <w:rPr>
                <w:rFonts w:ascii="Times New Roman" w:hAnsi="Times New Roman"/>
              </w:rPr>
            </w:pPr>
            <w:r w:rsidRPr="000C07D3">
              <w:rPr>
                <w:rFonts w:ascii="Times New Roman" w:hAnsi="Times New Roman"/>
              </w:rPr>
              <w:t>240,0</w:t>
            </w:r>
          </w:p>
        </w:tc>
        <w:tc>
          <w:tcPr>
            <w:tcW w:w="504"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rPr>
                <w:rFonts w:ascii="Times New Roman" w:hAnsi="Times New Roman"/>
              </w:rPr>
            </w:pPr>
            <w:r w:rsidRPr="000C07D3">
              <w:rPr>
                <w:rFonts w:ascii="Times New Roman" w:hAnsi="Times New Roman"/>
              </w:rPr>
              <w:t>-</w:t>
            </w:r>
          </w:p>
        </w:tc>
        <w:tc>
          <w:tcPr>
            <w:tcW w:w="549"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rPr>
                <w:rFonts w:ascii="Times New Roman" w:hAnsi="Times New Roman"/>
              </w:rPr>
            </w:pPr>
            <w:r w:rsidRPr="000C07D3">
              <w:rPr>
                <w:rFonts w:ascii="Times New Roman" w:hAnsi="Times New Roman"/>
              </w:rPr>
              <w:t>-</w:t>
            </w:r>
          </w:p>
        </w:tc>
        <w:tc>
          <w:tcPr>
            <w:tcW w:w="504" w:type="pct"/>
            <w:tcBorders>
              <w:top w:val="single" w:sz="6" w:space="0" w:color="auto"/>
              <w:left w:val="single" w:sz="6" w:space="0" w:color="auto"/>
              <w:bottom w:val="single" w:sz="6" w:space="0" w:color="auto"/>
              <w:right w:val="single" w:sz="6" w:space="0" w:color="auto"/>
            </w:tcBorders>
            <w:vAlign w:val="center"/>
            <w:hideMark/>
          </w:tcPr>
          <w:p w:rsidR="003C73C2" w:rsidRPr="000C07D3" w:rsidRDefault="003C73C2" w:rsidP="00CC6239">
            <w:pPr>
              <w:rPr>
                <w:rFonts w:ascii="Times New Roman" w:hAnsi="Times New Roman"/>
              </w:rPr>
            </w:pPr>
            <w:r w:rsidRPr="000C07D3">
              <w:rPr>
                <w:rFonts w:ascii="Times New Roman" w:hAnsi="Times New Roman"/>
              </w:rPr>
              <w:t>-</w:t>
            </w:r>
          </w:p>
        </w:tc>
      </w:tr>
    </w:tbl>
    <w:p w:rsidR="003C73C2" w:rsidRPr="000C07D3" w:rsidRDefault="003C73C2" w:rsidP="003C73C2">
      <w:pPr>
        <w:ind w:firstLine="708"/>
        <w:jc w:val="both"/>
        <w:rPr>
          <w:rFonts w:ascii="Times New Roman" w:hAnsi="Times New Roman"/>
          <w:sz w:val="28"/>
          <w:szCs w:val="28"/>
        </w:rPr>
      </w:pPr>
    </w:p>
    <w:p w:rsidR="003C73C2" w:rsidRPr="000C07D3" w:rsidRDefault="003C73C2" w:rsidP="003C73C2">
      <w:pPr>
        <w:rPr>
          <w:rFonts w:ascii="Times New Roman" w:hAnsi="Times New Roman"/>
          <w:lang w:eastAsia="ru-RU"/>
        </w:rPr>
      </w:pPr>
      <w:r w:rsidRPr="000C07D3">
        <w:rPr>
          <w:rFonts w:ascii="Times New Roman" w:hAnsi="Times New Roman"/>
          <w:lang w:eastAsia="ru-RU"/>
        </w:rPr>
        <w:t xml:space="preserve"> Начальник управління                                                  Володимир СУЛИМА</w:t>
      </w:r>
    </w:p>
    <w:p w:rsidR="003C73C2" w:rsidRPr="000C07D3" w:rsidRDefault="003C73C2" w:rsidP="003C73C2">
      <w:pPr>
        <w:spacing w:after="0" w:line="240" w:lineRule="auto"/>
        <w:ind w:firstLine="851"/>
        <w:jc w:val="center"/>
        <w:rPr>
          <w:rFonts w:ascii="Times New Roman" w:hAnsi="Times New Roman"/>
          <w:sz w:val="28"/>
          <w:szCs w:val="28"/>
        </w:rPr>
      </w:pPr>
      <w:r w:rsidRPr="000C07D3">
        <w:rPr>
          <w:rFonts w:ascii="Times New Roman" w:hAnsi="Times New Roman"/>
          <w:sz w:val="28"/>
          <w:szCs w:val="28"/>
        </w:rPr>
        <w:t>Пояснювальна записка</w:t>
      </w:r>
    </w:p>
    <w:p w:rsidR="003C73C2" w:rsidRPr="000C07D3" w:rsidRDefault="003C73C2" w:rsidP="003C73C2">
      <w:pPr>
        <w:spacing w:after="0" w:line="240" w:lineRule="auto"/>
        <w:ind w:firstLine="851"/>
        <w:jc w:val="center"/>
        <w:rPr>
          <w:rFonts w:ascii="Times New Roman" w:hAnsi="Times New Roman"/>
          <w:sz w:val="28"/>
          <w:szCs w:val="28"/>
        </w:rPr>
      </w:pPr>
      <w:r w:rsidRPr="000C07D3">
        <w:rPr>
          <w:rFonts w:ascii="Times New Roman" w:hAnsi="Times New Roman"/>
          <w:sz w:val="28"/>
          <w:szCs w:val="28"/>
        </w:rPr>
        <w:t>про кінцеві результати виконання</w:t>
      </w:r>
    </w:p>
    <w:p w:rsidR="003C73C2" w:rsidRPr="000C07D3" w:rsidRDefault="003C73C2" w:rsidP="003C73C2">
      <w:pPr>
        <w:spacing w:after="0" w:line="240" w:lineRule="auto"/>
        <w:ind w:firstLine="600"/>
        <w:jc w:val="center"/>
        <w:rPr>
          <w:rFonts w:ascii="Times New Roman" w:hAnsi="Times New Roman"/>
          <w:sz w:val="28"/>
          <w:szCs w:val="28"/>
        </w:rPr>
      </w:pPr>
      <w:r w:rsidRPr="000C07D3">
        <w:rPr>
          <w:rFonts w:ascii="Times New Roman" w:hAnsi="Times New Roman"/>
          <w:sz w:val="28"/>
          <w:szCs w:val="28"/>
        </w:rPr>
        <w:t xml:space="preserve">Програми забезпечення виконання  рішень суду щодо безспірного списання коштів з розпорядників бюджетних коштів міського бюджету </w:t>
      </w:r>
      <w:proofErr w:type="spellStart"/>
      <w:r w:rsidRPr="000C07D3">
        <w:rPr>
          <w:rFonts w:ascii="Times New Roman" w:hAnsi="Times New Roman"/>
          <w:sz w:val="28"/>
          <w:szCs w:val="28"/>
        </w:rPr>
        <w:t>м.Тернополя</w:t>
      </w:r>
      <w:proofErr w:type="spellEnd"/>
      <w:r w:rsidRPr="000C07D3">
        <w:rPr>
          <w:rFonts w:ascii="Times New Roman" w:hAnsi="Times New Roman"/>
          <w:sz w:val="28"/>
          <w:szCs w:val="28"/>
        </w:rPr>
        <w:t xml:space="preserve"> на 2017-2020 роки</w:t>
      </w:r>
    </w:p>
    <w:p w:rsidR="003C73C2" w:rsidRPr="000C07D3" w:rsidRDefault="003C73C2" w:rsidP="003C73C2">
      <w:pPr>
        <w:spacing w:after="0" w:line="240" w:lineRule="auto"/>
        <w:ind w:firstLine="600"/>
        <w:jc w:val="both"/>
        <w:rPr>
          <w:rFonts w:ascii="Times New Roman" w:hAnsi="Times New Roman"/>
          <w:sz w:val="28"/>
          <w:szCs w:val="28"/>
        </w:rPr>
      </w:pPr>
    </w:p>
    <w:p w:rsidR="003C73C2" w:rsidRPr="000C07D3" w:rsidRDefault="003C73C2" w:rsidP="003C73C2">
      <w:pPr>
        <w:spacing w:after="0" w:line="240" w:lineRule="auto"/>
        <w:ind w:firstLine="600"/>
        <w:jc w:val="both"/>
        <w:rPr>
          <w:rFonts w:ascii="Times New Roman" w:hAnsi="Times New Roman"/>
          <w:sz w:val="28"/>
          <w:szCs w:val="28"/>
        </w:rPr>
      </w:pPr>
      <w:r w:rsidRPr="000C07D3">
        <w:rPr>
          <w:rFonts w:ascii="Times New Roman" w:hAnsi="Times New Roman"/>
          <w:sz w:val="28"/>
          <w:szCs w:val="28"/>
        </w:rPr>
        <w:t xml:space="preserve">Управлінням соціальної політики Тернопільської міської  ради  на виконання Програми забезпечення виконання  рішень суду щодо безспірного списання коштів з розпорядників бюджетних коштів міського бюджету </w:t>
      </w:r>
      <w:proofErr w:type="spellStart"/>
      <w:r w:rsidRPr="000C07D3">
        <w:rPr>
          <w:rFonts w:ascii="Times New Roman" w:hAnsi="Times New Roman"/>
          <w:sz w:val="28"/>
          <w:szCs w:val="28"/>
        </w:rPr>
        <w:t>м.Тернополя</w:t>
      </w:r>
      <w:proofErr w:type="spellEnd"/>
      <w:r w:rsidRPr="000C07D3">
        <w:rPr>
          <w:rFonts w:ascii="Times New Roman" w:hAnsi="Times New Roman"/>
          <w:sz w:val="28"/>
          <w:szCs w:val="28"/>
        </w:rPr>
        <w:t xml:space="preserve"> на 2017-2020 роки   здійснювалось погашення заборгованості з відшкодування витрат за надання телекомунікаційних послуг пільговим категоріям населення  ПАТ «</w:t>
      </w:r>
      <w:proofErr w:type="spellStart"/>
      <w:r w:rsidRPr="000C07D3">
        <w:rPr>
          <w:rFonts w:ascii="Times New Roman" w:hAnsi="Times New Roman"/>
          <w:sz w:val="28"/>
          <w:szCs w:val="28"/>
        </w:rPr>
        <w:t>Укртелекому</w:t>
      </w:r>
      <w:proofErr w:type="spellEnd"/>
      <w:r w:rsidRPr="000C07D3">
        <w:rPr>
          <w:rFonts w:ascii="Times New Roman" w:hAnsi="Times New Roman"/>
          <w:sz w:val="28"/>
          <w:szCs w:val="28"/>
        </w:rPr>
        <w:t>».</w:t>
      </w:r>
    </w:p>
    <w:p w:rsidR="003C73C2" w:rsidRPr="000C07D3" w:rsidRDefault="003C73C2" w:rsidP="003C73C2">
      <w:pPr>
        <w:pStyle w:val="a6"/>
        <w:tabs>
          <w:tab w:val="left" w:pos="284"/>
        </w:tabs>
        <w:ind w:right="307" w:firstLine="567"/>
        <w:jc w:val="both"/>
        <w:rPr>
          <w:sz w:val="28"/>
          <w:szCs w:val="28"/>
        </w:rPr>
      </w:pPr>
      <w:r w:rsidRPr="000C07D3">
        <w:rPr>
          <w:sz w:val="28"/>
          <w:szCs w:val="28"/>
        </w:rPr>
        <w:t>Законами України «Про статус ветеранів війни, гарантії їх соціального захисту», «Про статус ветеранів військової служби та внутрішніх справ  та їх соціальний захист, громадянам, які постраждали внаслідок Чорнобильської катастрофи</w:t>
      </w:r>
    </w:p>
    <w:p w:rsidR="003C73C2" w:rsidRPr="000C07D3" w:rsidRDefault="003C73C2" w:rsidP="003C73C2">
      <w:pPr>
        <w:pStyle w:val="a6"/>
        <w:tabs>
          <w:tab w:val="left" w:pos="284"/>
        </w:tabs>
        <w:ind w:right="307"/>
        <w:jc w:val="both"/>
        <w:rPr>
          <w:sz w:val="28"/>
          <w:szCs w:val="28"/>
        </w:rPr>
      </w:pPr>
      <w:r w:rsidRPr="000C07D3">
        <w:rPr>
          <w:sz w:val="28"/>
          <w:szCs w:val="28"/>
        </w:rPr>
        <w:t xml:space="preserve">» та «Про охорону дитинства» передбачені пільги з послуг зв’язку громадянам, що включені до Єдиного державного автоматизованого реєстру осіб, які мають право на пільги. До 2016 року  такі пільги відшкодовувались за рахунок субвенції з державного бюджету відповідно до Закону  України «Про державний бюджет України». Починаючи з 2016 року відповідно до  Бюджетного кодексу України  надання пільг окремим категоріям громадян з оплати послуг зв’язку передбачено здійснювати за рахунок коштів місцевого бюджету. </w:t>
      </w:r>
    </w:p>
    <w:p w:rsidR="003C73C2" w:rsidRPr="000C07D3" w:rsidRDefault="003C73C2" w:rsidP="003C73C2">
      <w:pPr>
        <w:pStyle w:val="a6"/>
        <w:tabs>
          <w:tab w:val="left" w:pos="284"/>
        </w:tabs>
        <w:ind w:right="307"/>
        <w:jc w:val="both"/>
        <w:rPr>
          <w:sz w:val="28"/>
          <w:szCs w:val="28"/>
        </w:rPr>
      </w:pPr>
      <w:r w:rsidRPr="000C07D3">
        <w:rPr>
          <w:sz w:val="28"/>
          <w:szCs w:val="28"/>
        </w:rPr>
        <w:tab/>
      </w:r>
      <w:r w:rsidRPr="000C07D3">
        <w:rPr>
          <w:sz w:val="28"/>
          <w:szCs w:val="28"/>
        </w:rPr>
        <w:tab/>
        <w:t>Станом на 01.01.2017  кількість одержувачів пільг з послуг зв’язку становила  3571  осіб, а на 01.01.2020   -  1596 осіб.</w:t>
      </w:r>
    </w:p>
    <w:p w:rsidR="003C73C2" w:rsidRPr="000C07D3" w:rsidRDefault="003C73C2" w:rsidP="003C73C2">
      <w:pPr>
        <w:spacing w:after="0" w:line="240" w:lineRule="auto"/>
        <w:ind w:firstLine="600"/>
        <w:jc w:val="both"/>
        <w:rPr>
          <w:rFonts w:ascii="Times New Roman" w:hAnsi="Times New Roman"/>
          <w:sz w:val="28"/>
          <w:szCs w:val="28"/>
        </w:rPr>
      </w:pPr>
      <w:r w:rsidRPr="000C07D3">
        <w:rPr>
          <w:rFonts w:ascii="Times New Roman" w:hAnsi="Times New Roman"/>
          <w:sz w:val="28"/>
          <w:szCs w:val="28"/>
        </w:rPr>
        <w:t>До управління соціальної політики надійшло  7 рішень суду щодо стягнення коштів на погашення заборгованості по витратах за надання  телекомунікаційних послуг пільговим категоріям населення ПАТ «</w:t>
      </w:r>
      <w:proofErr w:type="spellStart"/>
      <w:r w:rsidRPr="000C07D3">
        <w:rPr>
          <w:rFonts w:ascii="Times New Roman" w:hAnsi="Times New Roman"/>
          <w:sz w:val="28"/>
          <w:szCs w:val="28"/>
        </w:rPr>
        <w:t>Укртелекому</w:t>
      </w:r>
      <w:proofErr w:type="spellEnd"/>
      <w:r w:rsidRPr="000C07D3">
        <w:rPr>
          <w:rFonts w:ascii="Times New Roman" w:hAnsi="Times New Roman"/>
          <w:sz w:val="28"/>
          <w:szCs w:val="28"/>
        </w:rPr>
        <w:t>». По мірі надходження таких рішень управлінню виділялись кошти.</w:t>
      </w:r>
    </w:p>
    <w:p w:rsidR="003C73C2" w:rsidRPr="000C07D3" w:rsidRDefault="003C73C2" w:rsidP="003C73C2">
      <w:pPr>
        <w:pStyle w:val="a6"/>
        <w:tabs>
          <w:tab w:val="left" w:pos="284"/>
        </w:tabs>
        <w:ind w:right="307"/>
        <w:jc w:val="both"/>
        <w:rPr>
          <w:sz w:val="28"/>
          <w:szCs w:val="28"/>
        </w:rPr>
      </w:pPr>
      <w:r w:rsidRPr="000C07D3">
        <w:rPr>
          <w:sz w:val="28"/>
          <w:szCs w:val="28"/>
        </w:rPr>
        <w:tab/>
        <w:t xml:space="preserve">     ПАТ «</w:t>
      </w:r>
      <w:proofErr w:type="spellStart"/>
      <w:r w:rsidRPr="000C07D3">
        <w:rPr>
          <w:sz w:val="28"/>
          <w:szCs w:val="28"/>
        </w:rPr>
        <w:t>Укртелекому</w:t>
      </w:r>
      <w:proofErr w:type="spellEnd"/>
      <w:r w:rsidRPr="000C07D3">
        <w:rPr>
          <w:sz w:val="28"/>
          <w:szCs w:val="28"/>
        </w:rPr>
        <w:t xml:space="preserve">» було відшкодовано за надані послуги зв’язку  2358,7 тис. грн., в т. ч. 2017 рік - 311,7 </w:t>
      </w:r>
      <w:proofErr w:type="spellStart"/>
      <w:r w:rsidRPr="000C07D3">
        <w:rPr>
          <w:sz w:val="28"/>
          <w:szCs w:val="28"/>
        </w:rPr>
        <w:t>тис.грн</w:t>
      </w:r>
      <w:proofErr w:type="spellEnd"/>
      <w:r w:rsidRPr="000C07D3">
        <w:rPr>
          <w:sz w:val="28"/>
          <w:szCs w:val="28"/>
        </w:rPr>
        <w:t xml:space="preserve">., 2018 рік – 1184,7 </w:t>
      </w:r>
      <w:proofErr w:type="spellStart"/>
      <w:r w:rsidRPr="000C07D3">
        <w:rPr>
          <w:sz w:val="28"/>
          <w:szCs w:val="28"/>
        </w:rPr>
        <w:t>тис.грн</w:t>
      </w:r>
      <w:proofErr w:type="spellEnd"/>
      <w:r w:rsidRPr="000C07D3">
        <w:rPr>
          <w:sz w:val="28"/>
          <w:szCs w:val="28"/>
        </w:rPr>
        <w:t xml:space="preserve">., 2019 рік – 700,8 </w:t>
      </w:r>
      <w:proofErr w:type="spellStart"/>
      <w:r w:rsidRPr="000C07D3">
        <w:rPr>
          <w:sz w:val="28"/>
          <w:szCs w:val="28"/>
        </w:rPr>
        <w:t>тис.грн</w:t>
      </w:r>
      <w:proofErr w:type="spellEnd"/>
      <w:r w:rsidRPr="000C07D3">
        <w:rPr>
          <w:sz w:val="28"/>
          <w:szCs w:val="28"/>
        </w:rPr>
        <w:t>., 2020 рік – 161,5 тис. грн.</w:t>
      </w:r>
    </w:p>
    <w:p w:rsidR="003C73C2" w:rsidRPr="000C07D3" w:rsidRDefault="003C73C2" w:rsidP="003C73C2">
      <w:pPr>
        <w:pStyle w:val="a6"/>
        <w:tabs>
          <w:tab w:val="left" w:pos="284"/>
        </w:tabs>
        <w:ind w:right="307"/>
        <w:jc w:val="both"/>
        <w:rPr>
          <w:sz w:val="28"/>
          <w:szCs w:val="28"/>
        </w:rPr>
      </w:pPr>
      <w:r w:rsidRPr="000C07D3">
        <w:rPr>
          <w:sz w:val="28"/>
          <w:szCs w:val="28"/>
        </w:rPr>
        <w:tab/>
        <w:t xml:space="preserve">     На оплату судового збору використано 36,9 </w:t>
      </w:r>
      <w:proofErr w:type="spellStart"/>
      <w:r w:rsidRPr="000C07D3">
        <w:rPr>
          <w:sz w:val="28"/>
          <w:szCs w:val="28"/>
        </w:rPr>
        <w:t>тис.грн</w:t>
      </w:r>
      <w:proofErr w:type="spellEnd"/>
      <w:r w:rsidRPr="000C07D3">
        <w:rPr>
          <w:sz w:val="28"/>
          <w:szCs w:val="28"/>
        </w:rPr>
        <w:t>.</w:t>
      </w:r>
    </w:p>
    <w:p w:rsidR="003C73C2" w:rsidRPr="000C07D3" w:rsidRDefault="003C73C2" w:rsidP="003C73C2">
      <w:pPr>
        <w:pStyle w:val="a6"/>
        <w:tabs>
          <w:tab w:val="left" w:pos="284"/>
        </w:tabs>
        <w:ind w:right="307" w:firstLine="567"/>
        <w:jc w:val="both"/>
        <w:rPr>
          <w:sz w:val="28"/>
          <w:szCs w:val="28"/>
        </w:rPr>
      </w:pPr>
      <w:r w:rsidRPr="000C07D3">
        <w:rPr>
          <w:sz w:val="28"/>
          <w:szCs w:val="28"/>
        </w:rPr>
        <w:lastRenderedPageBreak/>
        <w:t>Мета даної  Програми в цілому досягнута у повному обсязі, що дало змогу забезпечити  виконання рішень судів про стягнення коштів, не допустити блокування рахунків в органах казначейства та надати соціальну підтримку пільговим категоріям громадян з послуг зв’язку.</w:t>
      </w:r>
    </w:p>
    <w:p w:rsidR="003C73C2" w:rsidRPr="000C07D3" w:rsidRDefault="003C73C2" w:rsidP="003C73C2">
      <w:pPr>
        <w:pStyle w:val="a6"/>
        <w:jc w:val="both"/>
        <w:rPr>
          <w:sz w:val="28"/>
          <w:szCs w:val="28"/>
        </w:rPr>
      </w:pPr>
    </w:p>
    <w:p w:rsidR="003C73C2" w:rsidRPr="000C07D3" w:rsidRDefault="003C73C2" w:rsidP="003C73C2">
      <w:pPr>
        <w:pStyle w:val="a6"/>
        <w:ind w:left="980" w:hanging="980"/>
        <w:jc w:val="both"/>
        <w:rPr>
          <w:sz w:val="28"/>
          <w:szCs w:val="28"/>
        </w:rPr>
      </w:pPr>
      <w:r w:rsidRPr="000C07D3">
        <w:rPr>
          <w:sz w:val="28"/>
          <w:szCs w:val="28"/>
        </w:rPr>
        <w:t>Начальник управління</w:t>
      </w:r>
      <w:r w:rsidRPr="000C07D3">
        <w:rPr>
          <w:sz w:val="28"/>
          <w:szCs w:val="28"/>
        </w:rPr>
        <w:tab/>
      </w:r>
      <w:r w:rsidRPr="000C07D3">
        <w:rPr>
          <w:sz w:val="28"/>
          <w:szCs w:val="28"/>
        </w:rPr>
        <w:tab/>
        <w:t xml:space="preserve">                        Володимир СУЛИМА</w:t>
      </w:r>
    </w:p>
    <w:p w:rsidR="003C73C2" w:rsidRPr="000C07D3" w:rsidRDefault="003C73C2" w:rsidP="003C73C2">
      <w:pPr>
        <w:spacing w:after="0"/>
        <w:rPr>
          <w:rFonts w:ascii="Times New Roman" w:hAnsi="Times New Roman"/>
          <w:color w:val="FF0000"/>
        </w:rPr>
      </w:pPr>
    </w:p>
    <w:p w:rsidR="00D5585D" w:rsidRDefault="00D5585D"/>
    <w:sectPr w:rsidR="00D558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3C73C2"/>
    <w:rsid w:val="003C73C2"/>
    <w:rsid w:val="00D558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73C2"/>
    <w:pPr>
      <w:keepNext/>
      <w:spacing w:after="0" w:line="240" w:lineRule="auto"/>
      <w:ind w:right="-514"/>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unhideWhenUsed/>
    <w:qFormat/>
    <w:rsid w:val="003C73C2"/>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3C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3C73C2"/>
    <w:rPr>
      <w:rFonts w:asciiTheme="majorHAnsi" w:eastAsiaTheme="majorEastAsia" w:hAnsiTheme="majorHAnsi" w:cstheme="majorBidi"/>
      <w:b/>
      <w:bCs/>
      <w:color w:val="4F81BD" w:themeColor="accent1"/>
      <w:sz w:val="26"/>
      <w:szCs w:val="26"/>
      <w:lang w:val="ru-RU" w:eastAsia="en-US"/>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1 Знак1 Знак Зн,Знак2"/>
    <w:basedOn w:val="a"/>
    <w:link w:val="a4"/>
    <w:uiPriority w:val="99"/>
    <w:rsid w:val="003C73C2"/>
    <w:pPr>
      <w:spacing w:after="0" w:line="240" w:lineRule="auto"/>
    </w:pPr>
    <w:rPr>
      <w:rFonts w:ascii="Verdana" w:eastAsia="Times New Roman" w:hAnsi="Verdana" w:cs="Verdana"/>
      <w:sz w:val="20"/>
      <w:szCs w:val="20"/>
      <w:lang w:val="en-US" w:eastAsia="en-US"/>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3"/>
    <w:uiPriority w:val="99"/>
    <w:rsid w:val="003C73C2"/>
    <w:rPr>
      <w:rFonts w:ascii="Verdana" w:eastAsia="Times New Roman" w:hAnsi="Verdana" w:cs="Verdana"/>
      <w:sz w:val="20"/>
      <w:szCs w:val="20"/>
      <w:lang w:val="en-US" w:eastAsia="en-US"/>
    </w:rPr>
  </w:style>
  <w:style w:type="paragraph" w:styleId="21">
    <w:name w:val="Body Text Indent 2"/>
    <w:basedOn w:val="a"/>
    <w:link w:val="22"/>
    <w:uiPriority w:val="99"/>
    <w:rsid w:val="003C73C2"/>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2">
    <w:name w:val="Основной текст с отступом 2 Знак"/>
    <w:basedOn w:val="a0"/>
    <w:link w:val="21"/>
    <w:uiPriority w:val="99"/>
    <w:rsid w:val="003C73C2"/>
    <w:rPr>
      <w:rFonts w:ascii="Times New Roman" w:eastAsia="Times New Roman" w:hAnsi="Times New Roman" w:cs="Times New Roman"/>
      <w:sz w:val="24"/>
      <w:szCs w:val="24"/>
      <w:lang w:eastAsia="zh-CN"/>
    </w:rPr>
  </w:style>
  <w:style w:type="character" w:customStyle="1" w:styleId="spelle">
    <w:name w:val="spelle"/>
    <w:basedOn w:val="a0"/>
    <w:rsid w:val="003C73C2"/>
    <w:rPr>
      <w:rFonts w:cs="Times New Roman"/>
    </w:rPr>
  </w:style>
  <w:style w:type="character" w:customStyle="1" w:styleId="grame">
    <w:name w:val="grame"/>
    <w:basedOn w:val="a0"/>
    <w:rsid w:val="003C73C2"/>
    <w:rPr>
      <w:rFonts w:cs="Times New Roman"/>
    </w:rPr>
  </w:style>
  <w:style w:type="character" w:customStyle="1" w:styleId="a5">
    <w:name w:val="Основний текст_"/>
    <w:link w:val="a6"/>
    <w:locked/>
    <w:rsid w:val="003C73C2"/>
    <w:rPr>
      <w:rFonts w:ascii="Times New Roman" w:hAnsi="Times New Roman"/>
    </w:rPr>
  </w:style>
  <w:style w:type="paragraph" w:customStyle="1" w:styleId="a6">
    <w:name w:val="Основний текст"/>
    <w:basedOn w:val="a"/>
    <w:link w:val="a5"/>
    <w:rsid w:val="003C73C2"/>
    <w:pPr>
      <w:widowControl w:val="0"/>
      <w:spacing w:after="0"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2843</Words>
  <Characters>1622</Characters>
  <Application>Microsoft Office Word</Application>
  <DocSecurity>0</DocSecurity>
  <Lines>13</Lines>
  <Paragraphs>8</Paragraphs>
  <ScaleCrop>false</ScaleCrop>
  <Company>Reanimator Extreme Edition</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2021-03-12T07:49:00Z</dcterms:created>
  <dcterms:modified xsi:type="dcterms:W3CDTF">2021-03-12T07:49:00Z</dcterms:modified>
</cp:coreProperties>
</file>