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06" w:rsidRPr="000C07D3" w:rsidRDefault="003F3606" w:rsidP="003F3606">
      <w:pPr>
        <w:ind w:left="10800" w:right="99" w:firstLine="720"/>
        <w:rPr>
          <w:rFonts w:ascii="Times New Roman" w:hAnsi="Times New Roman"/>
          <w:sz w:val="24"/>
          <w:szCs w:val="24"/>
          <w:lang w:eastAsia="ru-RU"/>
        </w:rPr>
      </w:pPr>
    </w:p>
    <w:p w:rsidR="003F3606" w:rsidRPr="000C07D3" w:rsidRDefault="003F3606" w:rsidP="003F3606">
      <w:pPr>
        <w:pStyle w:val="1"/>
        <w:jc w:val="center"/>
        <w:rPr>
          <w:sz w:val="18"/>
          <w:szCs w:val="18"/>
        </w:rPr>
      </w:pPr>
    </w:p>
    <w:p w:rsidR="003F3606" w:rsidRPr="000C07D3" w:rsidRDefault="003F3606" w:rsidP="003F3606">
      <w:pPr>
        <w:pStyle w:val="1"/>
        <w:jc w:val="center"/>
        <w:rPr>
          <w:sz w:val="24"/>
        </w:rPr>
      </w:pPr>
      <w:r w:rsidRPr="000C07D3">
        <w:rPr>
          <w:sz w:val="24"/>
        </w:rPr>
        <w:t>Інформація про виконання програми за  2019-2020 роки</w:t>
      </w:r>
    </w:p>
    <w:p w:rsidR="003F3606" w:rsidRPr="000C07D3" w:rsidRDefault="003F3606" w:rsidP="003F3606">
      <w:pPr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14"/>
        <w:gridCol w:w="980"/>
        <w:gridCol w:w="808"/>
        <w:gridCol w:w="7978"/>
      </w:tblGrid>
      <w:tr w:rsidR="003F3606" w:rsidRPr="000C07D3" w:rsidTr="00CC6239">
        <w:trPr>
          <w:cantSplit/>
          <w:trHeight w:val="293"/>
        </w:trPr>
        <w:tc>
          <w:tcPr>
            <w:tcW w:w="296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Fonts w:ascii="Times New Roman" w:hAnsi="Times New Roman"/>
                <w:snapToGrid w:val="0"/>
                <w:sz w:val="18"/>
                <w:szCs w:val="18"/>
              </w:rPr>
              <w:t>1.</w:t>
            </w:r>
          </w:p>
        </w:tc>
        <w:tc>
          <w:tcPr>
            <w:tcW w:w="472" w:type="pct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Fonts w:ascii="Times New Roman" w:hAnsi="Times New Roman"/>
                <w:snapToGrid w:val="0"/>
                <w:sz w:val="18"/>
                <w:szCs w:val="18"/>
              </w:rPr>
              <w:t>________</w:t>
            </w:r>
          </w:p>
        </w:tc>
        <w:tc>
          <w:tcPr>
            <w:tcW w:w="389" w:type="pct"/>
          </w:tcPr>
          <w:p w:rsidR="003F3606" w:rsidRPr="000C07D3" w:rsidRDefault="003F3606" w:rsidP="00CC6239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844" w:type="pct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D3">
              <w:rPr>
                <w:rFonts w:ascii="Times New Roman" w:hAnsi="Times New Roman"/>
                <w:snapToGrid w:val="0"/>
                <w:sz w:val="18"/>
                <w:szCs w:val="18"/>
              </w:rPr>
              <w:t>Тернопільська міська рада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Fonts w:ascii="Times New Roman" w:hAnsi="Times New Roman"/>
                <w:snapToGrid w:val="0"/>
                <w:sz w:val="18"/>
                <w:szCs w:val="18"/>
              </w:rPr>
              <w:t>________________________________________</w:t>
            </w:r>
          </w:p>
        </w:tc>
      </w:tr>
      <w:tr w:rsidR="003F3606" w:rsidRPr="000C07D3" w:rsidTr="00CC6239">
        <w:trPr>
          <w:cantSplit/>
          <w:trHeight w:val="195"/>
        </w:trPr>
        <w:tc>
          <w:tcPr>
            <w:tcW w:w="296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472" w:type="pct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Fonts w:ascii="Times New Roman" w:hAnsi="Times New Roman"/>
                <w:snapToGrid w:val="0"/>
                <w:sz w:val="18"/>
                <w:szCs w:val="18"/>
              </w:rPr>
              <w:t>КВКВ</w:t>
            </w:r>
          </w:p>
        </w:tc>
        <w:tc>
          <w:tcPr>
            <w:tcW w:w="389" w:type="pct"/>
          </w:tcPr>
          <w:p w:rsidR="003F3606" w:rsidRPr="000C07D3" w:rsidRDefault="003F3606" w:rsidP="00CC6239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844" w:type="pct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  <w:r w:rsidRPr="000C07D3">
              <w:rPr>
                <w:rStyle w:val="spelle"/>
                <w:rFonts w:ascii="Times New Roman" w:hAnsi="Times New Roman"/>
                <w:i/>
                <w:snapToGrid w:val="0"/>
                <w:sz w:val="18"/>
                <w:szCs w:val="18"/>
              </w:rPr>
              <w:t>найменування</w:t>
            </w:r>
            <w:r w:rsidRPr="000C07D3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 xml:space="preserve"> головного </w:t>
            </w:r>
            <w:r w:rsidRPr="000C07D3">
              <w:rPr>
                <w:rStyle w:val="spelle"/>
                <w:rFonts w:ascii="Times New Roman" w:hAnsi="Times New Roman"/>
                <w:i/>
                <w:snapToGrid w:val="0"/>
                <w:sz w:val="18"/>
                <w:szCs w:val="18"/>
              </w:rPr>
              <w:t>розпорядника</w:t>
            </w:r>
            <w:r w:rsidRPr="000C07D3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 xml:space="preserve"> </w:t>
            </w:r>
            <w:r w:rsidRPr="000C07D3">
              <w:rPr>
                <w:rStyle w:val="spelle"/>
                <w:rFonts w:ascii="Times New Roman" w:hAnsi="Times New Roman"/>
                <w:i/>
                <w:snapToGrid w:val="0"/>
                <w:sz w:val="18"/>
                <w:szCs w:val="18"/>
              </w:rPr>
              <w:t>коштів</w:t>
            </w:r>
            <w:r w:rsidRPr="000C07D3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 xml:space="preserve"> </w:t>
            </w:r>
            <w:r w:rsidRPr="000C07D3">
              <w:rPr>
                <w:rStyle w:val="spelle"/>
                <w:rFonts w:ascii="Times New Roman" w:hAnsi="Times New Roman"/>
                <w:i/>
                <w:snapToGrid w:val="0"/>
                <w:sz w:val="18"/>
                <w:szCs w:val="18"/>
              </w:rPr>
              <w:t>програми</w:t>
            </w:r>
          </w:p>
        </w:tc>
      </w:tr>
      <w:tr w:rsidR="003F3606" w:rsidRPr="000C07D3" w:rsidTr="00CC6239">
        <w:trPr>
          <w:cantSplit/>
          <w:trHeight w:val="293"/>
        </w:trPr>
        <w:tc>
          <w:tcPr>
            <w:tcW w:w="296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472" w:type="pct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r w:rsidRPr="000C07D3"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  <w:t xml:space="preserve">0117610      </w:t>
            </w:r>
          </w:p>
        </w:tc>
        <w:tc>
          <w:tcPr>
            <w:tcW w:w="389" w:type="pct"/>
          </w:tcPr>
          <w:p w:rsidR="003F3606" w:rsidRPr="000C07D3" w:rsidRDefault="003F3606" w:rsidP="00CC6239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844" w:type="pct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Fonts w:ascii="Times New Roman" w:hAnsi="Times New Roman"/>
                <w:snapToGrid w:val="0"/>
                <w:sz w:val="18"/>
                <w:szCs w:val="18"/>
              </w:rPr>
              <w:t>Програма розвитку малого і середнього підприємництва на 2019-2020 роки, 19.12.2018 №7/31/16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Fonts w:ascii="Times New Roman" w:hAnsi="Times New Roman"/>
                <w:snapToGrid w:val="0"/>
                <w:sz w:val="18"/>
                <w:szCs w:val="18"/>
              </w:rPr>
              <w:t>__________________________________________</w:t>
            </w:r>
          </w:p>
        </w:tc>
      </w:tr>
      <w:tr w:rsidR="003F3606" w:rsidRPr="000C07D3" w:rsidTr="00CC6239">
        <w:trPr>
          <w:cantSplit/>
          <w:trHeight w:val="293"/>
        </w:trPr>
        <w:tc>
          <w:tcPr>
            <w:tcW w:w="296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Fonts w:ascii="Times New Roman" w:hAnsi="Times New Roman"/>
                <w:snapToGrid w:val="0"/>
                <w:sz w:val="18"/>
                <w:szCs w:val="18"/>
              </w:rPr>
              <w:t>2.</w:t>
            </w:r>
          </w:p>
        </w:tc>
        <w:tc>
          <w:tcPr>
            <w:tcW w:w="472" w:type="pct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Fonts w:ascii="Times New Roman" w:hAnsi="Times New Roman"/>
                <w:snapToGrid w:val="0"/>
                <w:sz w:val="18"/>
                <w:szCs w:val="18"/>
              </w:rPr>
              <w:t>КФКВ</w:t>
            </w:r>
          </w:p>
        </w:tc>
        <w:tc>
          <w:tcPr>
            <w:tcW w:w="389" w:type="pct"/>
          </w:tcPr>
          <w:p w:rsidR="003F3606" w:rsidRPr="000C07D3" w:rsidRDefault="003F3606" w:rsidP="00CC6239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844" w:type="pct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  <w:r w:rsidRPr="000C07D3">
              <w:rPr>
                <w:rStyle w:val="spelle"/>
                <w:rFonts w:ascii="Times New Roman" w:hAnsi="Times New Roman"/>
                <w:i/>
                <w:snapToGrid w:val="0"/>
                <w:sz w:val="18"/>
                <w:szCs w:val="18"/>
              </w:rPr>
              <w:t>найменування</w:t>
            </w:r>
            <w:r w:rsidRPr="000C07D3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 xml:space="preserve"> </w:t>
            </w:r>
            <w:r w:rsidRPr="000C07D3">
              <w:rPr>
                <w:rStyle w:val="spelle"/>
                <w:rFonts w:ascii="Times New Roman" w:hAnsi="Times New Roman"/>
                <w:i/>
                <w:snapToGrid w:val="0"/>
                <w:sz w:val="18"/>
                <w:szCs w:val="18"/>
              </w:rPr>
              <w:t>програми</w:t>
            </w:r>
            <w:r w:rsidRPr="000C07D3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 xml:space="preserve">, дата </w:t>
            </w:r>
            <w:r w:rsidRPr="000C07D3">
              <w:rPr>
                <w:rStyle w:val="spelle"/>
                <w:rFonts w:ascii="Times New Roman" w:hAnsi="Times New Roman"/>
                <w:i/>
                <w:snapToGrid w:val="0"/>
                <w:sz w:val="18"/>
                <w:szCs w:val="18"/>
              </w:rPr>
              <w:t>і</w:t>
            </w:r>
            <w:r w:rsidRPr="000C07D3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 xml:space="preserve"> номер </w:t>
            </w:r>
            <w:r w:rsidRPr="000C07D3">
              <w:rPr>
                <w:rStyle w:val="grame"/>
                <w:rFonts w:ascii="Times New Roman" w:hAnsi="Times New Roman"/>
                <w:i/>
                <w:snapToGrid w:val="0"/>
                <w:sz w:val="18"/>
                <w:szCs w:val="18"/>
              </w:rPr>
              <w:t>р</w:t>
            </w:r>
            <w:r w:rsidRPr="000C07D3">
              <w:rPr>
                <w:rStyle w:val="spelle"/>
                <w:rFonts w:ascii="Times New Roman" w:hAnsi="Times New Roman"/>
                <w:i/>
                <w:snapToGrid w:val="0"/>
                <w:sz w:val="18"/>
                <w:szCs w:val="18"/>
              </w:rPr>
              <w:t>ішення</w:t>
            </w:r>
            <w:r w:rsidRPr="000C07D3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 xml:space="preserve"> </w:t>
            </w:r>
            <w:r w:rsidRPr="000C07D3">
              <w:rPr>
                <w:rStyle w:val="spelle"/>
                <w:rFonts w:ascii="Times New Roman" w:hAnsi="Times New Roman"/>
                <w:i/>
                <w:snapToGrid w:val="0"/>
                <w:sz w:val="18"/>
                <w:szCs w:val="18"/>
              </w:rPr>
              <w:t>міської</w:t>
            </w:r>
            <w:r w:rsidRPr="000C07D3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 xml:space="preserve"> ради про </w:t>
            </w:r>
            <w:r w:rsidRPr="000C07D3">
              <w:rPr>
                <w:rStyle w:val="spelle"/>
                <w:rFonts w:ascii="Times New Roman" w:hAnsi="Times New Roman"/>
                <w:i/>
                <w:snapToGrid w:val="0"/>
                <w:sz w:val="18"/>
                <w:szCs w:val="18"/>
              </w:rPr>
              <w:t>її</w:t>
            </w:r>
            <w:r w:rsidRPr="000C07D3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 xml:space="preserve"> </w:t>
            </w:r>
            <w:r w:rsidRPr="000C07D3">
              <w:rPr>
                <w:rStyle w:val="spelle"/>
                <w:rFonts w:ascii="Times New Roman" w:hAnsi="Times New Roman"/>
                <w:i/>
                <w:snapToGrid w:val="0"/>
                <w:sz w:val="18"/>
                <w:szCs w:val="18"/>
              </w:rPr>
              <w:t>затвердження</w:t>
            </w:r>
          </w:p>
        </w:tc>
      </w:tr>
    </w:tbl>
    <w:p w:rsidR="003F3606" w:rsidRPr="000C07D3" w:rsidRDefault="003F3606" w:rsidP="003F3606">
      <w:pPr>
        <w:rPr>
          <w:rFonts w:ascii="Times New Roman" w:hAnsi="Times New Roman"/>
          <w:snapToGrid w:val="0"/>
          <w:sz w:val="18"/>
          <w:szCs w:val="18"/>
        </w:rPr>
      </w:pPr>
      <w:r w:rsidRPr="000C07D3">
        <w:rPr>
          <w:rFonts w:ascii="Times New Roman" w:hAnsi="Times New Roman"/>
          <w:snapToGrid w:val="0"/>
          <w:sz w:val="18"/>
          <w:szCs w:val="18"/>
        </w:rPr>
        <w:t>3. Напрями діяльності та заходи міської цільової програми</w:t>
      </w:r>
    </w:p>
    <w:p w:rsidR="003F3606" w:rsidRPr="000C07D3" w:rsidRDefault="003F3606" w:rsidP="003F3606">
      <w:pPr>
        <w:jc w:val="center"/>
        <w:rPr>
          <w:rFonts w:ascii="Times New Roman" w:hAnsi="Times New Roman"/>
          <w:snapToGrid w:val="0"/>
          <w:sz w:val="18"/>
          <w:szCs w:val="18"/>
        </w:rPr>
        <w:sectPr w:rsidR="003F3606" w:rsidRPr="000C07D3" w:rsidSect="009B7595">
          <w:pgSz w:w="11906" w:h="16838"/>
          <w:pgMar w:top="794" w:right="849" w:bottom="567" w:left="737" w:header="709" w:footer="709" w:gutter="0"/>
          <w:pgNumType w:start="1"/>
          <w:cols w:space="708"/>
          <w:titlePg/>
          <w:docGrid w:linePitch="360"/>
        </w:sectPr>
      </w:pPr>
    </w:p>
    <w:p w:rsidR="003F3606" w:rsidRPr="000C07D3" w:rsidRDefault="003F3606" w:rsidP="003F3606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  <w:r w:rsidRPr="000C07D3">
        <w:rPr>
          <w:rFonts w:ascii="Times New Roman" w:hAnsi="Times New Roman"/>
          <w:b/>
          <w:snapToGrid w:val="0"/>
          <w:sz w:val="18"/>
          <w:szCs w:val="18"/>
        </w:rPr>
        <w:lastRenderedPageBreak/>
        <w:t>Програма розвитку малого і середнього підприємництва на 2019-2020 роки</w:t>
      </w:r>
    </w:p>
    <w:p w:rsidR="003F3606" w:rsidRPr="000C07D3" w:rsidRDefault="003F3606" w:rsidP="003F3606">
      <w:pPr>
        <w:jc w:val="center"/>
        <w:rPr>
          <w:rFonts w:ascii="Times New Roman" w:hAnsi="Times New Roman"/>
          <w:snapToGrid w:val="0"/>
          <w:sz w:val="18"/>
          <w:szCs w:val="18"/>
        </w:rPr>
      </w:pPr>
      <w:r w:rsidRPr="000C07D3">
        <w:rPr>
          <w:rFonts w:ascii="Times New Roman" w:hAnsi="Times New Roman"/>
          <w:snapToGrid w:val="0"/>
          <w:sz w:val="18"/>
          <w:szCs w:val="18"/>
        </w:rPr>
        <w:t>(</w:t>
      </w:r>
      <w:r w:rsidRPr="000C07D3">
        <w:rPr>
          <w:rStyle w:val="spelle"/>
          <w:rFonts w:ascii="Times New Roman" w:hAnsi="Times New Roman"/>
          <w:snapToGrid w:val="0"/>
          <w:sz w:val="18"/>
          <w:szCs w:val="18"/>
        </w:rPr>
        <w:t>назва</w:t>
      </w:r>
      <w:r w:rsidRPr="000C07D3">
        <w:rPr>
          <w:rFonts w:ascii="Times New Roman" w:hAnsi="Times New Roman"/>
          <w:snapToGrid w:val="0"/>
          <w:sz w:val="18"/>
          <w:szCs w:val="18"/>
        </w:rPr>
        <w:t xml:space="preserve"> </w:t>
      </w:r>
      <w:r w:rsidRPr="000C07D3">
        <w:rPr>
          <w:rStyle w:val="spelle"/>
          <w:rFonts w:ascii="Times New Roman" w:hAnsi="Times New Roman"/>
          <w:snapToGrid w:val="0"/>
          <w:sz w:val="18"/>
          <w:szCs w:val="18"/>
        </w:rPr>
        <w:t>програми</w:t>
      </w:r>
      <w:r w:rsidRPr="000C07D3">
        <w:rPr>
          <w:rFonts w:ascii="Times New Roman" w:hAnsi="Times New Roman"/>
          <w:snapToGrid w:val="0"/>
          <w:sz w:val="18"/>
          <w:szCs w:val="18"/>
        </w:rPr>
        <w:t>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424"/>
        <w:gridCol w:w="3020"/>
        <w:gridCol w:w="1936"/>
        <w:gridCol w:w="99"/>
        <w:gridCol w:w="898"/>
        <w:gridCol w:w="855"/>
        <w:gridCol w:w="994"/>
        <w:gridCol w:w="712"/>
        <w:gridCol w:w="795"/>
        <w:gridCol w:w="792"/>
        <w:gridCol w:w="5012"/>
      </w:tblGrid>
      <w:tr w:rsidR="003F3606" w:rsidRPr="000C07D3" w:rsidTr="00CC6239">
        <w:trPr>
          <w:cantSplit/>
          <w:trHeight w:val="508"/>
        </w:trPr>
        <w:tc>
          <w:tcPr>
            <w:tcW w:w="136" w:type="pct"/>
            <w:vMerge w:val="restart"/>
            <w:vAlign w:val="center"/>
          </w:tcPr>
          <w:p w:rsidR="003F3606" w:rsidRPr="000C07D3" w:rsidRDefault="003F3606" w:rsidP="00CC62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t>№</w:t>
            </w:r>
          </w:p>
          <w:p w:rsidR="003F3606" w:rsidRPr="000C07D3" w:rsidRDefault="003F3606" w:rsidP="00CC62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  <w:sz w:val="16"/>
                <w:szCs w:val="16"/>
              </w:rPr>
              <w:t>з</w:t>
            </w: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t>/</w:t>
            </w:r>
            <w:r w:rsidRPr="000C07D3">
              <w:rPr>
                <w:rStyle w:val="grame"/>
                <w:rFonts w:ascii="Times New Roman" w:hAnsi="Times New Roman"/>
                <w:snapToGrid w:val="0"/>
                <w:sz w:val="16"/>
                <w:szCs w:val="16"/>
              </w:rPr>
              <w:t>п</w:t>
            </w:r>
          </w:p>
          <w:p w:rsidR="003F3606" w:rsidRPr="000C07D3" w:rsidRDefault="003F3606" w:rsidP="00CC62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972" w:type="pct"/>
            <w:vMerge w:val="restart"/>
            <w:vAlign w:val="center"/>
          </w:tcPr>
          <w:p w:rsidR="003F3606" w:rsidRPr="000C07D3" w:rsidRDefault="003F3606" w:rsidP="00CC62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  <w:sz w:val="16"/>
                <w:szCs w:val="16"/>
              </w:rPr>
              <w:t>Захі</w:t>
            </w:r>
            <w:r w:rsidRPr="000C07D3">
              <w:rPr>
                <w:rStyle w:val="grame"/>
                <w:rFonts w:ascii="Times New Roman" w:hAnsi="Times New Roman"/>
                <w:snapToGrid w:val="0"/>
                <w:sz w:val="16"/>
                <w:szCs w:val="16"/>
              </w:rPr>
              <w:t>д</w:t>
            </w:r>
          </w:p>
          <w:p w:rsidR="003F3606" w:rsidRPr="000C07D3" w:rsidRDefault="003F3606" w:rsidP="00CC62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Merge w:val="restart"/>
            <w:vAlign w:val="center"/>
          </w:tcPr>
          <w:p w:rsidR="003F3606" w:rsidRPr="000C07D3" w:rsidRDefault="003F3606" w:rsidP="00CC62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Style w:val="spelle"/>
                <w:rFonts w:ascii="Times New Roman" w:hAnsi="Times New Roman"/>
                <w:sz w:val="16"/>
                <w:szCs w:val="16"/>
              </w:rPr>
              <w:t>Відповідальний виконавець</w:t>
            </w: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та строк </w:t>
            </w:r>
            <w:r w:rsidRPr="000C07D3">
              <w:rPr>
                <w:rStyle w:val="spelle"/>
                <w:rFonts w:ascii="Times New Roman" w:hAnsi="Times New Roman"/>
                <w:snapToGrid w:val="0"/>
                <w:sz w:val="16"/>
                <w:szCs w:val="16"/>
              </w:rPr>
              <w:t>виконання</w:t>
            </w: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заходу</w:t>
            </w:r>
          </w:p>
        </w:tc>
        <w:tc>
          <w:tcPr>
            <w:tcW w:w="884" w:type="pct"/>
            <w:gridSpan w:val="3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Планові обсяги фінансування,</w:t>
            </w:r>
          </w:p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тис. гривень</w:t>
            </w:r>
          </w:p>
        </w:tc>
        <w:tc>
          <w:tcPr>
            <w:tcW w:w="740" w:type="pct"/>
            <w:gridSpan w:val="3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Фактичні обсяги фінансування,</w:t>
            </w:r>
          </w:p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тис. гривень</w:t>
            </w:r>
          </w:p>
        </w:tc>
        <w:tc>
          <w:tcPr>
            <w:tcW w:w="1614" w:type="pct"/>
            <w:vMerge w:val="restart"/>
            <w:vAlign w:val="center"/>
          </w:tcPr>
          <w:p w:rsidR="003F3606" w:rsidRPr="000C07D3" w:rsidRDefault="003F3606" w:rsidP="00CC62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Стан </w:t>
            </w:r>
            <w:r w:rsidRPr="000C07D3">
              <w:rPr>
                <w:rStyle w:val="spelle"/>
                <w:rFonts w:ascii="Times New Roman" w:hAnsi="Times New Roman"/>
                <w:sz w:val="16"/>
                <w:szCs w:val="16"/>
              </w:rPr>
              <w:t>виконання</w:t>
            </w:r>
            <w:r w:rsidRPr="000C07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07D3">
              <w:rPr>
                <w:rStyle w:val="spelle"/>
                <w:rFonts w:ascii="Times New Roman" w:hAnsi="Times New Roman"/>
                <w:sz w:val="16"/>
                <w:szCs w:val="16"/>
              </w:rPr>
              <w:t>заходів</w:t>
            </w:r>
            <w:r w:rsidRPr="000C07D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C07D3">
              <w:rPr>
                <w:rStyle w:val="spelle"/>
                <w:rFonts w:ascii="Times New Roman" w:hAnsi="Times New Roman"/>
                <w:sz w:val="16"/>
                <w:szCs w:val="16"/>
              </w:rPr>
              <w:t>результативні</w:t>
            </w:r>
            <w:r w:rsidRPr="000C07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07D3">
              <w:rPr>
                <w:rStyle w:val="spelle"/>
                <w:rFonts w:ascii="Times New Roman" w:hAnsi="Times New Roman"/>
                <w:sz w:val="16"/>
                <w:szCs w:val="16"/>
              </w:rPr>
              <w:t>показники</w:t>
            </w:r>
            <w:r w:rsidRPr="000C07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07D3">
              <w:rPr>
                <w:rStyle w:val="spelle"/>
                <w:rFonts w:ascii="Times New Roman" w:hAnsi="Times New Roman"/>
                <w:sz w:val="16"/>
                <w:szCs w:val="16"/>
              </w:rPr>
              <w:t>виконання</w:t>
            </w:r>
            <w:r w:rsidRPr="000C07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07D3">
              <w:rPr>
                <w:rStyle w:val="spelle"/>
                <w:rFonts w:ascii="Times New Roman" w:hAnsi="Times New Roman"/>
                <w:sz w:val="16"/>
                <w:szCs w:val="16"/>
              </w:rPr>
              <w:t>програми</w:t>
            </w:r>
            <w:r w:rsidRPr="000C07D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F3606" w:rsidRPr="000C07D3" w:rsidTr="00CC6239">
        <w:trPr>
          <w:cantSplit/>
          <w:trHeight w:val="318"/>
        </w:trPr>
        <w:tc>
          <w:tcPr>
            <w:tcW w:w="136" w:type="pct"/>
            <w:vMerge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972" w:type="pct"/>
            <w:vMerge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Merge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95" w:type="pct"/>
            <w:gridSpan w:val="2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229" w:type="pct"/>
            <w:vMerge w:val="restar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11" w:type="pct"/>
            <w:gridSpan w:val="2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1614" w:type="pct"/>
            <w:vMerge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3F3606" w:rsidRPr="000C07D3" w:rsidTr="00CC6239">
        <w:trPr>
          <w:cantSplit/>
          <w:trHeight w:val="538"/>
        </w:trPr>
        <w:tc>
          <w:tcPr>
            <w:tcW w:w="136" w:type="pct"/>
            <w:vMerge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972" w:type="pct"/>
            <w:vMerge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Merge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89" w:type="pct"/>
            <w:vMerge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 xml:space="preserve"> бюджет громади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кошти з інших  джерел</w:t>
            </w:r>
          </w:p>
        </w:tc>
        <w:tc>
          <w:tcPr>
            <w:tcW w:w="229" w:type="pct"/>
            <w:vMerge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бюджет громади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кошти з інших джерел</w:t>
            </w:r>
          </w:p>
        </w:tc>
        <w:tc>
          <w:tcPr>
            <w:tcW w:w="1614" w:type="pct"/>
            <w:vMerge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3F3606" w:rsidRPr="000C07D3" w:rsidTr="00CC6239">
        <w:trPr>
          <w:cantSplit/>
          <w:trHeight w:val="282"/>
        </w:trPr>
        <w:tc>
          <w:tcPr>
            <w:tcW w:w="5000" w:type="pct"/>
            <w:gridSpan w:val="11"/>
            <w:vAlign w:val="center"/>
          </w:tcPr>
          <w:p w:rsidR="003F3606" w:rsidRPr="000C07D3" w:rsidRDefault="003F3606" w:rsidP="00CC6239">
            <w:pPr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Завдання 1.1.  Реалізація державної регуляторної політики у сфері підприємницької діяльності та вдосконалення процесу надання адміністративно-дозвільних процедур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keepLines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Розроблення та затвердження плану підготовки проектів регуляторних актів на наступний календарний рік, оприлюднення його на сайті міської ради</w:t>
            </w:r>
          </w:p>
        </w:tc>
        <w:tc>
          <w:tcPr>
            <w:tcW w:w="623" w:type="pct"/>
          </w:tcPr>
          <w:p w:rsidR="003F3606" w:rsidRPr="000C07D3" w:rsidRDefault="003F3606" w:rsidP="00CC6239">
            <w:pPr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Відділ торгівлі, побуту та захисту прав споживачів, відділ зв’язків з громадськістю та засобами масової інформації</w:t>
            </w:r>
          </w:p>
          <w:p w:rsidR="003F3606" w:rsidRPr="000C07D3" w:rsidRDefault="003F3606" w:rsidP="00CC6239">
            <w:pPr>
              <w:keepLine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до 15 грудня</w:t>
            </w:r>
          </w:p>
          <w:p w:rsidR="003F3606" w:rsidRPr="000C07D3" w:rsidRDefault="003F3606" w:rsidP="00CC6239">
            <w:pPr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щороку</w:t>
            </w:r>
          </w:p>
        </w:tc>
        <w:tc>
          <w:tcPr>
            <w:tcW w:w="320" w:type="pct"/>
            <w:gridSpan w:val="2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tabs>
                <w:tab w:val="left" w:pos="1492"/>
              </w:tabs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Плани діяльності з підготовки проектів регуляторних актів на 2019 рік:</w:t>
            </w:r>
          </w:p>
          <w:p w:rsidR="003F3606" w:rsidRPr="000C07D3" w:rsidRDefault="003F3606" w:rsidP="00CC6239">
            <w:pPr>
              <w:pStyle w:val="HTML"/>
              <w:tabs>
                <w:tab w:val="left" w:pos="1492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/>
              </w:rPr>
              <w:t>-рішення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ТМР від 22.11.2018р. №7/30/33;</w:t>
            </w:r>
          </w:p>
          <w:p w:rsidR="003F3606" w:rsidRPr="000C07D3" w:rsidRDefault="003F3606" w:rsidP="00CC6239">
            <w:pPr>
              <w:pStyle w:val="HTML"/>
              <w:tabs>
                <w:tab w:val="left" w:pos="1492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- рішення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/>
              </w:rPr>
              <w:t>МВК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від 21.11.2018р. №873</w:t>
            </w:r>
          </w:p>
          <w:p w:rsidR="003F3606" w:rsidRPr="000C07D3" w:rsidRDefault="003F3606" w:rsidP="00CC6239">
            <w:pPr>
              <w:tabs>
                <w:tab w:val="left" w:pos="1492"/>
              </w:tabs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Плани діяльності з підготовки проектів регуляторних </w:t>
            </w:r>
          </w:p>
          <w:p w:rsidR="003F3606" w:rsidRPr="000C07D3" w:rsidRDefault="003F3606" w:rsidP="00CC6239">
            <w:pPr>
              <w:tabs>
                <w:tab w:val="left" w:pos="1492"/>
              </w:tabs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актів на 2020 рік:</w:t>
            </w:r>
          </w:p>
          <w:p w:rsidR="003F3606" w:rsidRPr="000C07D3" w:rsidRDefault="003F3606" w:rsidP="00CC6239">
            <w:pPr>
              <w:pStyle w:val="HTML"/>
              <w:tabs>
                <w:tab w:val="left" w:pos="1492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/>
              </w:rPr>
              <w:t>-рішення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ТМР від 06.12.2019р. №7/41/35;</w:t>
            </w:r>
          </w:p>
          <w:p w:rsidR="003F3606" w:rsidRPr="000C07D3" w:rsidRDefault="003F3606" w:rsidP="00CC6239">
            <w:pPr>
              <w:tabs>
                <w:tab w:val="left" w:pos="1492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-рішення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МВК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від 11.12.2019р. №1124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Протягом 2019-2020 років прийнято 11 регуляторних актів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keepLines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Проведення базових, повторних і періодичних відстежень результативності діючих регуляторних актів </w:t>
            </w:r>
          </w:p>
        </w:tc>
        <w:tc>
          <w:tcPr>
            <w:tcW w:w="623" w:type="pct"/>
          </w:tcPr>
          <w:p w:rsidR="003F3606" w:rsidRPr="000C07D3" w:rsidRDefault="003F3606" w:rsidP="00CC6239">
            <w:pPr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Розробники регуляторних актів,</w:t>
            </w:r>
          </w:p>
          <w:p w:rsidR="003F3606" w:rsidRPr="000C07D3" w:rsidRDefault="003F3606" w:rsidP="00CC6239">
            <w:pPr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відділ торгівлі, побуту та захисту прав споживачів</w:t>
            </w:r>
          </w:p>
          <w:p w:rsidR="003F3606" w:rsidRPr="000C07D3" w:rsidRDefault="003F3606" w:rsidP="00CC6239">
            <w:pPr>
              <w:keepLine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320" w:type="pct"/>
            <w:gridSpan w:val="2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keepLines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Проведено 33 відстеження результативності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Оптимізація системи надання </w:t>
            </w:r>
          </w:p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Адміністративних послуг, </w:t>
            </w:r>
          </w:p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удосконалення механізмів дозвільної системи з використанням електронних методів зв’язку, розширення спектру електронних послуг</w:t>
            </w:r>
          </w:p>
        </w:tc>
        <w:tc>
          <w:tcPr>
            <w:tcW w:w="623" w:type="pct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Відділ «Центр надання адміністративних послуг»,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структурні підрозділи міської ради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320" w:type="pct"/>
            <w:gridSpan w:val="2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tabs>
                <w:tab w:val="left" w:pos="1492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Збільшено кількість електронних послуг до 28.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Затверджена Концепція модернізації Центру надання адміністративних послуг в Тернопільській міській територіальній громаді на 2020-2021 роки в рамках 3 фази впровадження Програми « U-LEAD з Європою» (рішення міської ради №7/50/21 від 29.05.20р.)</w:t>
            </w:r>
          </w:p>
        </w:tc>
      </w:tr>
      <w:tr w:rsidR="003F3606" w:rsidRPr="000C07D3" w:rsidTr="00CC6239">
        <w:trPr>
          <w:cantSplit/>
          <w:trHeight w:val="674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lastRenderedPageBreak/>
              <w:t>4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Контроль актуальності інформаційних карток та інформування суб’єктів </w:t>
            </w:r>
          </w:p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господарської діяльності щодо змін чинного законодавства в сфері  підготовки документів дозвільного характеру</w:t>
            </w:r>
          </w:p>
        </w:tc>
        <w:tc>
          <w:tcPr>
            <w:tcW w:w="623" w:type="pct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Відділ «Центр надання адміністративних послуг»,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структурні підрозділи міської ради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320" w:type="pct"/>
            <w:gridSpan w:val="2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Моніторинг актуальності інформаційних карток проводиться на постійній основі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.На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сайтах ЦНАП та Тернопільської міської ради розміщені інформаційні картки в актуальному стані.</w:t>
            </w:r>
          </w:p>
        </w:tc>
      </w:tr>
      <w:tr w:rsidR="003F3606" w:rsidRPr="000C07D3" w:rsidTr="00CC6239">
        <w:trPr>
          <w:cantSplit/>
          <w:trHeight w:val="663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Проведення анкетування суб’єктів підприємницької діяльності щодо визначення рівня задоволення  якістю надання послуг</w:t>
            </w:r>
          </w:p>
        </w:tc>
        <w:tc>
          <w:tcPr>
            <w:tcW w:w="623" w:type="pct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Відділ «Центр надання адміністративних послуг»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320" w:type="pct"/>
            <w:gridSpan w:val="2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/>
              </w:rPr>
              <w:t>Опитування громадян проводиться за допомогою Скриньки побажань та Журналу зауважень та пропозицій.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/>
              </w:rPr>
              <w:t>Скарги щодо задоволення якістю надання послуг відсутні.</w:t>
            </w:r>
          </w:p>
        </w:tc>
      </w:tr>
      <w:tr w:rsidR="003F3606" w:rsidRPr="000C07D3" w:rsidTr="00CC6239">
        <w:trPr>
          <w:cantSplit/>
          <w:trHeight w:val="760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Організаційно-методичне забезпечення віддалених робочих місць відділу «Центр надання адміністративних послуг»</w:t>
            </w:r>
          </w:p>
        </w:tc>
        <w:tc>
          <w:tcPr>
            <w:tcW w:w="623" w:type="pct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Відділ «Центр надання адміністративних послуг», старости сіл, що приєдналися до Тернопільської  міської територіальної  громади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320" w:type="pct"/>
            <w:gridSpan w:val="2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У селах, приєднаних до Тернопільської громади створено 4 віддалених робочих місця </w:t>
            </w:r>
          </w:p>
        </w:tc>
      </w:tr>
      <w:tr w:rsidR="003F3606" w:rsidRPr="000C07D3" w:rsidTr="00CC6239">
        <w:trPr>
          <w:cantSplit/>
          <w:trHeight w:val="760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Підключення Тернопільської міської територіальної громади до Платформи ефективного регулювання (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regulation.gov.ua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) та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онлайн-функції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відкриття мешканцями власного бізнесу,</w:t>
            </w:r>
          </w:p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встановлення інформаційного банера на сайті міської ради</w:t>
            </w:r>
          </w:p>
        </w:tc>
        <w:tc>
          <w:tcPr>
            <w:tcW w:w="623" w:type="pct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економіки промисловості та праці,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відділ «Центр надання адміністративних послуг»,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відділ зв’язків з громадськістю та засобами масової інформації</w:t>
            </w:r>
          </w:p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  <w:lang w:val="uk-UA" w:eastAsia="uk-UA"/>
              </w:rPr>
              <w:t>2019</w:t>
            </w:r>
          </w:p>
        </w:tc>
        <w:tc>
          <w:tcPr>
            <w:tcW w:w="320" w:type="pct"/>
            <w:gridSpan w:val="2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ind w:right="142"/>
              <w:rPr>
                <w:rStyle w:val="a6"/>
                <w:rFonts w:ascii="Times New Roman" w:hAnsi="Times New Roman"/>
                <w:b w:val="0"/>
                <w:sz w:val="16"/>
                <w:szCs w:val="16"/>
                <w:lang w:val="uk-UA" w:eastAsia="uk-UA"/>
              </w:rPr>
            </w:pPr>
            <w:r w:rsidRPr="000C07D3">
              <w:rPr>
                <w:rStyle w:val="a6"/>
                <w:rFonts w:ascii="Times New Roman" w:hAnsi="Times New Roman"/>
                <w:b w:val="0"/>
                <w:sz w:val="16"/>
                <w:szCs w:val="16"/>
                <w:lang w:val="uk-UA" w:eastAsia="uk-UA"/>
              </w:rPr>
              <w:t xml:space="preserve">Тернопільська міська територіальна громада підключена до Платформи ефективного регулювання </w:t>
            </w: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regulation.gov.ua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) </w:t>
            </w:r>
            <w:r w:rsidRPr="000C07D3">
              <w:rPr>
                <w:rStyle w:val="a6"/>
                <w:rFonts w:ascii="Times New Roman" w:hAnsi="Times New Roman"/>
                <w:b w:val="0"/>
                <w:sz w:val="16"/>
                <w:szCs w:val="16"/>
                <w:lang w:val="uk-UA" w:eastAsia="uk-UA"/>
              </w:rPr>
              <w:t>і є серед лідерів міст по локалізації бізнес-кейсів (113).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</w:tc>
      </w:tr>
      <w:tr w:rsidR="003F3606" w:rsidRPr="000C07D3" w:rsidTr="00CC6239">
        <w:trPr>
          <w:cantSplit/>
          <w:trHeight w:val="341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864" w:type="pct"/>
            <w:gridSpan w:val="10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Завдання 2.1.  Сприяння у формуванні розгалуженої інфраструктури підтримки бізнесу, інформаційне забезпечення діяльності малого та середнього підприємництва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keepLines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Організація роботи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коворкінг-центру</w:t>
            </w:r>
            <w:proofErr w:type="spellEnd"/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стратегічного розвитку міста, управління економіки промисловості та праці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Style w:val="style-scope"/>
                <w:rFonts w:ascii="Times New Roman" w:hAnsi="Times New Roman"/>
                <w:sz w:val="16"/>
                <w:szCs w:val="16"/>
                <w:lang w:val="uk-UA" w:eastAsia="uk-UA"/>
              </w:rPr>
              <w:t xml:space="preserve">Для підтримки малого бізнесу організовано роботу </w:t>
            </w:r>
            <w:proofErr w:type="spellStart"/>
            <w:r w:rsidRPr="000C07D3">
              <w:rPr>
                <w:rStyle w:val="style-scope"/>
                <w:rFonts w:ascii="Times New Roman" w:hAnsi="Times New Roman"/>
                <w:sz w:val="16"/>
                <w:szCs w:val="16"/>
                <w:lang w:val="uk-UA" w:eastAsia="uk-UA"/>
              </w:rPr>
              <w:t>коворкінг</w:t>
            </w:r>
            <w:proofErr w:type="spellEnd"/>
            <w:r w:rsidRPr="000C07D3">
              <w:rPr>
                <w:rStyle w:val="style-scope"/>
                <w:rFonts w:ascii="Times New Roman" w:hAnsi="Times New Roman"/>
                <w:sz w:val="16"/>
                <w:szCs w:val="16"/>
                <w:lang w:val="uk-UA" w:eastAsia="uk-UA"/>
              </w:rPr>
              <w:t xml:space="preserve"> - центру спільно з  компанією із польськими інвестиціями «</w:t>
            </w:r>
            <w:proofErr w:type="spellStart"/>
            <w:r w:rsidRPr="000C07D3">
              <w:rPr>
                <w:rStyle w:val="style-scope"/>
                <w:rFonts w:ascii="Times New Roman" w:hAnsi="Times New Roman"/>
                <w:sz w:val="16"/>
                <w:szCs w:val="16"/>
                <w:lang w:val="uk-UA" w:eastAsia="uk-UA"/>
              </w:rPr>
              <w:t>Фючер</w:t>
            </w:r>
            <w:proofErr w:type="spellEnd"/>
            <w:r w:rsidRPr="000C07D3">
              <w:rPr>
                <w:rStyle w:val="style-scope"/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0C07D3">
              <w:rPr>
                <w:rStyle w:val="style-scope"/>
                <w:rFonts w:ascii="Times New Roman" w:hAnsi="Times New Roman"/>
                <w:sz w:val="16"/>
                <w:szCs w:val="16"/>
                <w:lang w:val="uk-UA" w:eastAsia="uk-UA"/>
              </w:rPr>
              <w:t>Процесінг</w:t>
            </w:r>
            <w:proofErr w:type="spellEnd"/>
            <w:r w:rsidRPr="000C07D3">
              <w:rPr>
                <w:rStyle w:val="style-scope"/>
                <w:rFonts w:ascii="Times New Roman" w:hAnsi="Times New Roman"/>
                <w:sz w:val="16"/>
                <w:szCs w:val="16"/>
                <w:lang w:val="uk-UA" w:eastAsia="uk-UA"/>
              </w:rPr>
              <w:t xml:space="preserve"> Україна».</w:t>
            </w:r>
          </w:p>
        </w:tc>
      </w:tr>
      <w:tr w:rsidR="003F3606" w:rsidRPr="000C07D3" w:rsidTr="00CC6239">
        <w:trPr>
          <w:cantSplit/>
          <w:trHeight w:val="508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lastRenderedPageBreak/>
              <w:t>2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keepLines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Інформаційний супровід потенційних інвесторів Індустріального парку «Тернопіль»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економіки, промисловості та праці,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стратегічного розвитку міста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Проєкт</w:t>
            </w:r>
            <w:proofErr w:type="spellEnd"/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 xml:space="preserve"> «Облаштування території індустріального парку за адресою </w:t>
            </w:r>
            <w:proofErr w:type="spellStart"/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вул.Микулинецька</w:t>
            </w:r>
            <w:proofErr w:type="spellEnd"/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 xml:space="preserve"> в </w:t>
            </w:r>
            <w:proofErr w:type="spellStart"/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м.Тернополі</w:t>
            </w:r>
            <w:proofErr w:type="spellEnd"/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 xml:space="preserve">» підготовлено та  подано на участь в конкурсі для реалізації за рахунок </w:t>
            </w:r>
            <w:r w:rsidRPr="000C07D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коштів державного бюджету, отриманих від Європейського Союзу.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З метою популяризації земельної ділянки, призначеної для облаштування індустріального парку «Тернопіль», подано заявку на участь у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конкурсі«Золота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Ділянка 2020», ініційованого польською Агенція Інвестицій і Торгівлі у рамках проекту Польської Допомоги задля Розвитку «Підвищення конкурентоспроможності українських регіонів та розвиток польсько-українського економічного співробітництва». За результатами конкурсу подана заявка стала переможцем.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Актуалізація рубрик «Підприємництво» та «Інвестиції» на сайті міської ради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економіки, промисловості та праці,</w:t>
            </w:r>
          </w:p>
          <w:p w:rsidR="003F3606" w:rsidRPr="000C07D3" w:rsidRDefault="003F3606" w:rsidP="00CC6239">
            <w:pPr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стратегічного розвитку міста</w:t>
            </w:r>
          </w:p>
          <w:p w:rsidR="003F3606" w:rsidRPr="000C07D3" w:rsidRDefault="003F3606" w:rsidP="00CC6239">
            <w:pPr>
              <w:keepLines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ind w:left="-8" w:right="57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Для інформування представників бізнесу рубрики «Підприємництво» та «Інвестиції» на сайті міської ради оновлюються актуальною інформацією.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</w:tc>
      </w:tr>
      <w:tr w:rsidR="003F3606" w:rsidRPr="000C07D3" w:rsidTr="00CC6239">
        <w:trPr>
          <w:cantSplit/>
          <w:trHeight w:val="393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keepLines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Робота консультаційних пунктів для платників податків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ГУ ДПС в Тернопільській області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Надано близько 7300 роз’яснень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keepLines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Проведення зустрічей керівництва Тернопільського управління ГУ ДПС в Тернопільській області з метою вивчення проблемних питань, що виникають у суб’єктів господарювання.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ГУ ДПС в Тернопільській області</w:t>
            </w:r>
          </w:p>
          <w:p w:rsidR="003F3606" w:rsidRPr="000C07D3" w:rsidRDefault="003F3606" w:rsidP="00CC6239">
            <w:pPr>
              <w:keepLine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Проведено 60 зустрічей</w:t>
            </w:r>
          </w:p>
        </w:tc>
      </w:tr>
      <w:tr w:rsidR="003F3606" w:rsidRPr="000C07D3" w:rsidTr="00CC6239">
        <w:trPr>
          <w:cantSplit/>
          <w:trHeight w:val="520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ind w:firstLine="59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Проведення семінарів, «круглих столів» з платниками податків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ГУ ДПС в Тернопільській області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Проведено семінарів, «круглих столів» з платниками податків – 48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Проведення тренінгів з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новозареєстрованими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платниками податків з питань подання звітності в електронному вигляді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ГУ ДПС в Тернопільській області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В центрі обслуговування платників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облаштовано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2 робочих місця для платників з доступом до мережі Інтернет, надаються консультації з використання безкоштовного ПЗ для подання податкової, фінансової та іншої звітності в електронному вигляді</w:t>
            </w:r>
          </w:p>
        </w:tc>
      </w:tr>
      <w:tr w:rsidR="003F3606" w:rsidRPr="000C07D3" w:rsidTr="00CC6239">
        <w:trPr>
          <w:cantSplit/>
          <w:trHeight w:val="395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Надання відео-консультацій платникам податків в режимі он-лайн </w:t>
            </w:r>
          </w:p>
        </w:tc>
        <w:tc>
          <w:tcPr>
            <w:tcW w:w="655" w:type="pct"/>
            <w:gridSpan w:val="2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ГУ ДПС в Тернопільській області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Проведено  67 відео-консультацій у режимі он-лайн (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skype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)</w:t>
            </w:r>
          </w:p>
        </w:tc>
      </w:tr>
      <w:tr w:rsidR="003F3606" w:rsidRPr="000C07D3" w:rsidTr="00CC6239">
        <w:trPr>
          <w:cantSplit/>
          <w:trHeight w:val="740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lastRenderedPageBreak/>
              <w:t>9</w:t>
            </w:r>
          </w:p>
        </w:tc>
        <w:tc>
          <w:tcPr>
            <w:tcW w:w="972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Проведення брифінгів, прес-конференції з метою доведення до платників інформації про зміни у податковому законодавстві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ГУ ДПС в Тернопільській області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Проведено брифінгів, прес-конференцій, інтерв’ю, коментарів та інших публічних заходів – 78</w:t>
            </w:r>
          </w:p>
        </w:tc>
      </w:tr>
      <w:tr w:rsidR="003F3606" w:rsidRPr="000C07D3" w:rsidTr="00CC6239">
        <w:trPr>
          <w:cantSplit/>
          <w:trHeight w:val="194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Випуск власної друкованої продукції з питань роз’яснення норм податкового законодавства та розповсюдження її серед платників податків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ГУ ДПС в Тернопільській області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Виготовлено та розповсюджено  67 видів друкованої продукції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Висвітлення через засоби масової інформації (преса, радіо, телебачення,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інтернет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>) роз’яснень податкового законодавства та інформації щодо діяльності фіскальної служби</w:t>
            </w:r>
          </w:p>
        </w:tc>
        <w:tc>
          <w:tcPr>
            <w:tcW w:w="655" w:type="pct"/>
            <w:gridSpan w:val="2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ГУ ДПС в Тернопільській області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Висвітлено у ЗМІ понад 900 матеріалів</w:t>
            </w:r>
          </w:p>
        </w:tc>
      </w:tr>
      <w:tr w:rsidR="003F3606" w:rsidRPr="000C07D3" w:rsidTr="00CC6239">
        <w:trPr>
          <w:cantSplit/>
          <w:trHeight w:val="963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pStyle w:val="Bodytext20"/>
              <w:shd w:val="clear" w:color="auto" w:fill="auto"/>
              <w:spacing w:before="0" w:after="188" w:line="240" w:lineRule="auto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0C07D3">
              <w:rPr>
                <w:rFonts w:cs="Times New Roman"/>
                <w:sz w:val="16"/>
                <w:szCs w:val="16"/>
                <w:lang w:eastAsia="ru-RU"/>
              </w:rPr>
              <w:t>Проведення днів «відкритих дверей», «круглих столів», семінарів, консультацій з метою роз’яснення суб’єктам підприємництва діючих нормативно-правових актів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Західноукраїнський національний університет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У рамках господарських договорів на надання науково-професійних послуг проведено тренінги, консультації для підприємств: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ТзОВ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«МВ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Стеллар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», 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ТзОВ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Грайдекс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>», ТОВ «</w:t>
            </w: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 xml:space="preserve">Еліт </w:t>
            </w:r>
            <w:proofErr w:type="spellStart"/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Снеіл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», ТОВ «Сахара» ,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ТзОВ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Маммон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pStyle w:val="Bodytext20"/>
              <w:shd w:val="clear" w:color="auto" w:fill="auto"/>
              <w:spacing w:before="0" w:after="184" w:line="240" w:lineRule="auto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0C07D3">
              <w:rPr>
                <w:rFonts w:cs="Times New Roman"/>
                <w:sz w:val="16"/>
                <w:szCs w:val="16"/>
                <w:lang w:eastAsia="ru-RU"/>
              </w:rPr>
              <w:t xml:space="preserve">Проведення науковцями закладів вищої освіти науково-дослідних та дослідно-конструкторських робіт зі створення та впровадження </w:t>
            </w:r>
            <w:proofErr w:type="spellStart"/>
            <w:r w:rsidRPr="000C07D3">
              <w:rPr>
                <w:rFonts w:cs="Times New Roman"/>
                <w:sz w:val="16"/>
                <w:szCs w:val="16"/>
                <w:lang w:eastAsia="ru-RU"/>
              </w:rPr>
              <w:t>науково-</w:t>
            </w:r>
            <w:proofErr w:type="spellEnd"/>
            <w:r w:rsidRPr="000C07D3">
              <w:rPr>
                <w:rFonts w:cs="Times New Roman"/>
                <w:sz w:val="16"/>
                <w:szCs w:val="16"/>
                <w:lang w:eastAsia="ru-RU"/>
              </w:rPr>
              <w:t xml:space="preserve"> технічної продукції на замовлення суб’єктів підприємницької діяльності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Західноукраїнський національний університет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ind w:right="136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Проведено науково-дослідні роботи для підприємств:</w:t>
            </w:r>
          </w:p>
          <w:p w:rsidR="003F3606" w:rsidRPr="000C07D3" w:rsidRDefault="003F3606" w:rsidP="00CC6239">
            <w:pPr>
              <w:ind w:right="136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ТОВ «Тернопільський міський ринок ЛТД», ТОВ «Фінансова компанія «Магнат»,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ПрАТ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Овочторг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>», ПП ВКФ «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Асторія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ТзОВ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«ТЕРНОТРАНС», ПП «ЛІСМА»,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ТзОВ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«ФОРА С», ТОВ «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Скородинський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фільварок»,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ТзОВ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Протекшн-Груп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>», ТОВ «</w:t>
            </w:r>
            <w:proofErr w:type="spellStart"/>
            <w:r w:rsidRPr="000C07D3">
              <w:rPr>
                <w:rStyle w:val="copy-file-field"/>
                <w:rFonts w:ascii="Times New Roman" w:hAnsi="Times New Roman"/>
                <w:sz w:val="16"/>
                <w:szCs w:val="16"/>
              </w:rPr>
              <w:t>ВІП</w:t>
            </w:r>
            <w:proofErr w:type="spellEnd"/>
            <w:r w:rsidRPr="000C07D3">
              <w:rPr>
                <w:rStyle w:val="copy-file-field"/>
                <w:rFonts w:ascii="Times New Roman" w:hAnsi="Times New Roman"/>
                <w:sz w:val="16"/>
                <w:szCs w:val="16"/>
              </w:rPr>
              <w:t xml:space="preserve"> Комп'ютер</w:t>
            </w:r>
            <w:r w:rsidRPr="000C07D3">
              <w:rPr>
                <w:rFonts w:ascii="Times New Roman" w:hAnsi="Times New Roman"/>
                <w:sz w:val="16"/>
                <w:szCs w:val="16"/>
              </w:rPr>
              <w:t>», ТОВ «АВТО-МАЗ»</w:t>
            </w:r>
          </w:p>
        </w:tc>
      </w:tr>
      <w:tr w:rsidR="003F3606" w:rsidRPr="000C07D3" w:rsidTr="00CC6239">
        <w:trPr>
          <w:cantSplit/>
          <w:trHeight w:val="301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864" w:type="pct"/>
            <w:gridSpan w:val="10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Завдання 3.1.  Удосконалення системи надання  ресурсної, фінансово-кредитної та інвестиційної  підтримки суб’єктам підприємництва</w:t>
            </w:r>
          </w:p>
        </w:tc>
      </w:tr>
      <w:tr w:rsidR="003F3606" w:rsidRPr="000C07D3" w:rsidTr="00CC6239">
        <w:trPr>
          <w:cantSplit/>
          <w:trHeight w:val="848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Проведення інформаційно-агітаційної кампанії, спрямованої на позиціонування Тернопільської міської територіальної громади  як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інвестиційно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привабливої для розвитку малого та середнього бізнесу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економіки, промисловості та праці, управління стратегічного розвитку міста, відділ зв’язків з громадськістю та засобами масової інформації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i/>
                <w:sz w:val="16"/>
                <w:szCs w:val="16"/>
              </w:rPr>
              <w:t>По мірі надходження заявок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ind w:right="136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Розроблено календар подій 2019, 2020 з переліком заходів, спрямованих на розвиток туризму, зокрема: зеленого туризму у Тернопільській міській територіальній громаді.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Надруковано «Туристичний путівник», «Інвестиційний профіль», «Тернопіль екскурсійний», «Тернопіль європейський»</w:t>
            </w:r>
          </w:p>
        </w:tc>
      </w:tr>
      <w:tr w:rsidR="003F3606" w:rsidRPr="000C07D3" w:rsidTr="00CC6239">
        <w:trPr>
          <w:cantSplit/>
          <w:trHeight w:val="848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Оновлення  інвестиційного паспорту та кредитного рейтингу  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економіки, промисловості та праці, управління стратегічного розвитку міста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щорічно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160,0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160,0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147,5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147,5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Рейтинговим агентством «IBI-рейтинг» оновлено кредитний рейтинг (на рівні UABBB+) та рейтинг інвестиційної привабливості Тернопільської міської територіальної громади  (на рівні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invA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).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Оновлений рейтинг розміщено на сайті міської ради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lastRenderedPageBreak/>
              <w:t>3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Організація проведення конкурсів інвестиційних бізнес-проектів, які спрямовані на вирішення загальних проблем Тернопільської міської територіальної громади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стратегічного розвитку міста,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економіки, промисловості та праці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i/>
                <w:sz w:val="16"/>
                <w:szCs w:val="16"/>
              </w:rPr>
              <w:t>По мірі надходження заявок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Проведено конкурси: 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- будівництво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громадсько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- житлового комплексу з підземно - наземним гаражем манежного типу (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паркінгу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) вул. Шептицького – Доли;</w:t>
            </w:r>
          </w:p>
          <w:p w:rsidR="003F3606" w:rsidRPr="000C07D3" w:rsidRDefault="003F3606" w:rsidP="00CC6239">
            <w:pPr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- будівництво додаткового медичного корпусу лікарні, який з’єднуватиме терапевтичний корпус та пологовий будинок;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- облаштування станції технічного обслуговування електрокарів з автоматичною зарядною станцією;</w:t>
            </w:r>
          </w:p>
          <w:p w:rsidR="003F3606" w:rsidRPr="000C07D3" w:rsidRDefault="003F3606" w:rsidP="00CC6239">
            <w:pPr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- модернізація частини центрального стадіону з облаштуванням приміщень громадського призначення;</w:t>
            </w:r>
          </w:p>
          <w:p w:rsidR="003F3606" w:rsidRPr="000C07D3" w:rsidRDefault="003F3606" w:rsidP="00CC623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- будівництво футбольного поля зі штучним покриттям (44Х24 м).</w:t>
            </w:r>
          </w:p>
          <w:p w:rsidR="003F3606" w:rsidRPr="000C07D3" w:rsidRDefault="003F3606" w:rsidP="00CC623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- облаштування зони рекреаційно-відпочинкового комплексу на набережній Тернопільського ставу від ФСТ «Динамо» в сторону заводу «Опілля» в парку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ім.Т.Шевченка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Залучення суб’єктів підприємництва до участі в міжнародних ділових зустрічах, переговорах, конференціях, семінарах,  форумах ділового партнерства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економіки, промисловості та праці, управління стратегічного розвитку міста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Суб’єкти малого і середнього підприємництва взяли участь у понад 30 заходах, зокрема:</w:t>
            </w:r>
          </w:p>
          <w:p w:rsidR="003F3606" w:rsidRPr="000C07D3" w:rsidRDefault="003F3606" w:rsidP="00CC6239">
            <w:pPr>
              <w:pStyle w:val="a5"/>
              <w:ind w:right="136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-участь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в бізнес-майстерні: «Співпраця з Німеччиною: міфи та реальність» за Програмою GIZ «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Fit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for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Partnership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with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Germany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»;</w:t>
            </w:r>
          </w:p>
          <w:p w:rsidR="003F3606" w:rsidRPr="000C07D3" w:rsidRDefault="003F3606" w:rsidP="00CC6239">
            <w:pPr>
              <w:pStyle w:val="a5"/>
              <w:ind w:right="136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- участь у 25 Міжнародній туристичній виставці UITT;</w:t>
            </w:r>
          </w:p>
          <w:p w:rsidR="003F3606" w:rsidRPr="000C07D3" w:rsidRDefault="003F3606" w:rsidP="00CC6239">
            <w:pPr>
              <w:pStyle w:val="a5"/>
              <w:ind w:right="136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-зустріч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підприємців Тернопільщини з групою керівників Естонських громад в рамках спільного проекту з партнерським містом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Вільянді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; </w:t>
            </w:r>
          </w:p>
          <w:p w:rsidR="003F3606" w:rsidRPr="000C07D3" w:rsidRDefault="003F3606" w:rsidP="00CC6239">
            <w:pPr>
              <w:pStyle w:val="a5"/>
              <w:ind w:right="136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- Дні Європи та Дні Польської культури в Тернополі;</w:t>
            </w:r>
          </w:p>
          <w:p w:rsidR="003F3606" w:rsidRPr="000C07D3" w:rsidRDefault="003F3606" w:rsidP="00CC6239">
            <w:pPr>
              <w:pStyle w:val="a5"/>
              <w:ind w:right="136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– участь в IV Інвестиційному форумі «Тернопільщина INVEST 2019»;</w:t>
            </w:r>
          </w:p>
          <w:p w:rsidR="003F3606" w:rsidRPr="000C07D3" w:rsidRDefault="003F3606" w:rsidP="00CC6239">
            <w:pPr>
              <w:shd w:val="clear" w:color="auto" w:fill="FFFFFF"/>
              <w:ind w:right="18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– участь у міжнародній туристичній виставці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Balt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Tour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0C07D3">
              <w:rPr>
                <w:rFonts w:ascii="Times New Roman" w:hAnsi="Times New Roman"/>
                <w:sz w:val="16"/>
                <w:szCs w:val="16"/>
              </w:rPr>
              <w:instrText xml:space="preserve"> HYPERLINK "https://www.facebook.com/hashtag/imtm2020?source=feed_text&amp;epa=HASHTAG&amp;__xts__%5B0%5D=68.ARC9OmvmzRZAJBUaymHi4EVJmfDXFkK1ijN0MuW4yGNzocuTATI0K4DOx_cwXQYU8MgpqNXQQ_FnXUJDE1AiLEf6ksvoOU_sjCKss2KDF9hvLnVfTx6oTtmpL-TCuXLIFDeWbgvaaNpRi_ZKzTMUStwPB0F6uRM3aob858Dwll5HyW2vO_Hhh_sAqshYK3DlRIQE0_ydS8JFzLra8uE0jYznQURo_oeF4048cbG-Wfn9S0htO_9DoOavgCD1W2phXr-KeTFZ4ImHRvT-JtvlamKHBPmb4CwdczHojnvifu8XqVNK6bUzPDN9-sZYlrG7EHwdnv48Lk8h7PAmv7BVXTCMGN7v&amp;__tn__=%2ANK-R" </w:instrText>
            </w:r>
            <w:r w:rsidRPr="000C07D3">
              <w:rPr>
                <w:rFonts w:ascii="Times New Roman" w:hAnsi="Times New Roman"/>
                <w:sz w:val="16"/>
                <w:szCs w:val="16"/>
              </w:rPr>
            </w:r>
            <w:r w:rsidRPr="000C07D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0C07D3">
              <w:rPr>
                <w:rFonts w:ascii="Times New Roman" w:hAnsi="Times New Roman"/>
                <w:sz w:val="16"/>
                <w:szCs w:val="16"/>
              </w:rPr>
              <w:t xml:space="preserve"> 2020</w:t>
            </w:r>
            <w:r w:rsidRPr="000C07D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0C07D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F3606" w:rsidRPr="000C07D3" w:rsidRDefault="003F3606" w:rsidP="00CC6239">
            <w:pPr>
              <w:shd w:val="clear" w:color="auto" w:fill="FFFFFF"/>
              <w:ind w:right="18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- участь у другій сесії проекту "Школа локальної демократії 2.0.";</w:t>
            </w:r>
          </w:p>
          <w:p w:rsidR="003F3606" w:rsidRPr="000C07D3" w:rsidRDefault="003F3606" w:rsidP="00CC6239">
            <w:pPr>
              <w:shd w:val="clear" w:color="auto" w:fill="FFFFFF"/>
              <w:ind w:right="18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- участь у міжнародній туристичній виставці І</w:t>
            </w:r>
            <w:hyperlink r:id="rId4" w:history="1">
              <w:r w:rsidRPr="000C07D3">
                <w:rPr>
                  <w:rFonts w:ascii="Times New Roman" w:hAnsi="Times New Roman"/>
                  <w:sz w:val="16"/>
                  <w:szCs w:val="16"/>
                </w:rPr>
                <w:t>MTM 2020</w:t>
              </w:r>
            </w:hyperlink>
            <w:r w:rsidRPr="000C07D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F3606" w:rsidRPr="000C07D3" w:rsidRDefault="003F3606" w:rsidP="00CC6239">
            <w:pPr>
              <w:shd w:val="clear" w:color="auto" w:fill="FFFFFF"/>
              <w:ind w:right="18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 - зустріч з представниками Асоціації «IT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Ukraine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>»;</w:t>
            </w:r>
          </w:p>
          <w:p w:rsidR="003F3606" w:rsidRPr="000C07D3" w:rsidRDefault="003F3606" w:rsidP="00CC6239">
            <w:pPr>
              <w:shd w:val="clear" w:color="auto" w:fill="FFFFFF"/>
              <w:ind w:right="18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- зустріч з представниками канадської ІТ компанії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Genetec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Часткове відшкодування відсоткових ставок за кредитами банків для суб’єктів малого та середнього підприємництва ( відповідно до Положення про фінансово-кредитну підтримку суб’єктів малого та середнього підприємництва у м. Тернополі) 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економіки, промисловості та праці,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відділ обліку та фінансового забезпечення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1000,0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1000,0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500,0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500,0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Через відсутність заяв від суб’єктів малого бізнесу відшкодування відсотків за кредитами не проводилось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lastRenderedPageBreak/>
              <w:t>6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Створення електронної бази даних вільних земельних ділянок для започаткування бізнесу та реалізації інвестиційних проектів; розміщення на сайті міської ради 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Відділ земельних ресурсів,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відділ зв’язків з громадськістю та засобами масової інформації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На сайті міської ради та в засобах масової інформації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оприлюднено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інформацію про проведення земельних торгів та перелік земельних ділянок для здійснення підприємницької діяльності, право оренди та право власності на які набуватиметься на аукціоні. 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Протягом 2019-2020 років проведено 6 земельних аукціонів. </w:t>
            </w:r>
            <w:r w:rsidRPr="000C07D3">
              <w:rPr>
                <w:rFonts w:ascii="Times New Roman" w:hAnsi="Times New Roman"/>
                <w:bCs/>
                <w:lang w:val="uk-UA" w:eastAsia="uk-UA"/>
              </w:rPr>
              <w:t xml:space="preserve"> </w:t>
            </w: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Шляхом проведення земельних торгів у формі аукціону продано право оренди (річний розмір орендної плати) на 5 земельних ділянок .</w:t>
            </w:r>
            <w:r w:rsidRPr="000C07D3">
              <w:rPr>
                <w:rFonts w:ascii="Times New Roman" w:hAnsi="Times New Roman"/>
                <w:bCs/>
                <w:lang w:val="uk-UA" w:eastAsia="uk-UA"/>
              </w:rPr>
              <w:t xml:space="preserve"> </w:t>
            </w: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 xml:space="preserve">Надходження до бюджету громади  від продажу права оренди земельних ділянок становлять 2782,2 </w:t>
            </w:r>
            <w:proofErr w:type="spellStart"/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тис.грн</w:t>
            </w:r>
            <w:proofErr w:type="spellEnd"/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 xml:space="preserve">. </w:t>
            </w:r>
            <w:r w:rsidRPr="000C07D3">
              <w:rPr>
                <w:rFonts w:ascii="Times New Roman" w:hAnsi="Times New Roman"/>
                <w:bCs/>
                <w:lang w:val="uk-UA" w:eastAsia="uk-UA"/>
              </w:rPr>
              <w:t xml:space="preserve"> </w:t>
            </w: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 xml:space="preserve">Шляхом продажу у власність земельних ділянок для обслуговування об’єктів, розміщених на них продано 15 з/д площею 9,23га на загальну суму 18,0 </w:t>
            </w:r>
            <w:proofErr w:type="spellStart"/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млн.грн</w:t>
            </w:r>
            <w:proofErr w:type="spellEnd"/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.</w:t>
            </w:r>
          </w:p>
        </w:tc>
      </w:tr>
      <w:tr w:rsidR="003F3606" w:rsidRPr="000C07D3" w:rsidTr="00CC6239">
        <w:trPr>
          <w:cantSplit/>
          <w:trHeight w:val="741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Автоматичне поновлення договорів оренди землі, термін  яких закінчується, за умови відсутності боргу перед  міським бюджетом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Відділ земельних ресурсів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Протягом 2019-2020 років поновлено 331 додаток до договорів оренди землі </w:t>
            </w:r>
          </w:p>
        </w:tc>
      </w:tr>
      <w:tr w:rsidR="003F3606" w:rsidRPr="000C07D3" w:rsidTr="00CC6239">
        <w:trPr>
          <w:cantSplit/>
          <w:trHeight w:val="1401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widowControl w:val="0"/>
              <w:tabs>
                <w:tab w:val="left" w:pos="113"/>
              </w:tabs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Переукладання  договорів оренди індивідуально визначеного (нерухомого або іншого) майна  комунальної власності, з орендарями, які належним чином виконували свої обов’язки за договорами оренди 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Уповноважені органи по укладанню договорів оренди,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обліку та контролю за використанням комунального майна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Протягом 2019-2020 років продовжено договори оренди індивідуально визначеного майна  комунальної власності   220 орендарями </w:t>
            </w:r>
            <w:r w:rsidRPr="000C07D3">
              <w:rPr>
                <w:rFonts w:ascii="Times New Roman" w:hAnsi="Times New Roman"/>
                <w:sz w:val="28"/>
                <w:szCs w:val="28"/>
                <w:highlight w:val="red"/>
                <w:lang w:val="uk-UA" w:eastAsia="uk-UA"/>
              </w:rPr>
              <w:t xml:space="preserve"> 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widowControl w:val="0"/>
              <w:tabs>
                <w:tab w:val="left" w:pos="113"/>
              </w:tabs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Формування пропозицій вільних об’єктів майна комунальної власності для передачі в оренду   згідно намірів чи конкурсів, підготовка відповідних рішень, оприлюднення оголошень у засобах масової інформації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обліку та контролю за використанням комунального майна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Протягом 2019-2020 років виконавчим комітетом прийнято 20 рішень про намір передати в оренду 20 об’єктів комунальної власності площею1686,87 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кв.м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Оприлюднено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16 оголошень  про намір передати в оренду 28 об’єктів комунальної власності площею 1889,71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кв.м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 та 4 оголошення в ЕТС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Prozorro.Продажі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про оголошення конкурсу (аукціону) на право оренди  4 об’єктів загальною площею 1043,7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кв.м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  <w:r w:rsidRPr="000C07D3">
              <w:rPr>
                <w:rFonts w:ascii="Times New Roman" w:hAnsi="Times New Roman"/>
                <w:sz w:val="28"/>
                <w:szCs w:val="28"/>
                <w:highlight w:val="red"/>
                <w:lang w:val="uk-UA" w:eastAsia="uk-UA"/>
              </w:rPr>
              <w:t xml:space="preserve"> 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Здійснення передачі майна комунальної власності суб’єктам  підприємництва на умовах оренди та приватизація об’єктів шляхом проведення аукціонів, конкурсів, викупу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обліку та контролю за використанням комунального майна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Виконавчим комітетом прийнято 31 рішення про передачу в оренду 36 об’єктів комунальної власності загальною площею 3058,55 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кв.м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та 3 об’єктів загальною площею 70,7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кв.м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, за результатами приєднання 3-х сільських рад до Тернопільської міської територіальної громади.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Через електронну торгову систему оголошено 16 аукціонів з продажу нежитлових приміщень. Укладено 12 договорів купівлі-продажу шляхом продажу на аукціоні приміщень загальною площею 1590,35 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кв.м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на суму 15850,5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тис.грн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. та 3 договори шляхом викупу орендарем  комунального майна загальною площею 1593,2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кв.м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на суму 32475,5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тис.грн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.</w:t>
            </w:r>
          </w:p>
        </w:tc>
      </w:tr>
      <w:tr w:rsidR="003F3606" w:rsidRPr="000C07D3" w:rsidTr="00CC6239">
        <w:trPr>
          <w:cantSplit/>
          <w:trHeight w:val="413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864" w:type="pct"/>
            <w:gridSpan w:val="10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3авдання 4. 1. Активізація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самозайнятості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населення та створення нових робочих місць</w:t>
            </w:r>
          </w:p>
        </w:tc>
      </w:tr>
      <w:tr w:rsidR="003F3606" w:rsidRPr="000C07D3" w:rsidTr="00CC6239">
        <w:trPr>
          <w:cantSplit/>
          <w:trHeight w:val="345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Організація професійного навчання та перенавчання незайнятого населення для роботи в підприємницьких структурах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Тернопільський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міськрайонний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центр зайнятості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830 осіб пройшли професійне навчання та підвищення кваліфікації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Проведення  тематичних семінарів «Як започаткувати власний бізнес», «Техніка пошуку роботи», «Жінка і праця» та ін.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Тернопільський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міськрайонний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центр зайнятості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  <w:p w:rsidR="003F3606" w:rsidRPr="000C07D3" w:rsidRDefault="003F3606" w:rsidP="00CC623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Проведено: 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-425 семінарів з техніки пошуку роботи, в яких взяли участь 3553 особи;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-  23 семінари з орієнтації на професійне навчання, в яких були задіяні 134 особи; 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-14 семінарів з питань запобігання нелегальній трудовій міграції та торгівлі людьми – 112 осіб; 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-25 семінарів з орієнтації на  службу в Збройних Силах України – 166 осіб; 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-10 семінарів для військовослужбовців та учасників АТО/ООС  - 60 осіб</w:t>
            </w:r>
          </w:p>
        </w:tc>
      </w:tr>
      <w:tr w:rsidR="003F3606" w:rsidRPr="000C07D3" w:rsidTr="00CC6239">
        <w:trPr>
          <w:cantSplit/>
          <w:trHeight w:val="822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Проведення заходів по професійній орієнтації та переорієнтації незайнятого населення щодо започаткування власної справи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Тернопільський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міськрайонний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центр зайнятості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Проведено 24 інформаційних семінари «Генеруй бізнес-ідею та розпочни свій бізнес» - 138 осіб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t>4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Проведення тематичних засідань: «Клубу Бізнес-Подій», спрямованих на допомогу в побудові індивідуальної стратегії професійної реалізації в сучасних ринкових умовах ;</w:t>
            </w:r>
          </w:p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Клубу «Лабораторія бізнесу» для  роботодавців та їх представників  з метою надання  корисної та цікавої інформації для оптимізації бізнес-процесів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Тернопільський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міськрайонний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центр зайнятості</w:t>
            </w:r>
          </w:p>
          <w:p w:rsidR="003F3606" w:rsidRPr="000C07D3" w:rsidRDefault="003F3606" w:rsidP="00CC6239">
            <w:pPr>
              <w:ind w:lef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Проведено 15 засідань «Клубу Бізнес-Подій» для незайнятого населення, </w:t>
            </w:r>
            <w:r w:rsidRPr="000C07D3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що цікавляться започаткуванням власної справи</w:t>
            </w: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, в яких взяли участь 157 осіб.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Для роботодавців проведено 4 засідання клубу «Лабораторія бізнесу», на якому були присутні 38 осіб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t>5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keepLines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Проведення «Днів відкритих дверей» та Презентацій роботодавця на успішних підприємствах 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Тернопільський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міськрайонний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центр зайнятості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ind w:right="136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Проведено: </w:t>
            </w:r>
          </w:p>
          <w:p w:rsidR="003F3606" w:rsidRPr="000C07D3" w:rsidRDefault="003F3606" w:rsidP="00CC6239">
            <w:pPr>
              <w:ind w:right="136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-100 темати</w:t>
            </w:r>
            <w:r w:rsidRPr="000C07D3">
              <w:rPr>
                <w:rFonts w:ascii="Times New Roman" w:hAnsi="Times New Roman"/>
                <w:sz w:val="16"/>
                <w:szCs w:val="16"/>
              </w:rPr>
              <w:t>ч</w:t>
            </w:r>
            <w:r w:rsidRPr="000C07D3">
              <w:rPr>
                <w:rFonts w:ascii="Times New Roman" w:hAnsi="Times New Roman"/>
                <w:sz w:val="16"/>
                <w:szCs w:val="16"/>
              </w:rPr>
              <w:t>них семінарів з роботодавцями  по вирішенню актуальних питань;</w:t>
            </w:r>
          </w:p>
          <w:p w:rsidR="003F3606" w:rsidRPr="000C07D3" w:rsidRDefault="003F3606" w:rsidP="00CC6239">
            <w:pPr>
              <w:ind w:right="136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-27 міні – ярмарків та ярмарки вакансій, в яких взяли участь 315осіб; 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-17 презентацій  роботодавця, в яких взяли участь 192 особи; 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- 1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скайп-конференція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(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ФОП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Кіндрат О.О.), в якій взяли участь 16 осіб з числа безробітних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keepLines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Участь науковців у проведенні інформаційних семінарів із залученням незайнятого населення до підприємницької діяльності. Проведення ярмарків вакансій, відкритих дверей для випускників закладів вищої освіти, молоді. Проведення роботи із залученням підприємців до навчання в рамках державної програми підготовки та перепідготовки кадрів у сфері підприємництва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Західноукраїнський національний університет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ind w:right="1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Проведено 20 заходів, зокрема:</w:t>
            </w:r>
          </w:p>
          <w:p w:rsidR="003F3606" w:rsidRPr="000C07D3" w:rsidRDefault="003F3606" w:rsidP="00CC6239">
            <w:pPr>
              <w:ind w:right="1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- науковий ярмарок, тематика якого була присвячена  актуальним проблемам підприємництва і торгівлі;</w:t>
            </w:r>
          </w:p>
          <w:p w:rsidR="003F3606" w:rsidRPr="000C07D3" w:rsidRDefault="003F3606" w:rsidP="00CC6239">
            <w:pPr>
              <w:ind w:right="1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- науковий семінар на тему: «Напрями оптимізації фінансової діяльності суб’єктів господарювання  в умовах перманентних кризових явищ»;</w:t>
            </w:r>
          </w:p>
          <w:p w:rsidR="003F3606" w:rsidRPr="000C07D3" w:rsidRDefault="003F3606" w:rsidP="00CC6239">
            <w:pPr>
              <w:ind w:right="1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- День кар’єри ЄС (учасниками ярмарку вакансій, панельної дискусії, тренінгів стали близько 1300 молодих людей, а свою діяльність презентували представники 60 фірм та організацій);</w:t>
            </w:r>
          </w:p>
          <w:p w:rsidR="003F3606" w:rsidRPr="000C07D3" w:rsidRDefault="003F3606" w:rsidP="00CC6239">
            <w:pPr>
              <w:textAlignment w:val="top"/>
              <w:rPr>
                <w:rFonts w:ascii="Times New Roman" w:hAnsi="Times New Roman"/>
                <w:bCs/>
                <w:iCs/>
                <w:sz w:val="16"/>
                <w:szCs w:val="16"/>
                <w:bdr w:val="none" w:sz="0" w:space="0" w:color="auto" w:frame="1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- Міжнародна науково-практична конференція </w:t>
            </w:r>
            <w:r w:rsidRPr="000C07D3">
              <w:rPr>
                <w:rStyle w:val="a7"/>
                <w:rFonts w:ascii="Times New Roman" w:hAnsi="Times New Roman"/>
                <w:bCs/>
                <w:i w:val="0"/>
                <w:iCs/>
                <w:sz w:val="16"/>
                <w:szCs w:val="16"/>
                <w:bdr w:val="none" w:sz="0" w:space="0" w:color="auto" w:frame="1"/>
              </w:rPr>
              <w:t>«Розвиток індустрії гостинності та міжнародного бізнесу: сучасний стан і перспективи»;</w:t>
            </w:r>
          </w:p>
          <w:p w:rsidR="003F3606" w:rsidRPr="000C07D3" w:rsidRDefault="003F3606" w:rsidP="00CC6239">
            <w:pPr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- Національна науково-практична конференція «Вектори розвитку науки і бізнесу в глобальному середовищі: тренди та перспективи»;</w:t>
            </w:r>
          </w:p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- круглий стіл на тему: «Сучасні виклики та перспективи професійної перепідготовки військовослужбовців в Україні»;</w:t>
            </w:r>
          </w:p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веб-конференцію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на тему: «Податкові аспекти започаткування та ведення бізнесу»;</w:t>
            </w:r>
          </w:p>
          <w:p w:rsidR="003F3606" w:rsidRPr="000C07D3" w:rsidRDefault="003F3606" w:rsidP="00CC6239">
            <w:pPr>
              <w:ind w:right="136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-науковий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семінар на тему: «Інформаційна підтримка бізнесу в умовах невизначеності та економічних ризиків»;</w:t>
            </w:r>
          </w:p>
          <w:p w:rsidR="003F3606" w:rsidRPr="000C07D3" w:rsidRDefault="003F3606" w:rsidP="00CC6239">
            <w:pPr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-</w:t>
            </w:r>
            <w:r w:rsidRPr="000C07D3">
              <w:rPr>
                <w:rFonts w:ascii="Times New Roman" w:hAnsi="Times New Roman"/>
                <w:sz w:val="16"/>
                <w:szCs w:val="16"/>
              </w:rPr>
              <w:t xml:space="preserve"> I Міжнародну науково-практичну конференцію «Підприємництво та логістика в умовах сучасних викликів» 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t>7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Професійне навчання та підвищення кваліфікації безробітних громадян для працевлаштування у підприємницьких структурах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Західноукраїнський національний університет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Тренінг - центром «Лідер» ТНЕУ проведено 18 тренінгів для клієнтів Тернопільського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міськрайонного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центру зайнятості.</w:t>
            </w:r>
          </w:p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Здійснено випуск 23 слухачів про успішне проходження курсів «Програмне забезпечення бухгалтерського обліку», 10 слухачів про успішне проходження курсів «Створення й облік власного бізнесу», 6 слухачів про успішне проходження курсів «Технології розвитку професійної кар’єри»  з врученням свідоцтва про підвищення кваліфікації державного зразка та сертифікату</w:t>
            </w:r>
          </w:p>
        </w:tc>
      </w:tr>
      <w:tr w:rsidR="003F3606" w:rsidRPr="000C07D3" w:rsidTr="00CC6239">
        <w:trPr>
          <w:cantSplit/>
          <w:trHeight w:val="835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t>8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keepLines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Надання якісних податкових послуг з використанням нових сервісів фіскальної служби через ЦОП (центр обслуговування платників).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ГУ ДПС в Тернопільській області</w:t>
            </w:r>
          </w:p>
          <w:p w:rsidR="003F3606" w:rsidRPr="000C07D3" w:rsidRDefault="003F3606" w:rsidP="00CC6239">
            <w:pPr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Послугами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ЦОПу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скористалися 227800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громадян, яким  надано  54400 адміністративних послуг.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Сприяння створенню нових підприємств торгівлі та сфери послуг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Виконавчий комітет Тернопільської міської ради, 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відділ торгівлі, побуту та захисту прав споживачів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За рахунок нового будівництва, реконструкції, оренди, використання недіючих підприємств споживчої кооперації  відкрито підприємств:</w:t>
            </w:r>
          </w:p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 - торгівлі – 23,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- побуту – 5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t>10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Вживання заходів щодо впорядкування ринкової торгівлі</w:t>
            </w:r>
          </w:p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Відділ торгівлі, побуту та захисту прав споживачів,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муніципальної поліції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keepLines/>
              <w:ind w:right="136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Оформлено 381 адміністративний протокол за ст.. 152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КУпАП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за самовільне, без погодження виконавчих органів міської ради, узгодженого загального виду та без оформлення відповідного права на земельну ділянку розміщення торгового обладнання та торгової експозиції.</w:t>
            </w:r>
          </w:p>
          <w:p w:rsidR="003F3606" w:rsidRPr="000C07D3" w:rsidRDefault="003F3606" w:rsidP="00CC6239">
            <w:pPr>
              <w:keepLines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Здійснюється щоденне патрулювання по недопущенню несанкціонованої та стихійної торгівлі</w:t>
            </w:r>
          </w:p>
        </w:tc>
      </w:tr>
      <w:tr w:rsidR="003F3606" w:rsidRPr="000C07D3" w:rsidTr="00CC6239">
        <w:trPr>
          <w:cantSplit/>
          <w:trHeight w:val="338"/>
        </w:trPr>
        <w:tc>
          <w:tcPr>
            <w:tcW w:w="5000" w:type="pct"/>
            <w:gridSpan w:val="11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Завдання 4.2 Покращення іміджу підприємництва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Відзначення кращих підприємців з нагоди святкування Дня підприємця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Виконавчий комітет Тернопільської міської ради,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економіки, промисловості та праці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вересень 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40,0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40,0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16,2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16,2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ind w:right="1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З нагоди Дня підприємця подяки міського голови  та цінні подарунки вручено 51 кращим підприємцям    </w:t>
            </w:r>
          </w:p>
          <w:p w:rsidR="003F3606" w:rsidRPr="000C07D3" w:rsidRDefault="003F3606" w:rsidP="00CC6239">
            <w:pPr>
              <w:tabs>
                <w:tab w:val="left" w:pos="130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3606" w:rsidRPr="000C07D3" w:rsidTr="00CC6239">
        <w:trPr>
          <w:cantSplit/>
          <w:trHeight w:val="383"/>
        </w:trPr>
        <w:tc>
          <w:tcPr>
            <w:tcW w:w="5000" w:type="pct"/>
            <w:gridSpan w:val="11"/>
            <w:vAlign w:val="center"/>
          </w:tcPr>
          <w:p w:rsidR="003F3606" w:rsidRPr="000C07D3" w:rsidRDefault="003F3606" w:rsidP="00CC6239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Завдання 5.1 Підвищення конкурентоздатності місцевих товаровиробників, активізація міжрегіонального та міжнародного співробітництва</w:t>
            </w:r>
          </w:p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Залучення суб’єктів малого та середнього підприємництва до участі у національних, регіональних та міжнародних виставках, ярмарках, спрямованих на просування їх продукції на місцеві та міжнародні ринки, обмін досвідом та співробітництво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економіки, промисловості та праці,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відділ торгівлі, побуту та захисту прав споживачів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keepLines/>
              <w:ind w:right="130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Прийнято участь в 17 зустрічах (виставках, ярмарках).</w:t>
            </w:r>
          </w:p>
          <w:p w:rsidR="003F3606" w:rsidRPr="000C07D3" w:rsidRDefault="003F3606" w:rsidP="00CC6239">
            <w:pPr>
              <w:keepLines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Проведено 2 сільськогосподарських ярмарки.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Залучення суб’єктів малого та середнього підприємництва до участі у конкурсах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Відділ торгівлі, побуту та захисту прав споживачів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80,0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80,0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40,0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40,0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Проведено 2 конкурси «Тернопільські дні моди»</w:t>
            </w:r>
          </w:p>
        </w:tc>
      </w:tr>
      <w:tr w:rsidR="003F3606" w:rsidRPr="000C07D3" w:rsidTr="00CC6239">
        <w:trPr>
          <w:cantSplit/>
          <w:trHeight w:val="732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Інформування про можливості взаємодії з підприємствами  інших міст України  чи за кордоном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економіки, промисловості та праці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Інформування здійснюється через сайт міської ради в розділі «Підприємництво»,   на сторінці управління в соціальній мережі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Фейсбук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та через електронну пошту суб’єктів господарювання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t>4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Організація постійно діючої виставки товарів місцевих виробників, надавачів послуг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Відділ торгівлі, побуту та захисту прав споживачів,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економіки, промисловості та праці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Визначено місце  для проведення сільськогосподарських ярмарків щосуботи на масиві «Дружба» - площадка на перехресті вул. Миру – Дружби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t>5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Оприлюднення та інформування суб’єктів малого та середнього підприємництва про можливості залучення грантових коштів міжнародної технічної допомоги та кредитних (фінансових) ресурсів міжнародних фінансових інституцій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економіки, промисловості та праці,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стратегічного розвитку міста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1614" w:type="pct"/>
          </w:tcPr>
          <w:p w:rsidR="003F3606" w:rsidRPr="000C07D3" w:rsidRDefault="003F3606" w:rsidP="00CC6239">
            <w:pPr>
              <w:pStyle w:val="a3"/>
              <w:suppressAutoHyphens w:val="0"/>
              <w:spacing w:after="0" w:line="240" w:lineRule="auto"/>
              <w:ind w:left="0" w:right="180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0C07D3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В розділі «Конкурси» розміщено інформацію щодо 30 грантових програм</w:t>
            </w:r>
          </w:p>
        </w:tc>
      </w:tr>
      <w:tr w:rsidR="003F3606" w:rsidRPr="000C07D3" w:rsidTr="00CC6239">
        <w:trPr>
          <w:cantSplit/>
          <w:trHeight w:val="420"/>
        </w:trPr>
        <w:tc>
          <w:tcPr>
            <w:tcW w:w="5000" w:type="pct"/>
            <w:gridSpan w:val="11"/>
            <w:vAlign w:val="center"/>
          </w:tcPr>
          <w:p w:rsidR="003F3606" w:rsidRPr="000C07D3" w:rsidRDefault="003F3606" w:rsidP="00CC6239">
            <w:pPr>
              <w:pStyle w:val="a3"/>
              <w:suppressAutoHyphens w:val="0"/>
              <w:spacing w:after="0" w:line="240" w:lineRule="auto"/>
              <w:ind w:left="0" w:right="18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0C07D3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Завдання 6.1 сприяння розвитку жіночого підприємництва</w:t>
            </w:r>
          </w:p>
        </w:tc>
      </w:tr>
      <w:tr w:rsidR="003F3606" w:rsidRPr="000C07D3" w:rsidTr="00CC6239">
        <w:trPr>
          <w:cantSplit/>
          <w:trHeight w:val="856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Проведення засідань клубу "Гармонія", семінарів, тренінгів та навчальних курсів для жінок, які планують розпочати свою справу</w:t>
            </w:r>
          </w:p>
        </w:tc>
        <w:tc>
          <w:tcPr>
            <w:tcW w:w="655" w:type="pct"/>
            <w:gridSpan w:val="2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Тернопільський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міськрайонний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центр зайнятості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1614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Проведено 13 засідань жіночого клубу «Гармонія», на якому розглядалися питання професійної реалізації. Участь взяли 114 осіб</w:t>
            </w:r>
          </w:p>
        </w:tc>
      </w:tr>
      <w:tr w:rsidR="003F3606" w:rsidRPr="000C07D3" w:rsidTr="00CC6239">
        <w:trPr>
          <w:cantSplit/>
          <w:trHeight w:val="274"/>
        </w:trPr>
        <w:tc>
          <w:tcPr>
            <w:tcW w:w="5000" w:type="pct"/>
            <w:gridSpan w:val="11"/>
            <w:vAlign w:val="center"/>
          </w:tcPr>
          <w:p w:rsidR="003F3606" w:rsidRPr="000C07D3" w:rsidRDefault="003F3606" w:rsidP="00CC6239">
            <w:pPr>
              <w:pStyle w:val="a3"/>
              <w:suppressAutoHyphens w:val="0"/>
              <w:spacing w:after="0" w:line="240" w:lineRule="auto"/>
              <w:ind w:left="0" w:right="18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0C07D3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Завдання 6.2 сприяння розвитку молодіжного підприємництва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972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Проведення інформаційних кампаній для молоді за участю успішних підприємців, відомих українських та іноземних бізнесменів</w:t>
            </w:r>
          </w:p>
        </w:tc>
        <w:tc>
          <w:tcPr>
            <w:tcW w:w="655" w:type="pct"/>
            <w:gridSpan w:val="2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Західноукраїнський національний університет,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економіки, промисловості та праці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1614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Проведено: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-презентація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бізнес-курсу «MESH», який започаткували  успішні підприємці Тарас та Ірина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Демкури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та спрямований на формування навичок підприємливості та комунікації у молоді;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-зустріч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із представником приватного сектору економіки – засновником ПП «ТД «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Газсервіс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»;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- бізнес-семінар на тему: «Як організувати власний бізнес з вирощування та заготівлі лікарських трав та ягід»  за участю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Агрохолдингу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«Мрія» і об’єднання кооперативів «Файні ґазди»; 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  <w:t>-</w:t>
            </w: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бізнес-семінар з маркетингу та комунікацій сфери послуг, який провели керівник відділу маркетингу ТРЦ «Подоляни» та керуючий «Сільпо»; 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  <w:t>-</w:t>
            </w: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лекція-дискусія за участю Генерального директора асоціації «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Cтраховий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бізнес»</w:t>
            </w:r>
          </w:p>
        </w:tc>
      </w:tr>
      <w:tr w:rsidR="003F3606" w:rsidRPr="000C07D3" w:rsidTr="00CC6239">
        <w:trPr>
          <w:cantSplit/>
          <w:trHeight w:val="391"/>
        </w:trPr>
        <w:tc>
          <w:tcPr>
            <w:tcW w:w="5000" w:type="pct"/>
            <w:gridSpan w:val="11"/>
            <w:vAlign w:val="center"/>
          </w:tcPr>
          <w:p w:rsidR="003F3606" w:rsidRPr="000C07D3" w:rsidRDefault="003F3606" w:rsidP="00CC6239">
            <w:pPr>
              <w:pStyle w:val="a3"/>
              <w:suppressAutoHyphens w:val="0"/>
              <w:spacing w:after="0" w:line="240" w:lineRule="auto"/>
              <w:ind w:left="0" w:right="18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0C07D3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Завдання 6.3  залучення учасників АТО та внутрішньо переміщених осіб до підприємницької діяльності</w:t>
            </w: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Проведення заходів щодо залучення суб’єктів господарювання (з числа підприємців-переселенців з окупованих територій та зони бойових дій) для здійснення підприємницької діяльності на території  Тернопільської міської територіальної громади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економіки,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промисловості та праці, 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управління стратегічного розвитку міста,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Тернопільський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міськрайонний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центр зайнятості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1614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У пошуках роботи перебували 25 осіб з числа тих, які перемістилися з тимчасово окупованої території та районів проведення антитерористичної операції, з них статус безробітного отримали 18 осіб. 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5 осіб працевлаштовані. 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Проведено 1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профінформаційний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семінар для внутрішньо переміщених осіб.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</w:tc>
      </w:tr>
      <w:tr w:rsidR="003F3606" w:rsidRPr="000C07D3" w:rsidTr="00CC6239">
        <w:trPr>
          <w:cantSplit/>
          <w:trHeight w:val="100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Професійне навчання та підвищення кваліфікації учасників антитерористичної операції (операції об’єднаних сил) для відкриття власної підприємницької справи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Західноукраїнський національний університет 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1614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Здійснено: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- випуск 8 слухачів про успішне проходження курсів «Бізнес-планування» з врученням свідоцтва про підвищення кваліфікації державного зразка;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- випуск 73 слухачів програми перепідготовки військовослужбовців, звільнених у запас, ветеранів та членів їхніх сімей проєкту «Норвегія-Україна. Професійна адаптація. Інтеграція в державну систему»;</w:t>
            </w:r>
          </w:p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-  випуск 68 слухачів навчально-наукового центру з вивчення іноземних мов – учасників АТО/ООС</w:t>
            </w:r>
          </w:p>
        </w:tc>
      </w:tr>
      <w:tr w:rsidR="003F3606" w:rsidRPr="000C07D3" w:rsidTr="00CC6239">
        <w:trPr>
          <w:cantSplit/>
          <w:trHeight w:val="975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972" w:type="pct"/>
          </w:tcPr>
          <w:p w:rsidR="003F3606" w:rsidRPr="000C07D3" w:rsidRDefault="003F3606" w:rsidP="00CC6239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 xml:space="preserve">Надання демобілізованим військовослужбовцям, які брали участь у проведенні антитерористичної операції  одноразової допомоги по безробіттю </w:t>
            </w:r>
            <w:r w:rsidRPr="000C07D3">
              <w:rPr>
                <w:rFonts w:ascii="Times New Roman" w:hAnsi="Times New Roman"/>
                <w:bCs/>
                <w:spacing w:val="-1"/>
                <w:sz w:val="16"/>
                <w:szCs w:val="16"/>
              </w:rPr>
              <w:t>для організації підприємницької діяльності</w:t>
            </w:r>
          </w:p>
        </w:tc>
        <w:tc>
          <w:tcPr>
            <w:tcW w:w="655" w:type="pct"/>
            <w:gridSpan w:val="2"/>
          </w:tcPr>
          <w:p w:rsidR="003F3606" w:rsidRPr="000C07D3" w:rsidRDefault="003F3606" w:rsidP="00CC6239">
            <w:pPr>
              <w:ind w:lef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Тернопільський </w:t>
            </w:r>
            <w:proofErr w:type="spellStart"/>
            <w:r w:rsidRPr="000C07D3">
              <w:rPr>
                <w:rFonts w:ascii="Times New Roman" w:hAnsi="Times New Roman"/>
                <w:sz w:val="16"/>
                <w:szCs w:val="16"/>
              </w:rPr>
              <w:t>міськрайонний</w:t>
            </w:r>
            <w:proofErr w:type="spellEnd"/>
            <w:r w:rsidRPr="000C07D3">
              <w:rPr>
                <w:rFonts w:ascii="Times New Roman" w:hAnsi="Times New Roman"/>
                <w:sz w:val="16"/>
                <w:szCs w:val="16"/>
              </w:rPr>
              <w:t xml:space="preserve"> центр зайнятості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i/>
                <w:sz w:val="16"/>
                <w:szCs w:val="16"/>
              </w:rPr>
              <w:t>2019-2020</w:t>
            </w: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7D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uk-UA"/>
              </w:rPr>
              <w:t>-</w:t>
            </w:r>
          </w:p>
        </w:tc>
        <w:tc>
          <w:tcPr>
            <w:tcW w:w="1614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2 особи (учасники бойових дій) отримали одноразову виплату допомоги по безробіттю для зайняття підприємницькою діяльністю</w:t>
            </w:r>
          </w:p>
        </w:tc>
      </w:tr>
      <w:tr w:rsidR="003F3606" w:rsidRPr="000C07D3" w:rsidTr="00CC6239">
        <w:trPr>
          <w:cantSplit/>
          <w:trHeight w:val="399"/>
        </w:trPr>
        <w:tc>
          <w:tcPr>
            <w:tcW w:w="136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972" w:type="pct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 xml:space="preserve">Всього по Програмі </w:t>
            </w:r>
          </w:p>
        </w:tc>
        <w:tc>
          <w:tcPr>
            <w:tcW w:w="655" w:type="pct"/>
            <w:gridSpan w:val="2"/>
            <w:vAlign w:val="center"/>
          </w:tcPr>
          <w:p w:rsidR="003F3606" w:rsidRPr="000C07D3" w:rsidRDefault="003F3606" w:rsidP="00CC62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1280,0</w:t>
            </w:r>
          </w:p>
        </w:tc>
        <w:tc>
          <w:tcPr>
            <w:tcW w:w="27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1280,0</w:t>
            </w:r>
          </w:p>
        </w:tc>
        <w:tc>
          <w:tcPr>
            <w:tcW w:w="320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9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703,7</w:t>
            </w:r>
          </w:p>
        </w:tc>
        <w:tc>
          <w:tcPr>
            <w:tcW w:w="256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703,7</w:t>
            </w:r>
          </w:p>
        </w:tc>
        <w:tc>
          <w:tcPr>
            <w:tcW w:w="255" w:type="pct"/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614" w:type="pct"/>
            <w:vAlign w:val="center"/>
          </w:tcPr>
          <w:p w:rsidR="003F3606" w:rsidRPr="000C07D3" w:rsidRDefault="003F3606" w:rsidP="00CC6239">
            <w:pPr>
              <w:pStyle w:val="a5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</w:tc>
      </w:tr>
    </w:tbl>
    <w:p w:rsidR="003F3606" w:rsidRPr="000C07D3" w:rsidRDefault="003F3606" w:rsidP="003F3606">
      <w:pPr>
        <w:pStyle w:val="21"/>
        <w:suppressAutoHyphens w:val="0"/>
        <w:spacing w:after="0" w:line="240" w:lineRule="auto"/>
        <w:jc w:val="both"/>
        <w:rPr>
          <w:snapToGrid w:val="0"/>
          <w:sz w:val="18"/>
          <w:szCs w:val="18"/>
          <w:lang w:eastAsia="en-US"/>
        </w:rPr>
      </w:pPr>
      <w:r w:rsidRPr="000C07D3">
        <w:rPr>
          <w:snapToGrid w:val="0"/>
          <w:sz w:val="18"/>
          <w:szCs w:val="18"/>
          <w:lang w:eastAsia="en-US"/>
        </w:rPr>
        <w:t xml:space="preserve">4. Аналіз виконання за видатками в цілому за Програмою: </w:t>
      </w:r>
    </w:p>
    <w:p w:rsidR="003F3606" w:rsidRPr="000C07D3" w:rsidRDefault="003F3606" w:rsidP="003F3606">
      <w:pPr>
        <w:rPr>
          <w:rFonts w:ascii="Times New Roman" w:hAnsi="Times New Roman"/>
          <w:i/>
          <w:sz w:val="18"/>
          <w:szCs w:val="18"/>
        </w:rPr>
      </w:pPr>
      <w:r w:rsidRPr="000C07D3">
        <w:rPr>
          <w:rFonts w:ascii="Times New Roman" w:hAnsi="Times New Roman"/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0C07D3">
        <w:rPr>
          <w:rFonts w:ascii="Times New Roman" w:hAnsi="Times New Roman"/>
          <w:snapToGrid w:val="0"/>
          <w:sz w:val="18"/>
          <w:szCs w:val="18"/>
        </w:rPr>
        <w:tab/>
      </w:r>
      <w:r w:rsidRPr="000C07D3">
        <w:rPr>
          <w:rFonts w:ascii="Times New Roman" w:hAnsi="Times New Roman"/>
          <w:snapToGrid w:val="0"/>
          <w:sz w:val="18"/>
          <w:szCs w:val="18"/>
        </w:rPr>
        <w:tab/>
      </w:r>
      <w:r w:rsidRPr="000C07D3">
        <w:rPr>
          <w:rFonts w:ascii="Times New Roman" w:hAnsi="Times New Roman"/>
          <w:snapToGrid w:val="0"/>
          <w:sz w:val="18"/>
          <w:szCs w:val="18"/>
        </w:rPr>
        <w:tab/>
      </w:r>
      <w:r w:rsidRPr="000C07D3">
        <w:rPr>
          <w:rFonts w:ascii="Times New Roman" w:hAnsi="Times New Roman"/>
          <w:snapToGrid w:val="0"/>
          <w:sz w:val="18"/>
          <w:szCs w:val="18"/>
        </w:rPr>
        <w:tab/>
        <w:t xml:space="preserve"> </w:t>
      </w:r>
      <w:r w:rsidRPr="000C07D3">
        <w:rPr>
          <w:rFonts w:ascii="Times New Roman" w:hAnsi="Times New Roman"/>
          <w:snapToGrid w:val="0"/>
          <w:sz w:val="18"/>
          <w:szCs w:val="18"/>
        </w:rPr>
        <w:tab/>
      </w:r>
      <w:r w:rsidRPr="000C07D3">
        <w:rPr>
          <w:rFonts w:ascii="Times New Roman" w:hAnsi="Times New Roman"/>
          <w:i/>
          <w:snapToGrid w:val="0"/>
          <w:sz w:val="18"/>
          <w:szCs w:val="18"/>
        </w:rPr>
        <w:t>тис. гривень</w:t>
      </w: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701"/>
        <w:gridCol w:w="1530"/>
        <w:gridCol w:w="1550"/>
        <w:gridCol w:w="1710"/>
        <w:gridCol w:w="1731"/>
        <w:gridCol w:w="1417"/>
        <w:gridCol w:w="1530"/>
        <w:gridCol w:w="2298"/>
      </w:tblGrid>
      <w:tr w:rsidR="003F3606" w:rsidRPr="000C07D3" w:rsidTr="00CC6239">
        <w:trPr>
          <w:cantSplit/>
          <w:trHeight w:val="293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Fonts w:ascii="Times New Roman" w:hAnsi="Times New Roman"/>
                <w:snapToGrid w:val="0"/>
                <w:sz w:val="18"/>
                <w:szCs w:val="18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  <w:sz w:val="18"/>
                <w:szCs w:val="18"/>
              </w:rPr>
              <w:t>Проведені</w:t>
            </w:r>
            <w:r w:rsidRPr="000C07D3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0C07D3">
              <w:rPr>
                <w:rStyle w:val="spelle"/>
                <w:rFonts w:ascii="Times New Roman" w:hAnsi="Times New Roman"/>
                <w:snapToGrid w:val="0"/>
                <w:sz w:val="18"/>
                <w:szCs w:val="18"/>
              </w:rPr>
              <w:t>видатки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  <w:sz w:val="18"/>
                <w:szCs w:val="18"/>
              </w:rPr>
              <w:t>Відхилення</w:t>
            </w:r>
          </w:p>
        </w:tc>
      </w:tr>
      <w:tr w:rsidR="003F3606" w:rsidRPr="000C07D3" w:rsidTr="00CC6239">
        <w:trPr>
          <w:cantSplit/>
          <w:trHeight w:val="29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  <w:sz w:val="18"/>
                <w:szCs w:val="18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06" w:rsidRPr="000C07D3" w:rsidRDefault="003F3606" w:rsidP="00CC623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uk-UA"/>
              </w:rPr>
            </w:pPr>
            <w:r w:rsidRPr="000C07D3"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Style w:val="grame"/>
                <w:rFonts w:ascii="Times New Roman" w:hAnsi="Times New Roman"/>
                <w:snapToGrid w:val="0"/>
                <w:sz w:val="18"/>
                <w:szCs w:val="18"/>
              </w:rPr>
              <w:t>спец</w:t>
            </w:r>
            <w:r w:rsidRPr="000C07D3">
              <w:rPr>
                <w:rStyle w:val="spelle"/>
                <w:rFonts w:ascii="Times New Roman" w:hAnsi="Times New Roman"/>
                <w:snapToGrid w:val="0"/>
                <w:sz w:val="18"/>
                <w:szCs w:val="18"/>
              </w:rPr>
              <w:t>іальний</w:t>
            </w:r>
            <w:r w:rsidRPr="000C07D3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  <w:sz w:val="18"/>
                <w:szCs w:val="18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  <w:sz w:val="18"/>
                <w:szCs w:val="18"/>
              </w:rPr>
              <w:t>загальний</w:t>
            </w:r>
            <w:r w:rsidRPr="000C07D3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Style w:val="grame"/>
                <w:rFonts w:ascii="Times New Roman" w:hAnsi="Times New Roman"/>
                <w:snapToGrid w:val="0"/>
                <w:sz w:val="18"/>
                <w:szCs w:val="18"/>
              </w:rPr>
              <w:t>спец</w:t>
            </w:r>
            <w:r w:rsidRPr="000C07D3">
              <w:rPr>
                <w:rStyle w:val="spelle"/>
                <w:rFonts w:ascii="Times New Roman" w:hAnsi="Times New Roman"/>
                <w:snapToGrid w:val="0"/>
                <w:sz w:val="18"/>
                <w:szCs w:val="18"/>
              </w:rPr>
              <w:t>іальний</w:t>
            </w:r>
            <w:r w:rsidRPr="000C07D3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  <w:sz w:val="18"/>
                <w:szCs w:val="18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  <w:sz w:val="18"/>
                <w:szCs w:val="18"/>
              </w:rPr>
              <w:t>загальний</w:t>
            </w:r>
            <w:r w:rsidRPr="000C07D3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Style w:val="grame"/>
                <w:rFonts w:ascii="Times New Roman" w:hAnsi="Times New Roman"/>
                <w:snapToGrid w:val="0"/>
                <w:sz w:val="18"/>
                <w:szCs w:val="18"/>
              </w:rPr>
              <w:t>спец</w:t>
            </w:r>
            <w:r w:rsidRPr="000C07D3">
              <w:rPr>
                <w:rStyle w:val="spelle"/>
                <w:rFonts w:ascii="Times New Roman" w:hAnsi="Times New Roman"/>
                <w:snapToGrid w:val="0"/>
                <w:sz w:val="18"/>
                <w:szCs w:val="18"/>
              </w:rPr>
              <w:t>іальний</w:t>
            </w:r>
          </w:p>
          <w:p w:rsidR="003F3606" w:rsidRPr="000C07D3" w:rsidRDefault="003F3606" w:rsidP="00CC6239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Fonts w:ascii="Times New Roman" w:hAnsi="Times New Roman"/>
                <w:snapToGrid w:val="0"/>
                <w:sz w:val="18"/>
                <w:szCs w:val="18"/>
              </w:rPr>
              <w:t>фонд</w:t>
            </w:r>
          </w:p>
        </w:tc>
      </w:tr>
      <w:tr w:rsidR="003F3606" w:rsidRPr="000C07D3" w:rsidTr="00CC6239">
        <w:trPr>
          <w:cantSplit/>
          <w:trHeight w:val="29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Style w:val="spelle"/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703,7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0C07D3">
              <w:rPr>
                <w:rFonts w:ascii="Times New Roman" w:hAnsi="Times New Roman"/>
                <w:sz w:val="16"/>
                <w:szCs w:val="16"/>
                <w:lang w:val="uk-UA" w:eastAsia="uk-UA"/>
              </w:rPr>
              <w:t>703,7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06" w:rsidRPr="000C07D3" w:rsidRDefault="003F3606" w:rsidP="00CC6239">
            <w:pPr>
              <w:pStyle w:val="a5"/>
              <w:jc w:val="center"/>
              <w:rPr>
                <w:rStyle w:val="grame"/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 w:rsidRPr="000C07D3">
              <w:rPr>
                <w:rStyle w:val="grame"/>
                <w:rFonts w:ascii="Times New Roman" w:hAnsi="Times New Roman"/>
                <w:snapToGrid w:val="0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06" w:rsidRPr="000C07D3" w:rsidRDefault="003F3606" w:rsidP="00CC6239">
            <w:pPr>
              <w:spacing w:before="100" w:beforeAutospacing="1" w:after="100" w:afterAutospacing="1"/>
              <w:jc w:val="center"/>
              <w:rPr>
                <w:rStyle w:val="spelle"/>
                <w:rFonts w:ascii="Times New Roman" w:hAnsi="Times New Roman"/>
                <w:snapToGrid w:val="0"/>
                <w:color w:val="FF0000"/>
                <w:sz w:val="18"/>
                <w:szCs w:val="18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165,48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06" w:rsidRPr="000C07D3" w:rsidRDefault="003F3606" w:rsidP="00CC6239">
            <w:pPr>
              <w:spacing w:before="100" w:beforeAutospacing="1" w:after="100" w:afterAutospacing="1"/>
              <w:jc w:val="center"/>
              <w:rPr>
                <w:rStyle w:val="spelle"/>
                <w:rFonts w:ascii="Times New Roman" w:hAnsi="Times New Roman"/>
                <w:snapToGrid w:val="0"/>
                <w:color w:val="FF0000"/>
                <w:sz w:val="18"/>
                <w:szCs w:val="18"/>
              </w:rPr>
            </w:pPr>
            <w:r w:rsidRPr="000C07D3">
              <w:rPr>
                <w:rFonts w:ascii="Times New Roman" w:hAnsi="Times New Roman"/>
                <w:sz w:val="16"/>
                <w:szCs w:val="16"/>
              </w:rPr>
              <w:t>165,48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06" w:rsidRPr="000C07D3" w:rsidRDefault="003F3606" w:rsidP="00CC6239">
            <w:pPr>
              <w:spacing w:before="100" w:beforeAutospacing="1" w:after="100" w:afterAutospacing="1"/>
              <w:jc w:val="center"/>
              <w:rPr>
                <w:rStyle w:val="grame"/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Style w:val="grame"/>
                <w:rFonts w:ascii="Times New Roman" w:hAnsi="Times New Roman"/>
                <w:snapToGrid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06" w:rsidRPr="000C07D3" w:rsidRDefault="003F3606" w:rsidP="00CC6239">
            <w:pPr>
              <w:spacing w:before="100" w:beforeAutospacing="1" w:after="100" w:afterAutospacing="1"/>
              <w:jc w:val="center"/>
              <w:rPr>
                <w:rStyle w:val="spelle"/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  <w:sz w:val="18"/>
                <w:szCs w:val="18"/>
              </w:rPr>
              <w:t>-538,22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06" w:rsidRPr="000C07D3" w:rsidRDefault="003F3606" w:rsidP="00CC6239">
            <w:pPr>
              <w:spacing w:before="100" w:beforeAutospacing="1" w:after="100" w:afterAutospacing="1"/>
              <w:jc w:val="center"/>
              <w:rPr>
                <w:rStyle w:val="spelle"/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  <w:sz w:val="18"/>
                <w:szCs w:val="18"/>
              </w:rPr>
              <w:t>-538,22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06" w:rsidRPr="000C07D3" w:rsidRDefault="003F3606" w:rsidP="00CC6239">
            <w:pPr>
              <w:spacing w:before="100" w:beforeAutospacing="1" w:after="100" w:afterAutospacing="1"/>
              <w:jc w:val="center"/>
              <w:rPr>
                <w:rStyle w:val="grame"/>
                <w:rFonts w:ascii="Times New Roman" w:hAnsi="Times New Roman"/>
                <w:snapToGrid w:val="0"/>
                <w:sz w:val="18"/>
                <w:szCs w:val="18"/>
              </w:rPr>
            </w:pPr>
            <w:r w:rsidRPr="000C07D3">
              <w:rPr>
                <w:rStyle w:val="grame"/>
                <w:rFonts w:ascii="Times New Roman" w:hAnsi="Times New Roman"/>
                <w:snapToGrid w:val="0"/>
                <w:sz w:val="18"/>
                <w:szCs w:val="18"/>
              </w:rPr>
              <w:t>-</w:t>
            </w:r>
          </w:p>
        </w:tc>
      </w:tr>
    </w:tbl>
    <w:p w:rsidR="003F3606" w:rsidRPr="000C07D3" w:rsidRDefault="003F3606" w:rsidP="003F3606">
      <w:pPr>
        <w:pStyle w:val="a5"/>
        <w:rPr>
          <w:rFonts w:ascii="Times New Roman" w:hAnsi="Times New Roman"/>
          <w:lang w:val="uk-UA" w:eastAsia="uk-UA"/>
        </w:rPr>
      </w:pPr>
      <w:r w:rsidRPr="000C07D3">
        <w:rPr>
          <w:rFonts w:ascii="Times New Roman" w:hAnsi="Times New Roman"/>
          <w:lang w:val="uk-UA" w:eastAsia="uk-UA"/>
        </w:rPr>
        <w:t>Начальник управління</w:t>
      </w:r>
      <w:r w:rsidRPr="000C07D3">
        <w:rPr>
          <w:rFonts w:ascii="Times New Roman" w:hAnsi="Times New Roman"/>
          <w:lang w:val="uk-UA" w:eastAsia="uk-UA"/>
        </w:rPr>
        <w:tab/>
      </w:r>
      <w:r w:rsidRPr="000C07D3">
        <w:rPr>
          <w:rFonts w:ascii="Times New Roman" w:hAnsi="Times New Roman"/>
          <w:lang w:val="uk-UA" w:eastAsia="uk-UA"/>
        </w:rPr>
        <w:tab/>
      </w:r>
      <w:r w:rsidRPr="000C07D3">
        <w:rPr>
          <w:rFonts w:ascii="Times New Roman" w:hAnsi="Times New Roman"/>
          <w:lang w:val="uk-UA" w:eastAsia="uk-UA"/>
        </w:rPr>
        <w:tab/>
      </w:r>
      <w:r w:rsidRPr="000C07D3">
        <w:rPr>
          <w:rFonts w:ascii="Times New Roman" w:hAnsi="Times New Roman"/>
          <w:lang w:val="uk-UA" w:eastAsia="uk-UA"/>
        </w:rPr>
        <w:tab/>
      </w:r>
      <w:r w:rsidRPr="000C07D3">
        <w:rPr>
          <w:rFonts w:ascii="Times New Roman" w:hAnsi="Times New Roman"/>
          <w:lang w:val="uk-UA" w:eastAsia="uk-UA"/>
        </w:rPr>
        <w:tab/>
      </w:r>
      <w:r w:rsidRPr="000C07D3">
        <w:rPr>
          <w:rFonts w:ascii="Times New Roman" w:hAnsi="Times New Roman"/>
          <w:lang w:val="uk-UA" w:eastAsia="uk-UA"/>
        </w:rPr>
        <w:tab/>
      </w:r>
      <w:r w:rsidRPr="000C07D3">
        <w:rPr>
          <w:rFonts w:ascii="Times New Roman" w:hAnsi="Times New Roman"/>
          <w:lang w:val="uk-UA" w:eastAsia="uk-UA"/>
        </w:rPr>
        <w:tab/>
      </w:r>
      <w:r w:rsidRPr="000C07D3">
        <w:rPr>
          <w:rFonts w:ascii="Times New Roman" w:hAnsi="Times New Roman"/>
          <w:lang w:val="uk-UA" w:eastAsia="uk-UA"/>
        </w:rPr>
        <w:tab/>
      </w:r>
      <w:r w:rsidRPr="000C07D3">
        <w:rPr>
          <w:rFonts w:ascii="Times New Roman" w:hAnsi="Times New Roman"/>
          <w:lang w:val="uk-UA" w:eastAsia="uk-UA"/>
        </w:rPr>
        <w:tab/>
      </w:r>
      <w:r w:rsidRPr="000C07D3">
        <w:rPr>
          <w:rFonts w:ascii="Times New Roman" w:hAnsi="Times New Roman"/>
          <w:lang w:val="uk-UA" w:eastAsia="uk-UA"/>
        </w:rPr>
        <w:tab/>
      </w:r>
      <w:r w:rsidRPr="000C07D3">
        <w:rPr>
          <w:rFonts w:ascii="Times New Roman" w:hAnsi="Times New Roman"/>
          <w:lang w:val="uk-UA" w:eastAsia="uk-UA"/>
        </w:rPr>
        <w:tab/>
      </w:r>
      <w:r w:rsidRPr="000C07D3">
        <w:rPr>
          <w:rFonts w:ascii="Times New Roman" w:hAnsi="Times New Roman"/>
          <w:lang w:val="uk-UA" w:eastAsia="uk-UA"/>
        </w:rPr>
        <w:tab/>
        <w:t>Тетяна КОРЧАК</w:t>
      </w:r>
    </w:p>
    <w:p w:rsidR="003F3606" w:rsidRPr="000C07D3" w:rsidRDefault="003F3606" w:rsidP="003F3606">
      <w:pPr>
        <w:spacing w:after="0"/>
        <w:rPr>
          <w:rFonts w:ascii="Times New Roman" w:hAnsi="Times New Roman"/>
          <w:color w:val="FF0000"/>
        </w:rPr>
      </w:pPr>
    </w:p>
    <w:p w:rsidR="003F3606" w:rsidRPr="000C07D3" w:rsidRDefault="003F3606" w:rsidP="003F3606">
      <w:pPr>
        <w:spacing w:after="0"/>
        <w:rPr>
          <w:rFonts w:ascii="Times New Roman" w:hAnsi="Times New Roman"/>
          <w:color w:val="FF0000"/>
        </w:rPr>
      </w:pPr>
    </w:p>
    <w:p w:rsidR="003F3606" w:rsidRPr="000C07D3" w:rsidRDefault="003F3606" w:rsidP="003F3606">
      <w:pPr>
        <w:spacing w:after="0"/>
        <w:rPr>
          <w:rFonts w:ascii="Times New Roman" w:hAnsi="Times New Roman"/>
          <w:color w:val="FF0000"/>
        </w:rPr>
      </w:pPr>
    </w:p>
    <w:p w:rsidR="003F3606" w:rsidRPr="000C07D3" w:rsidRDefault="003F3606" w:rsidP="003F3606">
      <w:pPr>
        <w:spacing w:after="0"/>
        <w:rPr>
          <w:rFonts w:ascii="Times New Roman" w:hAnsi="Times New Roman"/>
          <w:color w:val="FF0000"/>
        </w:rPr>
      </w:pPr>
    </w:p>
    <w:p w:rsidR="003F3606" w:rsidRPr="000C07D3" w:rsidRDefault="003F3606" w:rsidP="003F3606">
      <w:pPr>
        <w:spacing w:after="0"/>
        <w:rPr>
          <w:rFonts w:ascii="Times New Roman" w:hAnsi="Times New Roman"/>
          <w:color w:val="FF0000"/>
        </w:rPr>
        <w:sectPr w:rsidR="003F3606" w:rsidRPr="000C07D3" w:rsidSect="00DE6130">
          <w:pgSz w:w="16838" w:h="11906" w:orient="landscape"/>
          <w:pgMar w:top="737" w:right="794" w:bottom="851" w:left="567" w:header="709" w:footer="709" w:gutter="0"/>
          <w:pgNumType w:start="1"/>
          <w:cols w:space="708"/>
          <w:titlePg/>
          <w:docGrid w:linePitch="360"/>
        </w:sectPr>
      </w:pPr>
    </w:p>
    <w:p w:rsidR="003F3606" w:rsidRPr="000C07D3" w:rsidRDefault="003F3606" w:rsidP="003F3606">
      <w:pPr>
        <w:pStyle w:val="a5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0C07D3">
        <w:rPr>
          <w:rFonts w:ascii="Times New Roman" w:hAnsi="Times New Roman"/>
          <w:sz w:val="24"/>
          <w:szCs w:val="24"/>
          <w:lang w:val="uk-UA" w:eastAsia="uk-UA"/>
        </w:rPr>
        <w:lastRenderedPageBreak/>
        <w:t>Пояснювальна записка</w:t>
      </w:r>
    </w:p>
    <w:p w:rsidR="003F3606" w:rsidRPr="000C07D3" w:rsidRDefault="003F3606" w:rsidP="003F3606">
      <w:pPr>
        <w:pStyle w:val="a5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0C07D3">
        <w:rPr>
          <w:rFonts w:ascii="Times New Roman" w:hAnsi="Times New Roman"/>
          <w:sz w:val="24"/>
          <w:szCs w:val="24"/>
          <w:lang w:val="uk-UA" w:eastAsia="uk-UA"/>
        </w:rPr>
        <w:t xml:space="preserve">про кінцеві результати виконання Програми </w:t>
      </w:r>
      <w:r w:rsidRPr="000C07D3">
        <w:rPr>
          <w:rFonts w:ascii="Times New Roman" w:hAnsi="Times New Roman"/>
          <w:snapToGrid w:val="0"/>
          <w:sz w:val="24"/>
          <w:szCs w:val="24"/>
          <w:lang w:val="uk-UA" w:eastAsia="uk-UA"/>
        </w:rPr>
        <w:t>розвитку малого і середнього підприємництва на 2019-2020 роки</w:t>
      </w:r>
    </w:p>
    <w:p w:rsidR="003F3606" w:rsidRPr="000C07D3" w:rsidRDefault="003F3606" w:rsidP="003F3606">
      <w:pPr>
        <w:pStyle w:val="a5"/>
        <w:jc w:val="center"/>
        <w:rPr>
          <w:rFonts w:ascii="Times New Roman" w:hAnsi="Times New Roman"/>
          <w:snapToGrid w:val="0"/>
          <w:sz w:val="24"/>
          <w:szCs w:val="24"/>
          <w:lang w:val="uk-UA" w:eastAsia="uk-UA"/>
        </w:rPr>
      </w:pPr>
    </w:p>
    <w:p w:rsidR="003F3606" w:rsidRPr="000C07D3" w:rsidRDefault="003F3606" w:rsidP="003F360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3F3606" w:rsidRPr="000C07D3" w:rsidRDefault="003F3606" w:rsidP="003F360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C07D3">
        <w:rPr>
          <w:rFonts w:ascii="Times New Roman" w:hAnsi="Times New Roman"/>
          <w:sz w:val="24"/>
          <w:szCs w:val="24"/>
          <w:lang w:val="uk-UA" w:eastAsia="uk-UA"/>
        </w:rPr>
        <w:t>За час дії Програми зменшено регуляторні бар’єри для підприємницької діяльності - через спрощення процедур отримання підприємцями нормативно-правових документів (передусім документів дозвільного характеру), видача яких належить до компетенції органів місцевого самоврядування.</w:t>
      </w:r>
    </w:p>
    <w:p w:rsidR="003F3606" w:rsidRPr="000C07D3" w:rsidRDefault="003F3606" w:rsidP="003F360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C07D3">
        <w:rPr>
          <w:rFonts w:ascii="Times New Roman" w:hAnsi="Times New Roman"/>
          <w:sz w:val="24"/>
          <w:szCs w:val="24"/>
          <w:lang w:val="uk-UA" w:eastAsia="uk-UA"/>
        </w:rPr>
        <w:t xml:space="preserve"> Продовжує удосконалювати свою роботу відділ «Центр надання адміністративних послуг» (ЦНАП). </w:t>
      </w:r>
      <w:r w:rsidRPr="000C07D3">
        <w:rPr>
          <w:rFonts w:ascii="Times New Roman" w:hAnsi="Times New Roman"/>
          <w:bCs/>
          <w:sz w:val="24"/>
          <w:szCs w:val="24"/>
          <w:lang w:val="uk-UA" w:eastAsia="uk-UA"/>
        </w:rPr>
        <w:t>В рамках 3 фази впровадження Програми « U-LEAD з Європою» затверджена Концепція модернізації Центру надання адміністративних послуг в Тернопільській міській територіальній громаді на 2020-2021 роки.</w:t>
      </w:r>
      <w:r w:rsidRPr="000C07D3">
        <w:rPr>
          <w:rFonts w:ascii="Times New Roman" w:hAnsi="Times New Roman"/>
          <w:sz w:val="24"/>
          <w:szCs w:val="24"/>
          <w:lang w:val="uk-UA" w:eastAsia="uk-UA"/>
        </w:rPr>
        <w:t xml:space="preserve"> Запроваджено електронний кабінет користувача на сайті </w:t>
      </w:r>
      <w:proofErr w:type="spellStart"/>
      <w:r w:rsidRPr="000C07D3">
        <w:rPr>
          <w:rFonts w:ascii="Times New Roman" w:hAnsi="Times New Roman"/>
          <w:sz w:val="24"/>
          <w:szCs w:val="24"/>
          <w:lang w:val="uk-UA" w:eastAsia="uk-UA"/>
        </w:rPr>
        <w:t>ЦНАПу</w:t>
      </w:r>
      <w:proofErr w:type="spellEnd"/>
      <w:r w:rsidRPr="000C07D3">
        <w:rPr>
          <w:rFonts w:ascii="Times New Roman" w:hAnsi="Times New Roman"/>
          <w:sz w:val="24"/>
          <w:szCs w:val="24"/>
          <w:lang w:val="uk-UA" w:eastAsia="uk-UA"/>
        </w:rPr>
        <w:t xml:space="preserve"> та онлайн – консультації для суб’єктів звернень.</w:t>
      </w:r>
    </w:p>
    <w:p w:rsidR="003F3606" w:rsidRPr="000C07D3" w:rsidRDefault="003F3606" w:rsidP="003F360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C07D3">
        <w:rPr>
          <w:rStyle w:val="style-scope"/>
          <w:rFonts w:ascii="Times New Roman" w:hAnsi="Times New Roman"/>
          <w:sz w:val="24"/>
          <w:szCs w:val="24"/>
          <w:lang w:val="uk-UA" w:eastAsia="uk-UA"/>
        </w:rPr>
        <w:t xml:space="preserve">З метою сприяння у формуванні розгалуженої інфраструктури підтримки бізнесу організовано роботу </w:t>
      </w:r>
      <w:proofErr w:type="spellStart"/>
      <w:r w:rsidRPr="000C07D3">
        <w:rPr>
          <w:rStyle w:val="style-scope"/>
          <w:rFonts w:ascii="Times New Roman" w:hAnsi="Times New Roman"/>
          <w:sz w:val="24"/>
          <w:szCs w:val="24"/>
          <w:lang w:val="uk-UA" w:eastAsia="uk-UA"/>
        </w:rPr>
        <w:t>коворкінг-центру</w:t>
      </w:r>
      <w:proofErr w:type="spellEnd"/>
      <w:r w:rsidRPr="000C07D3">
        <w:rPr>
          <w:rStyle w:val="style-scope"/>
          <w:rFonts w:ascii="Times New Roman" w:hAnsi="Times New Roman"/>
          <w:sz w:val="24"/>
          <w:szCs w:val="24"/>
          <w:lang w:val="uk-UA" w:eastAsia="uk-UA"/>
        </w:rPr>
        <w:t xml:space="preserve">, який є майданчиком та простором для роботи й розвитку молодих людей. Тут можна орендувати комп’ютеризовані робочі місця, провести семінар чи нараду. </w:t>
      </w:r>
      <w:proofErr w:type="spellStart"/>
      <w:r w:rsidRPr="000C07D3">
        <w:rPr>
          <w:rStyle w:val="style-scope"/>
          <w:rFonts w:ascii="Times New Roman" w:hAnsi="Times New Roman"/>
          <w:sz w:val="24"/>
          <w:szCs w:val="24"/>
          <w:lang w:val="uk-UA" w:eastAsia="uk-UA"/>
        </w:rPr>
        <w:t>Проєкт</w:t>
      </w:r>
      <w:proofErr w:type="spellEnd"/>
      <w:r w:rsidRPr="000C07D3">
        <w:rPr>
          <w:rStyle w:val="style-scope"/>
          <w:rFonts w:ascii="Times New Roman" w:hAnsi="Times New Roman"/>
          <w:sz w:val="24"/>
          <w:szCs w:val="24"/>
          <w:lang w:val="uk-UA" w:eastAsia="uk-UA"/>
        </w:rPr>
        <w:t xml:space="preserve"> втілила компанія із польськими інвестиціями «</w:t>
      </w:r>
      <w:proofErr w:type="spellStart"/>
      <w:r w:rsidRPr="000C07D3">
        <w:rPr>
          <w:rStyle w:val="style-scope"/>
          <w:rFonts w:ascii="Times New Roman" w:hAnsi="Times New Roman"/>
          <w:sz w:val="24"/>
          <w:szCs w:val="24"/>
          <w:lang w:val="uk-UA" w:eastAsia="uk-UA"/>
        </w:rPr>
        <w:t>Фючер</w:t>
      </w:r>
      <w:proofErr w:type="spellEnd"/>
      <w:r w:rsidRPr="000C07D3">
        <w:rPr>
          <w:rStyle w:val="style-scope"/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C07D3">
        <w:rPr>
          <w:rStyle w:val="style-scope"/>
          <w:rFonts w:ascii="Times New Roman" w:hAnsi="Times New Roman"/>
          <w:sz w:val="24"/>
          <w:szCs w:val="24"/>
          <w:lang w:val="uk-UA" w:eastAsia="uk-UA"/>
        </w:rPr>
        <w:t>Процесінг</w:t>
      </w:r>
      <w:proofErr w:type="spellEnd"/>
      <w:r w:rsidRPr="000C07D3">
        <w:rPr>
          <w:rStyle w:val="style-scope"/>
          <w:rFonts w:ascii="Times New Roman" w:hAnsi="Times New Roman"/>
          <w:sz w:val="24"/>
          <w:szCs w:val="24"/>
          <w:lang w:val="uk-UA" w:eastAsia="uk-UA"/>
        </w:rPr>
        <w:t xml:space="preserve"> Україна» спільно із міською радою.</w:t>
      </w:r>
    </w:p>
    <w:p w:rsidR="003F3606" w:rsidRPr="000C07D3" w:rsidRDefault="003F3606" w:rsidP="003F360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C07D3">
        <w:rPr>
          <w:rFonts w:ascii="Times New Roman" w:hAnsi="Times New Roman"/>
          <w:sz w:val="24"/>
          <w:szCs w:val="24"/>
          <w:lang w:val="uk-UA" w:eastAsia="uk-UA"/>
        </w:rPr>
        <w:t>Суб’єкти підприємництва залучалися до участі в міжнародних ділових зустрічах, переговорах, конференціях, семінарах,  форумах ділового партнерства.</w:t>
      </w:r>
    </w:p>
    <w:p w:rsidR="003F3606" w:rsidRPr="000C07D3" w:rsidRDefault="003F3606" w:rsidP="003F3606">
      <w:pPr>
        <w:pStyle w:val="a5"/>
        <w:ind w:firstLine="284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0C07D3">
        <w:rPr>
          <w:rFonts w:ascii="Times New Roman" w:hAnsi="Times New Roman"/>
          <w:bCs/>
          <w:sz w:val="24"/>
          <w:szCs w:val="24"/>
          <w:lang w:val="uk-UA" w:eastAsia="uk-UA"/>
        </w:rPr>
        <w:t>З метою підвищення рівня соціального захисту незайнятого населення на ринку праці основна увага приділялася реалізації заходів активної політики зайнятості</w:t>
      </w:r>
      <w:r w:rsidRPr="000C07D3">
        <w:rPr>
          <w:rFonts w:ascii="Times New Roman" w:hAnsi="Times New Roman"/>
          <w:sz w:val="24"/>
          <w:szCs w:val="24"/>
          <w:lang w:val="uk-UA" w:eastAsia="uk-UA"/>
        </w:rPr>
        <w:t>, в тому числі щодо залучення учасників АТО/ООС та внутрішньо переміщених осіб до підприємницької діяльності</w:t>
      </w:r>
      <w:r w:rsidRPr="000C07D3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</w:p>
    <w:p w:rsidR="003F3606" w:rsidRPr="000C07D3" w:rsidRDefault="003F3606" w:rsidP="003F3606">
      <w:pPr>
        <w:pStyle w:val="a5"/>
        <w:ind w:firstLine="284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0C07D3">
        <w:rPr>
          <w:rFonts w:ascii="Times New Roman" w:hAnsi="Times New Roman"/>
          <w:sz w:val="24"/>
          <w:szCs w:val="24"/>
          <w:lang w:val="uk-UA" w:eastAsia="uk-UA"/>
        </w:rPr>
        <w:t xml:space="preserve">Для реалізації власної справи підприємці мали можливість використовувати вільні земельні ділянки, приміщення комунальної власності. Продовжувалося </w:t>
      </w:r>
      <w:hyperlink r:id="rId5" w:tgtFrame="_blank" w:history="1">
        <w:r w:rsidRPr="000C07D3">
          <w:rPr>
            <w:rFonts w:ascii="Times New Roman" w:hAnsi="Times New Roman"/>
            <w:sz w:val="24"/>
            <w:szCs w:val="24"/>
            <w:lang w:val="uk-UA" w:eastAsia="uk-UA"/>
          </w:rPr>
          <w:t>автоматичне поновлення договорів оренди приміщень та земельних ділянок за умови належного виконання умов договорів оренди, добросовісного користування приміщенням та відсутності заборгованості орендної плати.</w:t>
        </w:r>
      </w:hyperlink>
    </w:p>
    <w:p w:rsidR="003F3606" w:rsidRPr="000C07D3" w:rsidRDefault="003F3606" w:rsidP="003F3606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0C07D3">
        <w:rPr>
          <w:rFonts w:ascii="Times New Roman" w:hAnsi="Times New Roman"/>
          <w:sz w:val="24"/>
          <w:szCs w:val="24"/>
          <w:lang w:val="uk-UA" w:eastAsia="uk-UA"/>
        </w:rPr>
        <w:t xml:space="preserve">З метою </w:t>
      </w:r>
      <w:proofErr w:type="spellStart"/>
      <w:r w:rsidRPr="000C07D3">
        <w:rPr>
          <w:rFonts w:ascii="Times New Roman" w:hAnsi="Times New Roman"/>
          <w:sz w:val="24"/>
          <w:szCs w:val="24"/>
          <w:lang w:val="uk-UA" w:eastAsia="uk-UA"/>
        </w:rPr>
        <w:t>пітримки</w:t>
      </w:r>
      <w:proofErr w:type="spellEnd"/>
      <w:r w:rsidRPr="000C07D3">
        <w:rPr>
          <w:rFonts w:ascii="Times New Roman" w:hAnsi="Times New Roman"/>
          <w:sz w:val="24"/>
          <w:szCs w:val="24"/>
          <w:lang w:val="uk-UA" w:eastAsia="uk-UA"/>
        </w:rPr>
        <w:t xml:space="preserve"> суб’єктів господарювання в умовах обмежувальних заходів, введених на період дії карантину, Тернопільська міська рада надавала підприємцям пільги зі сплати окремих податків та зборів, що надходять до бюджету громади, а також вживала ряд заходів, які допомагали знизити податкове навантаження та пом’якшити негативні наслідки в умовах карантину. </w:t>
      </w:r>
    </w:p>
    <w:p w:rsidR="003F3606" w:rsidRPr="000C07D3" w:rsidRDefault="003F3606" w:rsidP="003F360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C07D3">
        <w:rPr>
          <w:rFonts w:ascii="Times New Roman" w:hAnsi="Times New Roman"/>
          <w:sz w:val="24"/>
          <w:szCs w:val="24"/>
          <w:lang w:val="uk-UA" w:eastAsia="uk-UA"/>
        </w:rPr>
        <w:t xml:space="preserve">Зокрема: </w:t>
      </w:r>
    </w:p>
    <w:p w:rsidR="003F3606" w:rsidRPr="000C07D3" w:rsidRDefault="003F3606" w:rsidP="003F360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0C07D3">
        <w:rPr>
          <w:rFonts w:ascii="Times New Roman" w:hAnsi="Times New Roman"/>
          <w:sz w:val="24"/>
          <w:szCs w:val="24"/>
          <w:lang w:val="uk-UA" w:eastAsia="uk-UA"/>
        </w:rPr>
        <w:t>-звільнення</w:t>
      </w:r>
      <w:proofErr w:type="spellEnd"/>
      <w:r w:rsidRPr="000C07D3">
        <w:rPr>
          <w:rFonts w:ascii="Times New Roman" w:hAnsi="Times New Roman"/>
          <w:sz w:val="24"/>
          <w:szCs w:val="24"/>
          <w:lang w:val="uk-UA" w:eastAsia="uk-UA"/>
        </w:rPr>
        <w:t xml:space="preserve"> розповсюджувачів реклами від плати за тимчасове користування місцями розташування рекламних засобів – рішення міської ради від 08.04.2020 № 7/п49/10;</w:t>
      </w:r>
    </w:p>
    <w:p w:rsidR="003F3606" w:rsidRPr="000C07D3" w:rsidRDefault="003F3606" w:rsidP="003F360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C07D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C07D3">
        <w:rPr>
          <w:rFonts w:ascii="Times New Roman" w:hAnsi="Times New Roman"/>
          <w:sz w:val="24"/>
          <w:szCs w:val="24"/>
          <w:lang w:val="uk-UA" w:eastAsia="uk-UA"/>
        </w:rPr>
        <w:t>-звільнення</w:t>
      </w:r>
      <w:proofErr w:type="spellEnd"/>
      <w:r w:rsidRPr="000C07D3">
        <w:rPr>
          <w:rFonts w:ascii="Times New Roman" w:hAnsi="Times New Roman"/>
          <w:sz w:val="24"/>
          <w:szCs w:val="24"/>
          <w:lang w:val="uk-UA" w:eastAsia="uk-UA"/>
        </w:rPr>
        <w:t xml:space="preserve"> орендарів комунального майна від орендної плати за нежитлові приміщення - рішення міської ради  від 17.03.2020 №7/п48/3;</w:t>
      </w:r>
    </w:p>
    <w:p w:rsidR="003F3606" w:rsidRPr="000C07D3" w:rsidRDefault="003F3606" w:rsidP="003F360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C07D3">
        <w:rPr>
          <w:rFonts w:ascii="Times New Roman" w:hAnsi="Times New Roman"/>
          <w:sz w:val="24"/>
          <w:szCs w:val="24"/>
          <w:lang w:val="uk-UA" w:eastAsia="uk-UA"/>
        </w:rPr>
        <w:t xml:space="preserve">- звільнення платників єдиного податку 1 та 2 групи від сплати зобов’язань по єдиному податку </w:t>
      </w:r>
      <w:proofErr w:type="spellStart"/>
      <w:r w:rsidRPr="000C07D3">
        <w:rPr>
          <w:rFonts w:ascii="Times New Roman" w:hAnsi="Times New Roman"/>
          <w:sz w:val="24"/>
          <w:szCs w:val="24"/>
          <w:lang w:val="uk-UA" w:eastAsia="uk-UA"/>
        </w:rPr>
        <w:t>–рішення</w:t>
      </w:r>
      <w:proofErr w:type="spellEnd"/>
      <w:r w:rsidRPr="000C07D3">
        <w:rPr>
          <w:rFonts w:ascii="Times New Roman" w:hAnsi="Times New Roman"/>
          <w:sz w:val="24"/>
          <w:szCs w:val="24"/>
          <w:lang w:val="uk-UA" w:eastAsia="uk-UA"/>
        </w:rPr>
        <w:t xml:space="preserve"> міської ради від 29.05.2020  № 7/50/8;</w:t>
      </w:r>
    </w:p>
    <w:p w:rsidR="003F3606" w:rsidRPr="000C07D3" w:rsidRDefault="003F3606" w:rsidP="003F360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C07D3">
        <w:rPr>
          <w:rFonts w:ascii="Times New Roman" w:hAnsi="Times New Roman"/>
          <w:sz w:val="24"/>
          <w:szCs w:val="24"/>
          <w:lang w:val="uk-UA" w:eastAsia="uk-UA"/>
        </w:rPr>
        <w:t xml:space="preserve">- призупинено організацію платного паркування в м. Тернополі з 20.03.2020до 31.05.2020 - рішення виконавчого </w:t>
      </w:r>
      <w:proofErr w:type="spellStart"/>
      <w:r w:rsidRPr="000C07D3">
        <w:rPr>
          <w:rFonts w:ascii="Times New Roman" w:hAnsi="Times New Roman"/>
          <w:sz w:val="24"/>
          <w:szCs w:val="24"/>
          <w:lang w:val="uk-UA" w:eastAsia="uk-UA"/>
        </w:rPr>
        <w:t>комітетувід</w:t>
      </w:r>
      <w:proofErr w:type="spellEnd"/>
      <w:r w:rsidRPr="000C07D3">
        <w:rPr>
          <w:rFonts w:ascii="Times New Roman" w:hAnsi="Times New Roman"/>
          <w:sz w:val="24"/>
          <w:szCs w:val="24"/>
          <w:lang w:val="uk-UA" w:eastAsia="uk-UA"/>
        </w:rPr>
        <w:t xml:space="preserve"> 15.04.2020  №293 .</w:t>
      </w:r>
    </w:p>
    <w:p w:rsidR="003F3606" w:rsidRPr="000C07D3" w:rsidRDefault="003F3606" w:rsidP="003F3606">
      <w:pPr>
        <w:pStyle w:val="a5"/>
        <w:ind w:firstLine="284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0C07D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C07D3">
        <w:rPr>
          <w:rFonts w:ascii="Times New Roman" w:hAnsi="Times New Roman"/>
          <w:sz w:val="24"/>
          <w:szCs w:val="24"/>
          <w:u w:val="single"/>
          <w:lang w:val="uk-UA" w:eastAsia="uk-UA"/>
        </w:rPr>
        <w:t>В результаті виконання заходів Програми планові показники виконані в частині збільшення :</w:t>
      </w:r>
    </w:p>
    <w:p w:rsidR="003F3606" w:rsidRPr="000C07D3" w:rsidRDefault="003F3606" w:rsidP="003F360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0C07D3">
        <w:rPr>
          <w:rFonts w:ascii="Times New Roman" w:hAnsi="Times New Roman"/>
          <w:sz w:val="24"/>
          <w:szCs w:val="24"/>
          <w:lang w:val="uk-UA" w:eastAsia="uk-UA"/>
        </w:rPr>
        <w:t>-кількості</w:t>
      </w:r>
      <w:proofErr w:type="spellEnd"/>
      <w:r w:rsidRPr="000C07D3">
        <w:rPr>
          <w:rFonts w:ascii="Times New Roman" w:hAnsi="Times New Roman"/>
          <w:sz w:val="24"/>
          <w:szCs w:val="24"/>
          <w:lang w:val="uk-UA" w:eastAsia="uk-UA"/>
        </w:rPr>
        <w:t xml:space="preserve"> малих та середніх підприємств - на 458 одиниць до 6507 або на 7,6% більше, ніж на початок дії Програми (6049 одиниць) і на 4% більше від запланованого показника;</w:t>
      </w:r>
    </w:p>
    <w:p w:rsidR="003F3606" w:rsidRPr="000C07D3" w:rsidRDefault="003F3606" w:rsidP="003F360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0C07D3">
        <w:rPr>
          <w:rFonts w:ascii="Times New Roman" w:hAnsi="Times New Roman"/>
          <w:sz w:val="24"/>
          <w:szCs w:val="24"/>
          <w:lang w:val="uk-UA" w:eastAsia="uk-UA"/>
        </w:rPr>
        <w:t>-чисельності</w:t>
      </w:r>
      <w:proofErr w:type="spellEnd"/>
      <w:r w:rsidRPr="000C07D3">
        <w:rPr>
          <w:rFonts w:ascii="Times New Roman" w:hAnsi="Times New Roman"/>
          <w:sz w:val="24"/>
          <w:szCs w:val="24"/>
          <w:lang w:val="uk-UA" w:eastAsia="uk-UA"/>
        </w:rPr>
        <w:t xml:space="preserve"> працюючих на підприємствах </w:t>
      </w:r>
      <w:proofErr w:type="spellStart"/>
      <w:r w:rsidRPr="000C07D3">
        <w:rPr>
          <w:rFonts w:ascii="Times New Roman" w:hAnsi="Times New Roman"/>
          <w:sz w:val="24"/>
          <w:szCs w:val="24"/>
          <w:lang w:val="uk-UA" w:eastAsia="uk-UA"/>
        </w:rPr>
        <w:t>–на</w:t>
      </w:r>
      <w:proofErr w:type="spellEnd"/>
      <w:r w:rsidRPr="000C07D3">
        <w:rPr>
          <w:rFonts w:ascii="Times New Roman" w:hAnsi="Times New Roman"/>
          <w:sz w:val="24"/>
          <w:szCs w:val="24"/>
          <w:lang w:val="uk-UA" w:eastAsia="uk-UA"/>
        </w:rPr>
        <w:t xml:space="preserve"> 2,5 тис. осіб до 44,3 тис. осіб  або на 6% більше, ніж на початок дії Програми (41,8 тис. осіб), що є 100% виконання планового показника.</w:t>
      </w:r>
    </w:p>
    <w:p w:rsidR="003F3606" w:rsidRPr="000C07D3" w:rsidRDefault="003F3606" w:rsidP="003F360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C07D3"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Проте, враховуючи карантині обмеження, надходження до бюджету громади від суб’єктів малого та середнього підприємництва зменшилися і склали  - 692,7 </w:t>
      </w:r>
      <w:proofErr w:type="spellStart"/>
      <w:r w:rsidRPr="000C07D3">
        <w:rPr>
          <w:rFonts w:ascii="Times New Roman" w:hAnsi="Times New Roman"/>
          <w:sz w:val="24"/>
          <w:szCs w:val="24"/>
          <w:lang w:val="uk-UA" w:eastAsia="uk-UA"/>
        </w:rPr>
        <w:t>млн.грн</w:t>
      </w:r>
      <w:proofErr w:type="spellEnd"/>
      <w:r w:rsidRPr="000C07D3">
        <w:rPr>
          <w:rFonts w:ascii="Times New Roman" w:hAnsi="Times New Roman"/>
          <w:sz w:val="24"/>
          <w:szCs w:val="24"/>
          <w:lang w:val="uk-UA" w:eastAsia="uk-UA"/>
        </w:rPr>
        <w:t>. проти 980,0млн.грн. очікуваних.</w:t>
      </w:r>
    </w:p>
    <w:p w:rsidR="003F3606" w:rsidRPr="000C07D3" w:rsidRDefault="003F3606" w:rsidP="003F360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3F3606" w:rsidRPr="000C07D3" w:rsidRDefault="003F3606" w:rsidP="003F360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C07D3">
        <w:rPr>
          <w:rFonts w:ascii="Times New Roman" w:hAnsi="Times New Roman"/>
          <w:sz w:val="24"/>
          <w:szCs w:val="24"/>
          <w:lang w:val="uk-UA" w:eastAsia="uk-UA"/>
        </w:rPr>
        <w:t>Начальник управління</w:t>
      </w:r>
      <w:r w:rsidRPr="000C07D3">
        <w:rPr>
          <w:rFonts w:ascii="Times New Roman" w:hAnsi="Times New Roman"/>
          <w:sz w:val="24"/>
          <w:szCs w:val="24"/>
          <w:lang w:val="uk-UA" w:eastAsia="uk-UA"/>
        </w:rPr>
        <w:tab/>
      </w:r>
      <w:r w:rsidRPr="000C07D3">
        <w:rPr>
          <w:rFonts w:ascii="Times New Roman" w:hAnsi="Times New Roman"/>
          <w:sz w:val="24"/>
          <w:szCs w:val="24"/>
          <w:lang w:val="uk-UA" w:eastAsia="uk-UA"/>
        </w:rPr>
        <w:tab/>
      </w:r>
      <w:r w:rsidRPr="000C07D3">
        <w:rPr>
          <w:rFonts w:ascii="Times New Roman" w:hAnsi="Times New Roman"/>
          <w:sz w:val="24"/>
          <w:szCs w:val="24"/>
          <w:lang w:val="uk-UA" w:eastAsia="uk-UA"/>
        </w:rPr>
        <w:tab/>
      </w:r>
      <w:r w:rsidRPr="000C07D3">
        <w:rPr>
          <w:rFonts w:ascii="Times New Roman" w:hAnsi="Times New Roman"/>
          <w:sz w:val="24"/>
          <w:szCs w:val="24"/>
          <w:lang w:val="uk-UA" w:eastAsia="uk-UA"/>
        </w:rPr>
        <w:tab/>
      </w:r>
      <w:r w:rsidRPr="000C07D3">
        <w:rPr>
          <w:rFonts w:ascii="Times New Roman" w:hAnsi="Times New Roman"/>
          <w:sz w:val="24"/>
          <w:szCs w:val="24"/>
          <w:lang w:val="uk-UA" w:eastAsia="uk-UA"/>
        </w:rPr>
        <w:tab/>
      </w:r>
      <w:r w:rsidRPr="000C07D3">
        <w:rPr>
          <w:rFonts w:ascii="Times New Roman" w:hAnsi="Times New Roman"/>
          <w:sz w:val="24"/>
          <w:szCs w:val="24"/>
          <w:lang w:val="uk-UA" w:eastAsia="uk-UA"/>
        </w:rPr>
        <w:tab/>
      </w:r>
      <w:r w:rsidRPr="000C07D3">
        <w:rPr>
          <w:rFonts w:ascii="Times New Roman" w:hAnsi="Times New Roman"/>
          <w:sz w:val="24"/>
          <w:szCs w:val="24"/>
          <w:lang w:val="uk-UA" w:eastAsia="uk-UA"/>
        </w:rPr>
        <w:tab/>
        <w:t>Тетяна КОРЧАК</w:t>
      </w:r>
    </w:p>
    <w:p w:rsidR="00FE7E0F" w:rsidRDefault="00FE7E0F"/>
    <w:sectPr w:rsidR="00FE7E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F3606"/>
    <w:rsid w:val="003F3606"/>
    <w:rsid w:val="00FE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606"/>
    <w:pPr>
      <w:keepNext/>
      <w:spacing w:after="0" w:line="240" w:lineRule="auto"/>
      <w:ind w:right="-514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3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6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3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a3">
    <w:name w:val="List Paragraph"/>
    <w:basedOn w:val="a"/>
    <w:link w:val="a4"/>
    <w:uiPriority w:val="34"/>
    <w:rsid w:val="003F3606"/>
    <w:pPr>
      <w:suppressAutoHyphens/>
      <w:spacing w:after="160"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customStyle="1" w:styleId="a4">
    <w:name w:val="Абзац списка Знак"/>
    <w:link w:val="a3"/>
    <w:uiPriority w:val="34"/>
    <w:locked/>
    <w:rsid w:val="003F3606"/>
    <w:rPr>
      <w:rFonts w:ascii="Calibri" w:eastAsia="Times New Roman" w:hAnsi="Calibri" w:cs="Times New Roman"/>
      <w:lang w:eastAsia="zh-CN"/>
    </w:rPr>
  </w:style>
  <w:style w:type="paragraph" w:styleId="21">
    <w:name w:val="Body Text Indent 2"/>
    <w:basedOn w:val="a"/>
    <w:link w:val="22"/>
    <w:uiPriority w:val="99"/>
    <w:rsid w:val="003F360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36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link w:val="11"/>
    <w:uiPriority w:val="1"/>
    <w:qFormat/>
    <w:rsid w:val="003F360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11">
    <w:name w:val="Без интервала Знак1"/>
    <w:link w:val="a5"/>
    <w:uiPriority w:val="1"/>
    <w:locked/>
    <w:rsid w:val="003F3606"/>
    <w:rPr>
      <w:rFonts w:ascii="Calibri" w:eastAsia="Times New Roman" w:hAnsi="Calibri" w:cs="Times New Roman"/>
      <w:lang w:val="ru-RU" w:eastAsia="ru-RU"/>
    </w:rPr>
  </w:style>
  <w:style w:type="character" w:customStyle="1" w:styleId="spelle">
    <w:name w:val="spelle"/>
    <w:basedOn w:val="a0"/>
    <w:rsid w:val="003F3606"/>
    <w:rPr>
      <w:rFonts w:cs="Times New Roman"/>
    </w:rPr>
  </w:style>
  <w:style w:type="character" w:customStyle="1" w:styleId="grame">
    <w:name w:val="grame"/>
    <w:basedOn w:val="a0"/>
    <w:rsid w:val="003F3606"/>
    <w:rPr>
      <w:rFonts w:cs="Times New Roman"/>
    </w:rPr>
  </w:style>
  <w:style w:type="character" w:styleId="a6">
    <w:name w:val="Strong"/>
    <w:basedOn w:val="a0"/>
    <w:uiPriority w:val="22"/>
    <w:qFormat/>
    <w:rsid w:val="003F3606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3F3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3606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Bodytext2">
    <w:name w:val="Body text (2)_"/>
    <w:link w:val="Bodytext20"/>
    <w:locked/>
    <w:rsid w:val="003F3606"/>
    <w:rPr>
      <w:rFonts w:ascii="Times New Roman" w:hAnsi="Times New Roman"/>
      <w:sz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F3606"/>
    <w:pPr>
      <w:widowControl w:val="0"/>
      <w:shd w:val="clear" w:color="auto" w:fill="FFFFFF"/>
      <w:spacing w:before="540" w:after="540" w:line="312" w:lineRule="exact"/>
      <w:jc w:val="both"/>
    </w:pPr>
    <w:rPr>
      <w:rFonts w:ascii="Times New Roman" w:hAnsi="Times New Roman"/>
      <w:sz w:val="28"/>
    </w:rPr>
  </w:style>
  <w:style w:type="character" w:customStyle="1" w:styleId="style-scope">
    <w:name w:val="style-scope"/>
    <w:basedOn w:val="a0"/>
    <w:rsid w:val="003F3606"/>
    <w:rPr>
      <w:rFonts w:cs="Times New Roman"/>
    </w:rPr>
  </w:style>
  <w:style w:type="character" w:customStyle="1" w:styleId="copy-file-field">
    <w:name w:val="copy-file-field"/>
    <w:rsid w:val="003F3606"/>
  </w:style>
  <w:style w:type="character" w:styleId="a7">
    <w:name w:val="Emphasis"/>
    <w:basedOn w:val="a0"/>
    <w:uiPriority w:val="20"/>
    <w:qFormat/>
    <w:rsid w:val="003F360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a.te.ua/novyny/58350.html" TargetMode="External"/><Relationship Id="rId4" Type="http://schemas.openxmlformats.org/officeDocument/2006/relationships/hyperlink" Target="https://www.facebook.com/hashtag/imtm2020?source=feed_text&amp;epa=HASHTAG&amp;__xts__%5B0%5D=68.ARC9OmvmzRZAJBUaymHi4EVJmfDXFkK1ijN0MuW4yGNzocuTATI0K4DOx_cwXQYU8MgpqNXQQ_FnXUJDE1AiLEf6ksvoOU_sjCKss2KDF9hvLnVfTx6oTtmpL-TCuXLIFDeWbgvaaNpRi_ZKzTMUStwPB0F6uRM3aob858Dwll5HyW2vO_Hhh_sAqshYK3DlRIQE0_ydS8JFzLra8uE0jYznQURo_oeF4048cbG-Wfn9S0htO_9DoOavgCD1W2phXr-KeTFZ4ImHRvT-JtvlamKHBPmb4CwdczHojnvifu8XqVNK6bUzPDN9-sZYlrG7EHwdnv48Lk8h7PAmv7BVXTCMGN7v&amp;__tn__=%2A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20436</Words>
  <Characters>11650</Characters>
  <Application>Microsoft Office Word</Application>
  <DocSecurity>0</DocSecurity>
  <Lines>97</Lines>
  <Paragraphs>64</Paragraphs>
  <ScaleCrop>false</ScaleCrop>
  <Company>Reanimator Extreme Edition</Company>
  <LinksUpToDate>false</LinksUpToDate>
  <CharactersWithSpaces>32022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2021-03-12T07:47:00Z</dcterms:created>
  <dcterms:modified xsi:type="dcterms:W3CDTF">2021-03-12T07:47:00Z</dcterms:modified>
</cp:coreProperties>
</file>