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8B" w:rsidRPr="0068288B" w:rsidRDefault="0068288B" w:rsidP="0068288B">
      <w:pPr>
        <w:jc w:val="center"/>
        <w:rPr>
          <w:b/>
          <w:i/>
        </w:rPr>
      </w:pPr>
      <w:r w:rsidRPr="0068288B">
        <w:rPr>
          <w:b/>
          <w:i/>
        </w:rPr>
        <w:t>В рішення внесено зміни відповідно до рішення від 05.03.2021 №8/4/30</w:t>
      </w:r>
    </w:p>
    <w:p w:rsidR="0068288B" w:rsidRDefault="0068288B" w:rsidP="00E225E0">
      <w:pPr>
        <w:jc w:val="right"/>
        <w:rPr>
          <w:b/>
        </w:rPr>
      </w:pPr>
    </w:p>
    <w:p w:rsidR="0068288B" w:rsidRDefault="0068288B" w:rsidP="00E225E0">
      <w:pPr>
        <w:jc w:val="right"/>
        <w:rPr>
          <w:b/>
        </w:rPr>
      </w:pPr>
    </w:p>
    <w:p w:rsidR="00E225E0" w:rsidRPr="00E476EC" w:rsidRDefault="00E225E0" w:rsidP="00E225E0">
      <w:pPr>
        <w:jc w:val="right"/>
        <w:rPr>
          <w:b/>
        </w:rPr>
      </w:pPr>
      <w:r>
        <w:rPr>
          <w:b/>
        </w:rPr>
        <w:t xml:space="preserve">                      </w:t>
      </w:r>
      <w:r w:rsidRPr="00E476EC">
        <w:rPr>
          <w:b/>
        </w:rPr>
        <w:t xml:space="preserve">   Додаток </w:t>
      </w:r>
    </w:p>
    <w:p w:rsidR="00E225E0" w:rsidRPr="00E476EC" w:rsidRDefault="00E225E0" w:rsidP="00E225E0">
      <w:pPr>
        <w:jc w:val="right"/>
        <w:rPr>
          <w:b/>
        </w:rPr>
      </w:pPr>
      <w:r w:rsidRPr="00E476EC">
        <w:rPr>
          <w:b/>
        </w:rPr>
        <w:t>до рішення міської ради</w:t>
      </w:r>
    </w:p>
    <w:p w:rsidR="00E225E0" w:rsidRPr="00E476EC" w:rsidRDefault="00E225E0" w:rsidP="00E225E0">
      <w:pPr>
        <w:jc w:val="right"/>
        <w:rPr>
          <w:b/>
        </w:rPr>
      </w:pPr>
      <w:r w:rsidRPr="00E476EC">
        <w:rPr>
          <w:b/>
        </w:rPr>
        <w:t xml:space="preserve"> від </w:t>
      </w:r>
      <w:r w:rsidR="00947DCC">
        <w:rPr>
          <w:b/>
        </w:rPr>
        <w:t>19.12.2018 р</w:t>
      </w:r>
      <w:r w:rsidRPr="00E476EC">
        <w:rPr>
          <w:b/>
        </w:rPr>
        <w:t>. №</w:t>
      </w:r>
      <w:r w:rsidR="00947DCC">
        <w:rPr>
          <w:b/>
        </w:rPr>
        <w:t>7/31/18</w:t>
      </w:r>
    </w:p>
    <w:p w:rsidR="00E225E0" w:rsidRPr="00BC7716" w:rsidRDefault="00E225E0" w:rsidP="00E225E0">
      <w:pPr>
        <w:spacing w:before="100" w:beforeAutospacing="1" w:after="100" w:afterAutospacing="1"/>
        <w:ind w:left="426" w:right="774"/>
        <w:jc w:val="center"/>
        <w:rPr>
          <w:b/>
          <w:sz w:val="22"/>
          <w:szCs w:val="22"/>
        </w:rPr>
      </w:pPr>
      <w:r w:rsidRPr="00BC7716">
        <w:rPr>
          <w:b/>
        </w:rPr>
        <w:t>1.</w:t>
      </w:r>
      <w:r w:rsidRPr="00BC7716">
        <w:rPr>
          <w:b/>
          <w:sz w:val="16"/>
          <w:szCs w:val="16"/>
        </w:rPr>
        <w:t xml:space="preserve">  </w:t>
      </w:r>
      <w:r w:rsidRPr="00BC7716">
        <w:rPr>
          <w:b/>
          <w:sz w:val="22"/>
          <w:szCs w:val="22"/>
        </w:rPr>
        <w:t>ПАСПОРТ</w:t>
      </w:r>
    </w:p>
    <w:p w:rsidR="00E225E0" w:rsidRPr="00BC7716" w:rsidRDefault="00E225E0" w:rsidP="00E225E0">
      <w:pPr>
        <w:ind w:left="426" w:right="774"/>
        <w:jc w:val="center"/>
        <w:rPr>
          <w:sz w:val="22"/>
          <w:szCs w:val="22"/>
        </w:rPr>
      </w:pPr>
      <w:r w:rsidRPr="00E225E0">
        <w:rPr>
          <w:b/>
          <w:sz w:val="22"/>
          <w:szCs w:val="22"/>
        </w:rPr>
        <w:t xml:space="preserve">Програми </w:t>
      </w:r>
      <w:r w:rsidRPr="00E225E0">
        <w:rPr>
          <w:rStyle w:val="apple-style-span"/>
          <w:b/>
          <w:sz w:val="22"/>
          <w:szCs w:val="22"/>
        </w:rPr>
        <w:t>розвитку земельних відносин</w:t>
      </w:r>
      <w:r w:rsidRPr="00E225E0">
        <w:rPr>
          <w:b/>
          <w:sz w:val="22"/>
          <w:szCs w:val="22"/>
        </w:rPr>
        <w:t xml:space="preserve"> </w:t>
      </w:r>
      <w:r w:rsidRPr="00E225E0">
        <w:rPr>
          <w:b/>
          <w:color w:val="000000"/>
        </w:rPr>
        <w:t>Тернопільської міської територіальної</w:t>
      </w:r>
      <w:r w:rsidRPr="00271F85">
        <w:rPr>
          <w:b/>
          <w:color w:val="000000"/>
        </w:rPr>
        <w:t xml:space="preserve"> громади</w:t>
      </w:r>
      <w:r w:rsidRPr="00BC7716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на </w:t>
      </w:r>
      <w:r w:rsidRPr="00BC7716">
        <w:rPr>
          <w:b/>
          <w:sz w:val="22"/>
          <w:szCs w:val="22"/>
          <w:u w:val="single"/>
        </w:rPr>
        <w:t>2019-2022 роки</w:t>
      </w:r>
    </w:p>
    <w:p w:rsidR="00E225E0" w:rsidRPr="00BC7716" w:rsidRDefault="00E225E0" w:rsidP="00E225E0">
      <w:pPr>
        <w:ind w:left="426" w:right="774"/>
        <w:jc w:val="center"/>
        <w:rPr>
          <w:sz w:val="22"/>
          <w:szCs w:val="22"/>
        </w:rPr>
      </w:pPr>
      <w:r w:rsidRPr="00BC7716">
        <w:rPr>
          <w:sz w:val="22"/>
          <w:szCs w:val="22"/>
        </w:rPr>
        <w:t>(назва програми)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827"/>
        <w:gridCol w:w="4961"/>
      </w:tblGrid>
      <w:tr w:rsidR="00E225E0" w:rsidRPr="00BC7716" w:rsidTr="00BA2DCD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numPr>
                <w:ilvl w:val="0"/>
                <w:numId w:val="4"/>
              </w:numPr>
              <w:spacing w:before="100" w:beforeAutospacing="1" w:after="100" w:afterAutospacing="1"/>
              <w:ind w:right="774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 xml:space="preserve">Відділ земельних ресурсів </w:t>
            </w:r>
          </w:p>
        </w:tc>
      </w:tr>
      <w:tr w:rsidR="00E225E0" w:rsidRPr="00BC7716" w:rsidTr="00BA2DCD">
        <w:trPr>
          <w:trHeight w:val="6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numPr>
                <w:ilvl w:val="0"/>
                <w:numId w:val="4"/>
              </w:numPr>
              <w:spacing w:before="100" w:beforeAutospacing="1" w:after="100" w:afterAutospacing="1"/>
              <w:ind w:right="774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keepNext/>
              <w:widowControl w:val="0"/>
              <w:tabs>
                <w:tab w:val="left" w:pos="417"/>
              </w:tabs>
              <w:suppressAutoHyphens/>
              <w:ind w:left="72"/>
              <w:jc w:val="both"/>
              <w:outlineLvl w:val="5"/>
              <w:rPr>
                <w:lang w:eastAsia="ar-SA"/>
              </w:rPr>
            </w:pPr>
            <w:r w:rsidRPr="00BC7716">
              <w:rPr>
                <w:lang w:eastAsia="ar-SA"/>
              </w:rPr>
              <w:t>Пункт 8 протоколу наради при міському голові від 17.04.2018року №20</w:t>
            </w:r>
          </w:p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</w:p>
        </w:tc>
      </w:tr>
      <w:tr w:rsidR="00E225E0" w:rsidRPr="00BC7716" w:rsidTr="00BA2DCD">
        <w:trPr>
          <w:trHeight w:val="4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numPr>
                <w:ilvl w:val="0"/>
                <w:numId w:val="4"/>
              </w:numPr>
              <w:spacing w:before="100" w:beforeAutospacing="1" w:after="100" w:afterAutospacing="1"/>
              <w:ind w:right="774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>Відділ земельних ресурсів</w:t>
            </w:r>
          </w:p>
        </w:tc>
      </w:tr>
      <w:tr w:rsidR="00E225E0" w:rsidRPr="00BC7716" w:rsidTr="00BA2DCD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numPr>
                <w:ilvl w:val="0"/>
                <w:numId w:val="4"/>
              </w:numPr>
              <w:spacing w:before="100" w:beforeAutospacing="1" w:after="100" w:afterAutospacing="1"/>
              <w:ind w:right="774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>Відповідальний виконавець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 xml:space="preserve">відділ земельних ресурсів </w:t>
            </w:r>
          </w:p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</w:p>
        </w:tc>
      </w:tr>
      <w:tr w:rsidR="00E225E0" w:rsidRPr="00BC7716" w:rsidTr="00BA2DCD">
        <w:trPr>
          <w:trHeight w:val="3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numPr>
                <w:ilvl w:val="0"/>
                <w:numId w:val="4"/>
              </w:numPr>
              <w:tabs>
                <w:tab w:val="left" w:pos="34"/>
              </w:tabs>
              <w:spacing w:before="100" w:beforeAutospacing="1" w:after="100" w:afterAutospacing="1"/>
              <w:ind w:right="774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ind w:left="426" w:right="774"/>
            </w:pPr>
            <w:r w:rsidRPr="00BC7716">
              <w:rPr>
                <w:lang w:eastAsia="ar-SA"/>
              </w:rPr>
              <w:t xml:space="preserve">відділ земельних ресурсів, фінансове управління, відділ обліку та фінансового забезпечення, управління економіки, промисловості та праці, </w:t>
            </w:r>
            <w:r w:rsidRPr="00BC7716">
              <w:t>міськрайонне управління у Тернопільському районі та м.Тернополі Головного управління  Держгеокадастру Тернопільській області,</w:t>
            </w:r>
            <w:r w:rsidRPr="00BC7716">
              <w:rPr>
                <w:b/>
              </w:rPr>
              <w:t xml:space="preserve"> </w:t>
            </w:r>
            <w:r w:rsidRPr="00BC7716">
              <w:rPr>
                <w:sz w:val="22"/>
                <w:szCs w:val="22"/>
              </w:rPr>
              <w:t>Ліцензовані землевпорядні  організації</w:t>
            </w:r>
            <w:r w:rsidRPr="00BC7716">
              <w:rPr>
                <w:sz w:val="22"/>
                <w:szCs w:val="22"/>
                <w:shd w:val="clear" w:color="auto" w:fill="FF0000"/>
              </w:rPr>
              <w:t xml:space="preserve"> </w:t>
            </w:r>
          </w:p>
        </w:tc>
      </w:tr>
      <w:tr w:rsidR="00E225E0" w:rsidRPr="00BC7716" w:rsidTr="00BA2DCD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numPr>
                <w:ilvl w:val="0"/>
                <w:numId w:val="4"/>
              </w:numPr>
              <w:tabs>
                <w:tab w:val="left" w:pos="34"/>
              </w:tabs>
              <w:spacing w:before="100" w:beforeAutospacing="1" w:after="100" w:afterAutospacing="1"/>
              <w:ind w:right="774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>2019-2022 роки</w:t>
            </w:r>
          </w:p>
        </w:tc>
      </w:tr>
      <w:tr w:rsidR="00E225E0" w:rsidRPr="00BC7716" w:rsidTr="00BA2DCD">
        <w:trPr>
          <w:trHeight w:val="9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numPr>
                <w:ilvl w:val="0"/>
                <w:numId w:val="4"/>
              </w:numPr>
              <w:tabs>
                <w:tab w:val="left" w:pos="34"/>
              </w:tabs>
              <w:spacing w:before="100" w:beforeAutospacing="1" w:after="100" w:afterAutospacing="1"/>
              <w:ind w:right="774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ind w:left="175" w:right="737"/>
            </w:pPr>
            <w:r w:rsidRPr="00BC7716">
              <w:rPr>
                <w:sz w:val="22"/>
                <w:szCs w:val="22"/>
              </w:rPr>
              <w:t>8. Загальний обсяг фінансових ресурсів, необхідних для реалізації програми, всього, тис.грн</w:t>
            </w:r>
          </w:p>
          <w:p w:rsidR="00E225E0" w:rsidRPr="00BC7716" w:rsidRDefault="00E225E0" w:rsidP="00BA2DCD">
            <w:pPr>
              <w:ind w:left="397" w:right="737"/>
            </w:pPr>
            <w:r w:rsidRPr="00BC7716">
              <w:rPr>
                <w:sz w:val="22"/>
                <w:szCs w:val="22"/>
              </w:rPr>
              <w:t xml:space="preserve">у </w:t>
            </w:r>
            <w:r w:rsidRPr="00BC7716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>
              <w:rPr>
                <w:sz w:val="22"/>
                <w:szCs w:val="22"/>
              </w:rPr>
              <w:t>91</w:t>
            </w:r>
            <w:r w:rsidRPr="00BC7716">
              <w:rPr>
                <w:sz w:val="22"/>
                <w:szCs w:val="22"/>
              </w:rPr>
              <w:t>00,00</w:t>
            </w:r>
          </w:p>
        </w:tc>
      </w:tr>
      <w:tr w:rsidR="00E225E0" w:rsidRPr="00BC7716" w:rsidTr="00BA2DCD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numPr>
                <w:ilvl w:val="0"/>
                <w:numId w:val="4"/>
              </w:numPr>
              <w:spacing w:before="100" w:beforeAutospacing="1" w:after="100" w:afterAutospacing="1"/>
              <w:ind w:right="774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 w:rsidRPr="00BC7716">
              <w:rPr>
                <w:sz w:val="22"/>
                <w:szCs w:val="22"/>
              </w:rPr>
              <w:t>8.1.кошти міського бюджету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E0" w:rsidRPr="00BC7716" w:rsidRDefault="00E225E0" w:rsidP="00BA2DCD">
            <w:pPr>
              <w:spacing w:before="100" w:beforeAutospacing="1" w:after="100" w:afterAutospacing="1"/>
              <w:ind w:left="426" w:right="774"/>
            </w:pPr>
            <w:r>
              <w:rPr>
                <w:sz w:val="22"/>
                <w:szCs w:val="22"/>
              </w:rPr>
              <w:t>91</w:t>
            </w:r>
            <w:r w:rsidRPr="00BC7716">
              <w:rPr>
                <w:sz w:val="22"/>
                <w:szCs w:val="22"/>
              </w:rPr>
              <w:t>00,00</w:t>
            </w:r>
          </w:p>
        </w:tc>
      </w:tr>
    </w:tbl>
    <w:p w:rsidR="00E225E0" w:rsidRPr="00BC7716" w:rsidRDefault="00E225E0" w:rsidP="00E225E0">
      <w:pPr>
        <w:ind w:left="426" w:right="774"/>
        <w:jc w:val="center"/>
        <w:rPr>
          <w:b/>
          <w:sz w:val="22"/>
          <w:szCs w:val="22"/>
        </w:rPr>
      </w:pPr>
    </w:p>
    <w:p w:rsidR="00E225E0" w:rsidRPr="00BC7716" w:rsidRDefault="00E225E0" w:rsidP="00E225E0">
      <w:pPr>
        <w:ind w:left="426" w:right="774"/>
        <w:jc w:val="center"/>
        <w:rPr>
          <w:b/>
          <w:sz w:val="22"/>
          <w:szCs w:val="22"/>
        </w:rPr>
      </w:pPr>
    </w:p>
    <w:p w:rsidR="00E225E0" w:rsidRPr="00BC7716" w:rsidRDefault="00E225E0" w:rsidP="00E225E0">
      <w:pPr>
        <w:tabs>
          <w:tab w:val="left" w:pos="10745"/>
        </w:tabs>
        <w:ind w:left="426" w:right="774"/>
        <w:jc w:val="center"/>
        <w:rPr>
          <w:b/>
          <w:sz w:val="22"/>
          <w:szCs w:val="22"/>
        </w:rPr>
      </w:pPr>
      <w:r w:rsidRPr="00BC7716">
        <w:rPr>
          <w:b/>
          <w:sz w:val="22"/>
          <w:szCs w:val="22"/>
        </w:rPr>
        <w:t>2.Визначення проблем на розв’язання яких спрямована Програма.</w:t>
      </w:r>
    </w:p>
    <w:p w:rsidR="00E225E0" w:rsidRPr="00BC7716" w:rsidRDefault="00E225E0" w:rsidP="00E225E0">
      <w:pPr>
        <w:ind w:left="426" w:right="774" w:firstLine="708"/>
        <w:jc w:val="both"/>
        <w:rPr>
          <w:rStyle w:val="apple-style-span"/>
          <w:sz w:val="22"/>
          <w:szCs w:val="22"/>
        </w:rPr>
      </w:pPr>
      <w:r w:rsidRPr="00BC7716">
        <w:rPr>
          <w:rStyle w:val="apple-style-span"/>
          <w:sz w:val="22"/>
          <w:szCs w:val="22"/>
        </w:rPr>
        <w:t>Інструментами  виконання програми є Земельний кодекс України, «Про оцінку земель», «Про землеустрій», «Про державну реєстрацію речових прав на нерухоме майно та їх обмежень».</w:t>
      </w:r>
      <w:r w:rsidRPr="00BC7716">
        <w:rPr>
          <w:rStyle w:val="apple-converted-space"/>
          <w:sz w:val="22"/>
          <w:szCs w:val="22"/>
        </w:rPr>
        <w:t> </w:t>
      </w:r>
      <w:r w:rsidRPr="00BC7716">
        <w:rPr>
          <w:rStyle w:val="apple-style-span"/>
          <w:sz w:val="22"/>
          <w:szCs w:val="22"/>
        </w:rPr>
        <w:t>Заходи програми будуть реалізовуватися шляхом розробки проектів та документацій із землеустрою. Замовником проектних документацій, які будуть розроблятися за бюджетні кошти, є орган місцевого самоврядування.</w:t>
      </w:r>
    </w:p>
    <w:p w:rsidR="00E225E0" w:rsidRPr="00BC7716" w:rsidRDefault="00E225E0" w:rsidP="00E225E0">
      <w:pPr>
        <w:ind w:left="426" w:right="774"/>
        <w:jc w:val="both"/>
        <w:rPr>
          <w:rStyle w:val="apple-style-span"/>
          <w:sz w:val="22"/>
          <w:szCs w:val="22"/>
        </w:rPr>
      </w:pPr>
      <w:r w:rsidRPr="00BC7716">
        <w:rPr>
          <w:rStyle w:val="apple-style-span"/>
          <w:sz w:val="22"/>
          <w:szCs w:val="22"/>
        </w:rPr>
        <w:t> Реалізація Програми здійснюватиметься на основі укладання договорів між замовником і виконавцем заходів.</w:t>
      </w:r>
    </w:p>
    <w:p w:rsidR="00E225E0" w:rsidRPr="00BC7716" w:rsidRDefault="00E225E0" w:rsidP="00E225E0">
      <w:pPr>
        <w:ind w:left="426" w:right="774" w:firstLine="708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Площа загального фонду земель </w:t>
      </w:r>
      <w:r w:rsidRPr="00E95A26">
        <w:rPr>
          <w:color w:val="000000"/>
        </w:rPr>
        <w:t>Тернопільської міської територіальної громади</w:t>
      </w:r>
      <w:r w:rsidRPr="00BC7716">
        <w:rPr>
          <w:sz w:val="22"/>
          <w:szCs w:val="22"/>
        </w:rPr>
        <w:t xml:space="preserve"> становить </w:t>
      </w:r>
      <w:r>
        <w:rPr>
          <w:sz w:val="22"/>
          <w:szCs w:val="22"/>
        </w:rPr>
        <w:t xml:space="preserve">орієнтовно </w:t>
      </w:r>
      <w:r w:rsidRPr="00BC7716">
        <w:rPr>
          <w:sz w:val="22"/>
          <w:szCs w:val="22"/>
        </w:rPr>
        <w:t xml:space="preserve">– </w:t>
      </w:r>
      <w:r>
        <w:rPr>
          <w:sz w:val="22"/>
          <w:szCs w:val="22"/>
        </w:rPr>
        <w:t>9025</w:t>
      </w:r>
      <w:r w:rsidRPr="00BC7716">
        <w:rPr>
          <w:sz w:val="22"/>
          <w:szCs w:val="22"/>
        </w:rPr>
        <w:t xml:space="preserve">га,  в тому числі </w:t>
      </w:r>
      <w:r>
        <w:rPr>
          <w:sz w:val="22"/>
          <w:szCs w:val="22"/>
        </w:rPr>
        <w:t>землі</w:t>
      </w:r>
      <w:r w:rsidRPr="00230BC0">
        <w:rPr>
          <w:sz w:val="22"/>
          <w:szCs w:val="22"/>
        </w:rPr>
        <w:t>,  які знаходяться в користуванні громадян – 2349га, землі промисловості – 420,45га, заклади оборони – 48,84га, лісогосподарські підприємства – 209,98га, водогосподарські підприємства – 60,65га, під ріками , озерами</w:t>
      </w:r>
      <w:r>
        <w:rPr>
          <w:sz w:val="22"/>
          <w:szCs w:val="22"/>
        </w:rPr>
        <w:t>, струмками – 314,23га,  спільні підприємства – 4,58га</w:t>
      </w:r>
      <w:r w:rsidRPr="00BC7716">
        <w:rPr>
          <w:sz w:val="22"/>
          <w:szCs w:val="22"/>
        </w:rPr>
        <w:t>.</w:t>
      </w:r>
    </w:p>
    <w:p w:rsidR="00E225E0" w:rsidRPr="00BC7716" w:rsidRDefault="00E225E0" w:rsidP="00E225E0">
      <w:pPr>
        <w:ind w:left="426" w:right="774" w:firstLine="708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В тому числі площа земель в межах населеного пункту становить </w:t>
      </w:r>
      <w:r>
        <w:rPr>
          <w:sz w:val="22"/>
          <w:szCs w:val="22"/>
        </w:rPr>
        <w:t>5647,94</w:t>
      </w:r>
      <w:r w:rsidRPr="00BC7716">
        <w:rPr>
          <w:sz w:val="22"/>
          <w:szCs w:val="22"/>
        </w:rPr>
        <w:t xml:space="preserve"> га. З них 1426,40 (24%) сільськогосподарські угіддя, що свідчить про високий рівень сільськогосподарської  освоєності земель. В основному, дані землі перебувають в користуванні державних сільськогосподарських підприємств. </w:t>
      </w:r>
    </w:p>
    <w:p w:rsidR="00E225E0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            Така господарська освоєність земельного фонду, без належних заходів щодо його охорони і відтворення як виробничого ресурсу та важливої складової навколишнього природного середовища привела до прогресуючої деградації земель.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>
        <w:rPr>
          <w:sz w:val="22"/>
          <w:szCs w:val="22"/>
        </w:rPr>
        <w:t>Примітка: площі земельних ділянок є орієнтовними, оскільки інвентаризація земель територіальної громади, станом на даний час, не проводилася.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     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         Ще одним аспектом програми, який необхідно вирішувати і який є важливим елементом використання й охорони земель є розробка робочих проектів землеустрою, реалізація (впровадження) яких забезпечить поліпшення стану земель усіх категорій і природного довкілля, врегулює господарську та інші види діяльності у сфері збереження і раціонального використання земель в </w:t>
      </w:r>
      <w:r>
        <w:rPr>
          <w:sz w:val="22"/>
          <w:szCs w:val="22"/>
        </w:rPr>
        <w:t>на території Тернопільської територіальної громади</w:t>
      </w:r>
      <w:r w:rsidRPr="00BC7716">
        <w:rPr>
          <w:sz w:val="22"/>
          <w:szCs w:val="22"/>
        </w:rPr>
        <w:t>.</w:t>
      </w:r>
    </w:p>
    <w:p w:rsidR="00E225E0" w:rsidRPr="00BC7716" w:rsidRDefault="00E225E0" w:rsidP="00E225E0">
      <w:pPr>
        <w:ind w:left="426" w:right="774" w:firstLine="282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 xml:space="preserve">Основними проблемами, що гальмують реформування земельних відносин </w:t>
      </w:r>
      <w:r>
        <w:rPr>
          <w:spacing w:val="3"/>
          <w:sz w:val="22"/>
          <w:szCs w:val="22"/>
        </w:rPr>
        <w:t>на території територіальної громади</w:t>
      </w:r>
      <w:r w:rsidRPr="00BC7716">
        <w:rPr>
          <w:spacing w:val="3"/>
          <w:sz w:val="22"/>
          <w:szCs w:val="22"/>
        </w:rPr>
        <w:t>, є: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- не забезпечення встановлення меж в натурі земель природно – заповідного, оздоровчого, рекреаційного та історико – культурного призначення, прибережних захисних смуг;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- потреба в розробленні проекту формування та встановлення межі населеного пункту;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-  невідповідне фінансове забезпечення з реалізації заходів земельної реформи;</w:t>
      </w:r>
    </w:p>
    <w:p w:rsidR="00E225E0" w:rsidRPr="00BC7716" w:rsidRDefault="00E225E0" w:rsidP="00E225E0">
      <w:pPr>
        <w:ind w:left="426" w:right="774"/>
        <w:jc w:val="both"/>
        <w:rPr>
          <w:spacing w:val="3"/>
          <w:sz w:val="22"/>
          <w:szCs w:val="22"/>
        </w:rPr>
      </w:pPr>
      <w:r w:rsidRPr="00BC7716">
        <w:rPr>
          <w:sz w:val="22"/>
          <w:szCs w:val="22"/>
        </w:rPr>
        <w:t xml:space="preserve">- </w:t>
      </w:r>
      <w:r w:rsidRPr="00BC7716">
        <w:rPr>
          <w:spacing w:val="3"/>
          <w:sz w:val="22"/>
          <w:szCs w:val="22"/>
        </w:rPr>
        <w:t>недостатнє залучення інвестицій та впровадження прогресивних технологій.</w:t>
      </w:r>
    </w:p>
    <w:p w:rsidR="00E225E0" w:rsidRPr="00BC7716" w:rsidRDefault="00E225E0" w:rsidP="00E225E0">
      <w:pPr>
        <w:ind w:left="426" w:right="774"/>
        <w:jc w:val="both"/>
        <w:rPr>
          <w:spacing w:val="3"/>
          <w:sz w:val="22"/>
          <w:szCs w:val="22"/>
        </w:rPr>
      </w:pPr>
      <w:r w:rsidRPr="00BC7716">
        <w:rPr>
          <w:spacing w:val="3"/>
          <w:sz w:val="22"/>
          <w:szCs w:val="22"/>
        </w:rPr>
        <w:t>- недостатній контроль за підготовкою та прийняттям рішень в плані їх відповідності до чинного законодавства.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- недостатній рівень співпраці між органами виконавчої влади та органами місцевого самоврядування в плані забезпечення ефективного та діючого контролю за раціональним використанням та охороною земель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Поряд із регіональними чинниками на реформування земельних відносин в значній мірі впливають фактори недосконалості чинного в державі законодавства,  – зокрема: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- </w:t>
      </w:r>
      <w:r w:rsidRPr="00BC7716">
        <w:rPr>
          <w:spacing w:val="3"/>
          <w:sz w:val="22"/>
          <w:szCs w:val="22"/>
        </w:rPr>
        <w:t>неузгодженість законодавчої та нормативної бази;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- недосконалість державної статистичної звітності;</w:t>
      </w:r>
    </w:p>
    <w:p w:rsidR="00E225E0" w:rsidRPr="00BC7716" w:rsidRDefault="00E225E0" w:rsidP="00E225E0">
      <w:pPr>
        <w:ind w:left="426" w:right="774"/>
        <w:jc w:val="both"/>
        <w:rPr>
          <w:spacing w:val="3"/>
          <w:sz w:val="22"/>
          <w:szCs w:val="22"/>
        </w:rPr>
      </w:pPr>
      <w:r w:rsidRPr="00BC7716">
        <w:rPr>
          <w:sz w:val="22"/>
          <w:szCs w:val="22"/>
        </w:rPr>
        <w:t xml:space="preserve">- </w:t>
      </w:r>
      <w:r w:rsidRPr="00BC7716">
        <w:rPr>
          <w:spacing w:val="3"/>
          <w:sz w:val="22"/>
          <w:szCs w:val="22"/>
        </w:rPr>
        <w:t>відсутність державних програм щодо регулювання земельних відносин та охорони земель.</w:t>
      </w:r>
    </w:p>
    <w:p w:rsidR="00E225E0" w:rsidRPr="00BC7716" w:rsidRDefault="00E225E0" w:rsidP="00E225E0">
      <w:pPr>
        <w:ind w:left="426" w:right="774"/>
        <w:jc w:val="center"/>
        <w:rPr>
          <w:b/>
          <w:caps/>
          <w:sz w:val="22"/>
          <w:szCs w:val="22"/>
        </w:rPr>
      </w:pPr>
    </w:p>
    <w:p w:rsidR="00E225E0" w:rsidRPr="00BC7716" w:rsidRDefault="00E225E0" w:rsidP="00E225E0">
      <w:pPr>
        <w:ind w:left="426" w:right="774"/>
        <w:jc w:val="center"/>
        <w:rPr>
          <w:b/>
          <w:sz w:val="22"/>
          <w:szCs w:val="22"/>
        </w:rPr>
      </w:pPr>
      <w:r w:rsidRPr="00BC7716">
        <w:rPr>
          <w:b/>
          <w:caps/>
          <w:sz w:val="22"/>
          <w:szCs w:val="22"/>
        </w:rPr>
        <w:t xml:space="preserve">3. </w:t>
      </w:r>
      <w:r w:rsidRPr="00BC7716">
        <w:rPr>
          <w:b/>
          <w:sz w:val="22"/>
          <w:szCs w:val="22"/>
        </w:rPr>
        <w:t>Мета Програми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        Метою Програми є визначення та забезпечення проведення першочергових заходів спрямованих на раціональне використання та охорону земель, а також:</w:t>
      </w:r>
    </w:p>
    <w:p w:rsidR="00E225E0" w:rsidRPr="00BC7716" w:rsidRDefault="00E225E0" w:rsidP="00E225E0">
      <w:pPr>
        <w:numPr>
          <w:ilvl w:val="0"/>
          <w:numId w:val="1"/>
        </w:numPr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обґрунтування і забезпечення досягнення раціонального землекористування;</w:t>
      </w:r>
    </w:p>
    <w:p w:rsidR="00E225E0" w:rsidRPr="00BC7716" w:rsidRDefault="00E225E0" w:rsidP="00E225E0">
      <w:pPr>
        <w:numPr>
          <w:ilvl w:val="0"/>
          <w:numId w:val="1"/>
        </w:numPr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оптимізування використання земель сільськогосподарського призначення; </w:t>
      </w:r>
    </w:p>
    <w:p w:rsidR="00E225E0" w:rsidRPr="00BC7716" w:rsidRDefault="00E225E0" w:rsidP="00E225E0">
      <w:pPr>
        <w:numPr>
          <w:ilvl w:val="0"/>
          <w:numId w:val="1"/>
        </w:numPr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дотримання екологічних вимог охорони земель при землевпорядкуванні територій;</w:t>
      </w:r>
    </w:p>
    <w:p w:rsidR="00E225E0" w:rsidRPr="00BC7716" w:rsidRDefault="00E225E0" w:rsidP="00E225E0">
      <w:pPr>
        <w:numPr>
          <w:ilvl w:val="0"/>
          <w:numId w:val="1"/>
        </w:numPr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захист сільськогосподарських угідь, лісових земель від необґрунтованого їх вилучення для інших потреб.</w:t>
      </w:r>
    </w:p>
    <w:p w:rsidR="00E225E0" w:rsidRPr="00BC7716" w:rsidRDefault="00E225E0" w:rsidP="00E225E0">
      <w:pPr>
        <w:ind w:left="426" w:right="774" w:firstLine="708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 xml:space="preserve">Слід також врахувати, що головною метою програми є сприяння розвиткові земельних відносин </w:t>
      </w:r>
      <w:r w:rsidRPr="00230BC0">
        <w:rPr>
          <w:color w:val="000000"/>
        </w:rPr>
        <w:t>на території територіальної громади</w:t>
      </w:r>
      <w:r w:rsidRPr="00BC7716">
        <w:rPr>
          <w:spacing w:val="3"/>
          <w:sz w:val="22"/>
          <w:szCs w:val="22"/>
        </w:rPr>
        <w:t>, створення таких правових і організаційно - економічних умов, які б стимулювали прагнення кожного власника чи користувача земельної ділянки до її правового і ефективного використання, підвищували відповідальність за  охорону земель, збуджували активність громадян до посвідчення права власності на землю і тим самим сприяли розвиткові ринкових відносин. В кінцевому результаті це має підвищити добробут громадян та сформувати потужний соціальний прошарок власників.</w:t>
      </w:r>
    </w:p>
    <w:p w:rsidR="00E225E0" w:rsidRPr="00BC7716" w:rsidRDefault="00E225E0" w:rsidP="00E225E0">
      <w:pPr>
        <w:ind w:left="426" w:right="774"/>
        <w:jc w:val="center"/>
        <w:rPr>
          <w:b/>
          <w:sz w:val="22"/>
          <w:szCs w:val="22"/>
        </w:rPr>
      </w:pPr>
    </w:p>
    <w:p w:rsidR="00E225E0" w:rsidRPr="00BC7716" w:rsidRDefault="00E225E0" w:rsidP="00E225E0">
      <w:pPr>
        <w:ind w:left="426" w:right="774"/>
        <w:jc w:val="center"/>
        <w:rPr>
          <w:b/>
          <w:sz w:val="22"/>
          <w:szCs w:val="22"/>
        </w:rPr>
      </w:pPr>
    </w:p>
    <w:p w:rsidR="00E225E0" w:rsidRPr="00BC7716" w:rsidRDefault="00E225E0" w:rsidP="00E225E0">
      <w:pPr>
        <w:ind w:left="426" w:right="774"/>
        <w:jc w:val="center"/>
        <w:rPr>
          <w:b/>
          <w:sz w:val="22"/>
          <w:szCs w:val="22"/>
        </w:rPr>
      </w:pPr>
      <w:r w:rsidRPr="00BC7716">
        <w:rPr>
          <w:b/>
          <w:sz w:val="22"/>
          <w:szCs w:val="22"/>
        </w:rPr>
        <w:t>4. Обгрунтування  шляхів і засобів розв’язання проблеми, обсягів та джерел фінансування; строки та етапи виконання програми.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        Розв’язання проблем, пов’язаних із раціональним використанням і охороною земель, передбачається здійснити шляхом:</w:t>
      </w:r>
    </w:p>
    <w:p w:rsidR="00E225E0" w:rsidRPr="00BC7716" w:rsidRDefault="00E225E0" w:rsidP="00E225E0">
      <w:pPr>
        <w:numPr>
          <w:ilvl w:val="0"/>
          <w:numId w:val="2"/>
        </w:numPr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визначення та зменшення площ земель, зайнятих  відкритими кар’єрами, які відпрацьовані та передача вивільнених площ для інших видів використання;</w:t>
      </w:r>
    </w:p>
    <w:p w:rsidR="00E225E0" w:rsidRPr="00BC7716" w:rsidRDefault="00E225E0" w:rsidP="00E225E0">
      <w:pPr>
        <w:numPr>
          <w:ilvl w:val="0"/>
          <w:numId w:val="2"/>
        </w:numPr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створення та відновлення полезахисних лісових смуг, захисних лісових насаджень на землях сільськогосподарського призначення (у ярах, балках, на пісках, уздовж берегів річок, водойм та на деградованих і забруднених сільськогосподарських угіддях).</w:t>
      </w:r>
    </w:p>
    <w:p w:rsidR="00E225E0" w:rsidRPr="00BC7716" w:rsidRDefault="00E225E0" w:rsidP="00E225E0">
      <w:pPr>
        <w:numPr>
          <w:ilvl w:val="0"/>
          <w:numId w:val="2"/>
        </w:numPr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забезпечення виконання заходів і завдань в установлені строки, досягнення передбачених цільових показників, забезпечення використання фінансових, матеріально-технічних та інших ресурсів за призначенням.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створення бази даних з</w:t>
      </w:r>
      <w:r w:rsidRPr="00BC7716">
        <w:rPr>
          <w:spacing w:val="3"/>
          <w:sz w:val="22"/>
          <w:szCs w:val="22"/>
        </w:rPr>
        <w:t xml:space="preserve"> обліку всіх власників і користувачів земельних ділянок.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- забезпечення умов для проведення державної реєстрації речових прав власників на земельні ділянки та нерухоме майно, яке розташоване на них.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- забезпечення функціонування іпотечного земельного кредитування.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- розроблення та впровадження ефективної системи заходів з раціонального використання та охорони земель.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- проведення робіт по</w:t>
      </w:r>
      <w:r w:rsidRPr="00BC7716">
        <w:rPr>
          <w:spacing w:val="3"/>
          <w:sz w:val="22"/>
          <w:szCs w:val="22"/>
        </w:rPr>
        <w:t xml:space="preserve"> інвентаризація земель.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- забезпечення </w:t>
      </w:r>
      <w:r w:rsidRPr="00BC7716">
        <w:rPr>
          <w:spacing w:val="3"/>
          <w:sz w:val="22"/>
          <w:szCs w:val="22"/>
        </w:rPr>
        <w:t>робіт щодо проведення нормативної оцінки земель.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 - - проведення</w:t>
      </w:r>
      <w:r w:rsidRPr="00BC7716">
        <w:rPr>
          <w:spacing w:val="3"/>
          <w:sz w:val="22"/>
          <w:szCs w:val="22"/>
        </w:rPr>
        <w:t xml:space="preserve"> робіт з встановлення та відновлення межі міста.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- </w:t>
      </w:r>
      <w:r w:rsidRPr="00BC7716">
        <w:rPr>
          <w:spacing w:val="3"/>
          <w:sz w:val="22"/>
          <w:szCs w:val="22"/>
        </w:rPr>
        <w:t> Забезпечення розвитку ринкових земельних відносин, організація та проведення продажу земельних ділянок на земельних торгах у формі аукціону.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- </w:t>
      </w:r>
      <w:r w:rsidRPr="00BC7716">
        <w:rPr>
          <w:spacing w:val="3"/>
          <w:sz w:val="22"/>
          <w:szCs w:val="22"/>
        </w:rPr>
        <w:t>налагодження співпраці з вищими навчальними закладами щодо впровадження в навчальні програми підготовку спеціалістів в галузі земельних відносин.</w:t>
      </w:r>
    </w:p>
    <w:p w:rsidR="00E225E0" w:rsidRPr="00BC7716" w:rsidRDefault="00E225E0" w:rsidP="00E225E0">
      <w:pPr>
        <w:numPr>
          <w:ilvl w:val="0"/>
          <w:numId w:val="2"/>
        </w:numPr>
        <w:tabs>
          <w:tab w:val="clear" w:pos="1080"/>
          <w:tab w:val="num" w:pos="0"/>
        </w:tabs>
        <w:spacing w:before="100" w:beforeAutospacing="1" w:after="100" w:afterAutospacing="1"/>
        <w:ind w:left="426" w:right="774" w:firstLine="0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- Підвищення ефективності контролю за підготовкою та прийняттям рішень стосовно регулювання земельних відносин, раціонального використання та охорони земель.</w:t>
      </w:r>
    </w:p>
    <w:p w:rsidR="00E225E0" w:rsidRPr="00BC7716" w:rsidRDefault="00E225E0" w:rsidP="00E225E0">
      <w:pPr>
        <w:spacing w:before="100" w:beforeAutospacing="1" w:after="100" w:afterAutospacing="1"/>
        <w:ind w:left="426" w:right="774"/>
        <w:jc w:val="both"/>
        <w:rPr>
          <w:sz w:val="22"/>
          <w:szCs w:val="22"/>
        </w:rPr>
      </w:pPr>
      <w:r w:rsidRPr="00BC7716">
        <w:rPr>
          <w:spacing w:val="3"/>
          <w:sz w:val="22"/>
          <w:szCs w:val="22"/>
        </w:rPr>
        <w:t>Програма виконується в один етап  з 2019 року по 2022 рік.</w:t>
      </w:r>
    </w:p>
    <w:p w:rsidR="00E225E0" w:rsidRPr="00BC7716" w:rsidRDefault="00E225E0" w:rsidP="00E225E0">
      <w:pPr>
        <w:pStyle w:val="2"/>
        <w:ind w:left="426" w:right="777" w:firstLine="282"/>
        <w:rPr>
          <w:sz w:val="22"/>
          <w:szCs w:val="22"/>
        </w:rPr>
      </w:pPr>
      <w:r w:rsidRPr="00BC7716">
        <w:rPr>
          <w:sz w:val="22"/>
          <w:szCs w:val="22"/>
        </w:rPr>
        <w:t xml:space="preserve">Питомі показники вартості обсягів робіт визначені по нормативах і даних, що фактично склалися. </w:t>
      </w:r>
    </w:p>
    <w:p w:rsidR="00E225E0" w:rsidRPr="00BC7716" w:rsidRDefault="00E225E0" w:rsidP="00E225E0">
      <w:pPr>
        <w:ind w:left="426" w:right="777"/>
        <w:jc w:val="both"/>
        <w:rPr>
          <w:b/>
          <w:sz w:val="22"/>
          <w:szCs w:val="22"/>
        </w:rPr>
      </w:pPr>
      <w:r w:rsidRPr="00BC7716">
        <w:rPr>
          <w:b/>
          <w:sz w:val="22"/>
          <w:szCs w:val="22"/>
        </w:rPr>
        <w:t xml:space="preserve">        </w:t>
      </w:r>
      <w:r w:rsidRPr="00BC7716">
        <w:rPr>
          <w:sz w:val="22"/>
          <w:szCs w:val="22"/>
        </w:rPr>
        <w:t xml:space="preserve">Зведені відомості про обсяги коштів необхідних для здійснення заходів Програми по видах робіт наведені  у </w:t>
      </w:r>
      <w:r w:rsidRPr="00BC7716">
        <w:rPr>
          <w:b/>
          <w:sz w:val="22"/>
          <w:szCs w:val="22"/>
        </w:rPr>
        <w:t>додатку 1.</w:t>
      </w:r>
    </w:p>
    <w:p w:rsidR="00E225E0" w:rsidRPr="00BC7716" w:rsidRDefault="00E225E0" w:rsidP="00E225E0">
      <w:pPr>
        <w:ind w:left="426" w:right="774"/>
        <w:jc w:val="both"/>
        <w:rPr>
          <w:b/>
          <w:sz w:val="22"/>
          <w:szCs w:val="22"/>
        </w:rPr>
      </w:pPr>
      <w:r w:rsidRPr="00BC7716">
        <w:rPr>
          <w:sz w:val="22"/>
          <w:szCs w:val="22"/>
        </w:rPr>
        <w:t xml:space="preserve">       Прогнозні обсяги та джерела фінансування Програми наведено у </w:t>
      </w:r>
      <w:r w:rsidRPr="00BC7716">
        <w:rPr>
          <w:b/>
          <w:sz w:val="22"/>
          <w:szCs w:val="22"/>
        </w:rPr>
        <w:t>додатку 2.</w:t>
      </w:r>
    </w:p>
    <w:p w:rsidR="00E225E0" w:rsidRPr="00BC7716" w:rsidRDefault="00E225E0" w:rsidP="00E225E0">
      <w:pPr>
        <w:ind w:left="426" w:right="774"/>
        <w:jc w:val="center"/>
        <w:rPr>
          <w:b/>
          <w:sz w:val="22"/>
          <w:szCs w:val="22"/>
        </w:rPr>
      </w:pPr>
    </w:p>
    <w:p w:rsidR="00E225E0" w:rsidRPr="00BC7716" w:rsidRDefault="00E225E0" w:rsidP="00E225E0">
      <w:pPr>
        <w:ind w:left="426" w:right="774"/>
        <w:jc w:val="center"/>
        <w:rPr>
          <w:sz w:val="22"/>
          <w:szCs w:val="22"/>
        </w:rPr>
      </w:pPr>
      <w:r w:rsidRPr="00BC7716">
        <w:rPr>
          <w:b/>
          <w:sz w:val="22"/>
          <w:szCs w:val="22"/>
        </w:rPr>
        <w:t>5. Перелік завдань і заходів програми та результативні показники.</w:t>
      </w:r>
    </w:p>
    <w:p w:rsidR="00E225E0" w:rsidRPr="00BC7716" w:rsidRDefault="00E225E0" w:rsidP="00E225E0">
      <w:pPr>
        <w:pStyle w:val="a3"/>
        <w:ind w:left="426" w:right="774" w:firstLine="702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Реалізація Програми шляхом здійснення комплексу організаційних, правових, еколого-економічних та інших заходів дозволить зупинити процеси деградації ґрунтового покриву, мінімізувати, перш за все, ерозійні процеси, створити стійку систему нарощування біоресурсного потенціалу земель та підвищити економічну ефективність їх використання.</w:t>
      </w:r>
    </w:p>
    <w:p w:rsidR="00E225E0" w:rsidRPr="00BC7716" w:rsidRDefault="00E225E0" w:rsidP="00E225E0">
      <w:pPr>
        <w:pStyle w:val="a3"/>
        <w:ind w:left="426" w:right="774" w:firstLine="702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В економічній сфері – підвищення ефективності суспільного виробництва завдяки більш раціональному використанню природно – ресурсного потенціалу земель, демографічних, природних та економічних ресурсів, поселенської мережі та ін.</w:t>
      </w:r>
    </w:p>
    <w:p w:rsidR="00E225E0" w:rsidRPr="00BC7716" w:rsidRDefault="00E225E0" w:rsidP="00E225E0">
      <w:pPr>
        <w:pStyle w:val="a3"/>
        <w:ind w:left="426" w:right="774" w:firstLine="702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В екологічній сфері – раціональне використання та охорона земель, збагачення довкілля природними елементами ландшафтів, забезпечення техногенно-екологічної безпеки життєдіяльності людини шляхом обґрунтування, зокрема, екологічно-припустимих рівнів та режимів використання земель та ін.</w:t>
      </w:r>
    </w:p>
    <w:p w:rsidR="00E225E0" w:rsidRPr="00BC7716" w:rsidRDefault="00E225E0" w:rsidP="00E225E0">
      <w:pPr>
        <w:ind w:left="426" w:right="77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BC7716">
        <w:rPr>
          <w:b/>
          <w:sz w:val="22"/>
          <w:szCs w:val="22"/>
        </w:rPr>
        <w:t xml:space="preserve">Очікувані результати від виконання заходів програми: </w:t>
      </w:r>
    </w:p>
    <w:p w:rsidR="00E225E0" w:rsidRPr="00BC7716" w:rsidRDefault="00E225E0" w:rsidP="00E225E0">
      <w:pPr>
        <w:ind w:left="426" w:right="774" w:firstLine="708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Протягом наступних трьох років </w:t>
      </w:r>
      <w:r>
        <w:rPr>
          <w:sz w:val="22"/>
          <w:szCs w:val="22"/>
        </w:rPr>
        <w:t>на території Тернопільської територіальної громади</w:t>
      </w:r>
      <w:r w:rsidRPr="00BC7716">
        <w:rPr>
          <w:sz w:val="22"/>
          <w:szCs w:val="22"/>
        </w:rPr>
        <w:t xml:space="preserve"> передбачено проінвентаризувати  понад </w:t>
      </w:r>
      <w:r>
        <w:rPr>
          <w:sz w:val="22"/>
          <w:szCs w:val="22"/>
        </w:rPr>
        <w:t>2,1тис.</w:t>
      </w:r>
      <w:r w:rsidRPr="00BC7716">
        <w:rPr>
          <w:sz w:val="22"/>
          <w:szCs w:val="22"/>
        </w:rPr>
        <w:t xml:space="preserve"> га земель несільськогосподарського призначення, а саме: </w:t>
      </w:r>
    </w:p>
    <w:p w:rsidR="00E225E0" w:rsidRPr="00BC7716" w:rsidRDefault="00E225E0" w:rsidP="00E225E0">
      <w:pPr>
        <w:numPr>
          <w:ilvl w:val="0"/>
          <w:numId w:val="7"/>
        </w:numPr>
        <w:tabs>
          <w:tab w:val="left" w:pos="1620"/>
        </w:tabs>
        <w:suppressAutoHyphens/>
        <w:jc w:val="both"/>
        <w:rPr>
          <w:lang w:eastAsia="ar-SA"/>
        </w:rPr>
      </w:pPr>
      <w:r w:rsidRPr="00BC7716">
        <w:rPr>
          <w:lang w:eastAsia="ar-SA"/>
        </w:rPr>
        <w:t xml:space="preserve">за рахунок коштів міського бюджету передбачено у 2019 році зробити інвентаризацію земель </w:t>
      </w:r>
      <w:r>
        <w:rPr>
          <w:sz w:val="22"/>
          <w:szCs w:val="22"/>
        </w:rPr>
        <w:t>на території Тернопільської територіальної громади</w:t>
      </w:r>
      <w:r w:rsidRPr="00BC7716">
        <w:rPr>
          <w:sz w:val="22"/>
          <w:szCs w:val="22"/>
        </w:rPr>
        <w:t xml:space="preserve"> </w:t>
      </w:r>
      <w:r w:rsidRPr="00BC7716">
        <w:rPr>
          <w:lang w:eastAsia="ar-SA"/>
        </w:rPr>
        <w:t xml:space="preserve">на орієнтовну суму </w:t>
      </w:r>
      <w:r>
        <w:rPr>
          <w:lang w:eastAsia="ar-SA"/>
        </w:rPr>
        <w:t>2</w:t>
      </w:r>
      <w:r w:rsidRPr="00BC7716">
        <w:rPr>
          <w:lang w:eastAsia="ar-SA"/>
        </w:rPr>
        <w:t xml:space="preserve"> млн.грн на площі близько </w:t>
      </w:r>
      <w:r>
        <w:rPr>
          <w:lang w:eastAsia="ar-SA"/>
        </w:rPr>
        <w:t>8</w:t>
      </w:r>
      <w:r w:rsidRPr="00BC7716">
        <w:rPr>
          <w:lang w:eastAsia="ar-SA"/>
        </w:rPr>
        <w:t>00га,</w:t>
      </w:r>
    </w:p>
    <w:p w:rsidR="00E225E0" w:rsidRPr="00BC7716" w:rsidRDefault="00E225E0" w:rsidP="00E225E0">
      <w:pPr>
        <w:numPr>
          <w:ilvl w:val="0"/>
          <w:numId w:val="7"/>
        </w:numPr>
        <w:tabs>
          <w:tab w:val="left" w:pos="1620"/>
        </w:tabs>
        <w:suppressAutoHyphens/>
        <w:jc w:val="both"/>
        <w:rPr>
          <w:lang w:eastAsia="ar-SA"/>
        </w:rPr>
      </w:pPr>
      <w:r w:rsidRPr="00BC7716">
        <w:rPr>
          <w:lang w:eastAsia="ar-SA"/>
        </w:rPr>
        <w:t xml:space="preserve"> у 2020 році орієнтовно на суму </w:t>
      </w:r>
      <w:r>
        <w:rPr>
          <w:lang w:eastAsia="ar-SA"/>
        </w:rPr>
        <w:t>2</w:t>
      </w:r>
      <w:r w:rsidRPr="00BC7716">
        <w:rPr>
          <w:lang w:eastAsia="ar-SA"/>
        </w:rPr>
        <w:t xml:space="preserve">млн.грн. на площі близько </w:t>
      </w:r>
      <w:r>
        <w:rPr>
          <w:lang w:eastAsia="ar-SA"/>
        </w:rPr>
        <w:t>8</w:t>
      </w:r>
      <w:r w:rsidRPr="00BC7716">
        <w:rPr>
          <w:lang w:eastAsia="ar-SA"/>
        </w:rPr>
        <w:t xml:space="preserve">00га, </w:t>
      </w:r>
    </w:p>
    <w:p w:rsidR="00E225E0" w:rsidRPr="00BC7716" w:rsidRDefault="00E225E0" w:rsidP="00E225E0">
      <w:pPr>
        <w:numPr>
          <w:ilvl w:val="0"/>
          <w:numId w:val="7"/>
        </w:numPr>
        <w:tabs>
          <w:tab w:val="left" w:pos="1620"/>
        </w:tabs>
        <w:suppressAutoHyphens/>
        <w:jc w:val="both"/>
        <w:rPr>
          <w:lang w:eastAsia="ar-SA"/>
        </w:rPr>
      </w:pPr>
      <w:r w:rsidRPr="00BC7716">
        <w:rPr>
          <w:lang w:eastAsia="ar-SA"/>
        </w:rPr>
        <w:t xml:space="preserve">у 2021 році орієнтовно на суму 1млн.грн. на площі близько 500га  .  </w:t>
      </w:r>
    </w:p>
    <w:p w:rsidR="00E225E0" w:rsidRPr="00BC7716" w:rsidRDefault="00E225E0" w:rsidP="00E225E0">
      <w:pPr>
        <w:tabs>
          <w:tab w:val="left" w:pos="1620"/>
        </w:tabs>
        <w:suppressAutoHyphens/>
        <w:ind w:left="900"/>
        <w:jc w:val="both"/>
        <w:rPr>
          <w:lang w:eastAsia="ar-SA"/>
        </w:rPr>
      </w:pPr>
    </w:p>
    <w:p w:rsidR="00E225E0" w:rsidRPr="00BC7716" w:rsidRDefault="00E225E0" w:rsidP="00E225E0">
      <w:pPr>
        <w:ind w:left="426" w:right="774" w:firstLine="708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Очікується, що в результаті проведення інвентаризації земель надходження від плати за землю, внаслідок уточнення інформаційної бази оподаткування, збільшиться від 30 до 40%. </w:t>
      </w:r>
    </w:p>
    <w:p w:rsidR="00E225E0" w:rsidRPr="00BC7716" w:rsidRDefault="00E225E0" w:rsidP="00E225E0">
      <w:pPr>
        <w:suppressAutoHyphens/>
        <w:ind w:left="284" w:right="680" w:firstLine="540"/>
        <w:jc w:val="both"/>
        <w:rPr>
          <w:bCs/>
          <w:lang w:eastAsia="ar-SA"/>
        </w:rPr>
      </w:pPr>
      <w:r w:rsidRPr="00BC7716">
        <w:rPr>
          <w:lang w:eastAsia="ar-SA"/>
        </w:rPr>
        <w:t xml:space="preserve">На час дії Програми </w:t>
      </w:r>
      <w:r w:rsidRPr="00BC7716">
        <w:rPr>
          <w:bCs/>
          <w:iCs/>
          <w:lang w:eastAsia="ar-SA"/>
        </w:rPr>
        <w:t xml:space="preserve">розвитку земельних відносин </w:t>
      </w:r>
      <w:r w:rsidRPr="00B9763D">
        <w:rPr>
          <w:color w:val="000000"/>
        </w:rPr>
        <w:t>Тернопільської міської територіальної громади</w:t>
      </w:r>
      <w:r w:rsidRPr="00B9763D">
        <w:t xml:space="preserve"> </w:t>
      </w:r>
      <w:r w:rsidRPr="00BC7716">
        <w:rPr>
          <w:bCs/>
          <w:iCs/>
          <w:lang w:eastAsia="ar-SA"/>
        </w:rPr>
        <w:t xml:space="preserve">на 2019-2022 роки </w:t>
      </w:r>
      <w:r w:rsidRPr="00BC7716">
        <w:rPr>
          <w:bCs/>
          <w:lang w:eastAsia="ar-SA"/>
        </w:rPr>
        <w:t xml:space="preserve">в 2019 р. </w:t>
      </w:r>
      <w:r w:rsidRPr="00B9763D">
        <w:rPr>
          <w:color w:val="000000"/>
        </w:rPr>
        <w:t>Тернопільської міської територіальної громади</w:t>
      </w:r>
      <w:r w:rsidRPr="00BC7716">
        <w:rPr>
          <w:b/>
          <w:sz w:val="28"/>
          <w:szCs w:val="28"/>
        </w:rPr>
        <w:t xml:space="preserve"> </w:t>
      </w:r>
      <w:r w:rsidRPr="00BC7716">
        <w:rPr>
          <w:lang w:eastAsia="ar-SA"/>
        </w:rPr>
        <w:t xml:space="preserve">заплановано </w:t>
      </w:r>
      <w:r w:rsidRPr="00BC7716">
        <w:rPr>
          <w:bCs/>
          <w:lang w:eastAsia="ar-SA"/>
        </w:rPr>
        <w:t>виставити на аукціон (земельні торги) 4 земельні ділянки, орієнтовною площею 1,7 га, у 2020 році 5 земельних ділянок орієнтовною площею 1га, у 2021 році 5 земельних ділянок орієнтовною площею 1га, у 2022 році 6 земельних ділянок орієнтовною площею 1га.</w:t>
      </w:r>
    </w:p>
    <w:p w:rsidR="00E225E0" w:rsidRPr="00BC7716" w:rsidRDefault="00E225E0" w:rsidP="00E225E0">
      <w:pPr>
        <w:jc w:val="both"/>
      </w:pPr>
      <w:r w:rsidRPr="00BC7716">
        <w:rPr>
          <w:sz w:val="22"/>
          <w:szCs w:val="22"/>
        </w:rPr>
        <w:t xml:space="preserve">     </w:t>
      </w:r>
      <w:r w:rsidRPr="00BC7716">
        <w:t>В загальному, виконання Програми дасть змогу :</w:t>
      </w:r>
    </w:p>
    <w:p w:rsidR="00E225E0" w:rsidRPr="00BC7716" w:rsidRDefault="00E225E0" w:rsidP="00E225E0">
      <w:pPr>
        <w:numPr>
          <w:ilvl w:val="0"/>
          <w:numId w:val="6"/>
        </w:numPr>
        <w:jc w:val="both"/>
      </w:pPr>
      <w:r w:rsidRPr="00BC7716">
        <w:t>забезпечити перерозподіл земель між галузями економіки, виходячи з придатності земель для використання їх за цільовим призначенням;</w:t>
      </w:r>
    </w:p>
    <w:p w:rsidR="00E225E0" w:rsidRPr="00BC7716" w:rsidRDefault="00E225E0" w:rsidP="00E225E0">
      <w:pPr>
        <w:numPr>
          <w:ilvl w:val="0"/>
          <w:numId w:val="6"/>
        </w:numPr>
        <w:jc w:val="both"/>
      </w:pPr>
      <w:r w:rsidRPr="00BC7716">
        <w:t>оптимізувати структуру земельних угідь;</w:t>
      </w:r>
    </w:p>
    <w:p w:rsidR="00E225E0" w:rsidRPr="00BC7716" w:rsidRDefault="00E225E0" w:rsidP="00E225E0">
      <w:pPr>
        <w:numPr>
          <w:ilvl w:val="0"/>
          <w:numId w:val="6"/>
        </w:numPr>
        <w:jc w:val="both"/>
      </w:pPr>
      <w:r w:rsidRPr="00BC7716">
        <w:t xml:space="preserve">продавати земельні ділянки та право на них </w:t>
      </w:r>
      <w:r>
        <w:t>ш</w:t>
      </w:r>
      <w:r w:rsidRPr="00BC7716">
        <w:t>ляхом проведення земельних торгів;</w:t>
      </w:r>
    </w:p>
    <w:p w:rsidR="00E225E0" w:rsidRPr="00BC7716" w:rsidRDefault="00E225E0" w:rsidP="00E225E0">
      <w:pPr>
        <w:numPr>
          <w:ilvl w:val="0"/>
          <w:numId w:val="6"/>
        </w:numPr>
        <w:jc w:val="both"/>
      </w:pPr>
      <w:r w:rsidRPr="00BC7716">
        <w:t>забезпечити максимальне оформлення документів на земельні ділянки;</w:t>
      </w:r>
    </w:p>
    <w:p w:rsidR="00E225E0" w:rsidRPr="00BC7716" w:rsidRDefault="00E225E0" w:rsidP="00E225E0">
      <w:pPr>
        <w:numPr>
          <w:ilvl w:val="0"/>
          <w:numId w:val="6"/>
        </w:numPr>
        <w:jc w:val="both"/>
      </w:pPr>
      <w:r w:rsidRPr="00BC7716">
        <w:t>Розвиток раціонального використання земельних ресурсів відповідно до потреб.</w:t>
      </w:r>
    </w:p>
    <w:p w:rsidR="00E225E0" w:rsidRPr="00B9763D" w:rsidRDefault="00E225E0" w:rsidP="00E225E0">
      <w:pPr>
        <w:numPr>
          <w:ilvl w:val="0"/>
          <w:numId w:val="6"/>
        </w:numPr>
        <w:tabs>
          <w:tab w:val="left" w:pos="537"/>
        </w:tabs>
        <w:suppressAutoHyphens/>
        <w:jc w:val="both"/>
        <w:rPr>
          <w:bCs/>
          <w:lang w:eastAsia="ru-RU"/>
        </w:rPr>
      </w:pPr>
      <w:r w:rsidRPr="00BC7716">
        <w:rPr>
          <w:bCs/>
          <w:lang w:eastAsia="ru-RU"/>
        </w:rPr>
        <w:t xml:space="preserve">Підвищення ефективності використання земельних ділянок на території </w:t>
      </w:r>
      <w:r w:rsidRPr="00B9763D">
        <w:rPr>
          <w:color w:val="000000"/>
        </w:rPr>
        <w:t>Тернопільської міської територіальної громади</w:t>
      </w:r>
      <w:r w:rsidRPr="00B9763D">
        <w:rPr>
          <w:bCs/>
          <w:lang w:eastAsia="ru-RU"/>
        </w:rPr>
        <w:t>.</w:t>
      </w:r>
    </w:p>
    <w:p w:rsidR="00E225E0" w:rsidRPr="00BC7716" w:rsidRDefault="00E225E0" w:rsidP="00E225E0">
      <w:pPr>
        <w:numPr>
          <w:ilvl w:val="0"/>
          <w:numId w:val="6"/>
        </w:numPr>
        <w:tabs>
          <w:tab w:val="left" w:pos="537"/>
        </w:tabs>
        <w:suppressAutoHyphens/>
        <w:jc w:val="both"/>
        <w:rPr>
          <w:bCs/>
          <w:lang w:eastAsia="ru-RU"/>
        </w:rPr>
      </w:pPr>
      <w:r w:rsidRPr="00BC7716">
        <w:rPr>
          <w:bCs/>
          <w:lang w:eastAsia="ru-RU"/>
        </w:rPr>
        <w:t>Збільшення надходження до міського бюджету плати за землю за рахунок проведення нормативної грошової оцінки земель.</w:t>
      </w:r>
    </w:p>
    <w:p w:rsidR="00E225E0" w:rsidRPr="00B9763D" w:rsidRDefault="00E225E0" w:rsidP="00E225E0">
      <w:pPr>
        <w:numPr>
          <w:ilvl w:val="0"/>
          <w:numId w:val="6"/>
        </w:numPr>
        <w:tabs>
          <w:tab w:val="left" w:pos="537"/>
        </w:tabs>
        <w:suppressAutoHyphens/>
        <w:jc w:val="both"/>
        <w:rPr>
          <w:bCs/>
          <w:lang w:eastAsia="ru-RU"/>
        </w:rPr>
      </w:pPr>
      <w:r w:rsidRPr="00BC7716">
        <w:rPr>
          <w:bCs/>
          <w:lang w:eastAsia="ru-RU"/>
        </w:rPr>
        <w:t xml:space="preserve">Збільшення надходження до міського бюджету за землю за рахунок виконання інвентаризації земель </w:t>
      </w:r>
      <w:r w:rsidRPr="00B9763D">
        <w:rPr>
          <w:color w:val="000000"/>
        </w:rPr>
        <w:t>територіальної громади</w:t>
      </w:r>
      <w:r w:rsidRPr="00B9763D">
        <w:rPr>
          <w:bCs/>
          <w:lang w:eastAsia="ru-RU"/>
        </w:rPr>
        <w:t>.</w:t>
      </w:r>
    </w:p>
    <w:p w:rsidR="00E225E0" w:rsidRPr="00BC7716" w:rsidRDefault="00E225E0" w:rsidP="00E225E0">
      <w:pPr>
        <w:numPr>
          <w:ilvl w:val="0"/>
          <w:numId w:val="6"/>
        </w:numPr>
        <w:tabs>
          <w:tab w:val="left" w:pos="537"/>
        </w:tabs>
        <w:suppressAutoHyphens/>
        <w:jc w:val="both"/>
        <w:rPr>
          <w:bCs/>
          <w:lang w:eastAsia="ru-RU"/>
        </w:rPr>
      </w:pPr>
      <w:r w:rsidRPr="00BC7716">
        <w:rPr>
          <w:bCs/>
          <w:lang w:eastAsia="ru-RU"/>
        </w:rPr>
        <w:t xml:space="preserve">Вдосконалення моніторингу на </w:t>
      </w:r>
      <w:r w:rsidRPr="00B9763D">
        <w:rPr>
          <w:bCs/>
          <w:lang w:eastAsia="ru-RU"/>
        </w:rPr>
        <w:t xml:space="preserve">землях </w:t>
      </w:r>
      <w:r w:rsidRPr="00B9763D">
        <w:rPr>
          <w:color w:val="000000"/>
        </w:rPr>
        <w:t>міської територіальної громади</w:t>
      </w:r>
      <w:r w:rsidRPr="00BC7716">
        <w:rPr>
          <w:bCs/>
          <w:lang w:eastAsia="ru-RU"/>
        </w:rPr>
        <w:t>.</w:t>
      </w:r>
    </w:p>
    <w:p w:rsidR="00E225E0" w:rsidRPr="00BC7716" w:rsidRDefault="00E225E0" w:rsidP="00E225E0">
      <w:pPr>
        <w:numPr>
          <w:ilvl w:val="0"/>
          <w:numId w:val="6"/>
        </w:numPr>
        <w:jc w:val="both"/>
      </w:pPr>
      <w:r w:rsidRPr="00BC7716">
        <w:rPr>
          <w:lang w:eastAsia="ru-RU"/>
        </w:rPr>
        <w:t>Упорядкування адміністративно-територіального поділу, вирішення питання забудови, раціонального використання земель населених пунктів, справедливого оподаткування, контролю за використанням та охороною земель.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</w:p>
    <w:p w:rsidR="00E225E0" w:rsidRPr="00BC7716" w:rsidRDefault="00E225E0" w:rsidP="00E225E0">
      <w:pPr>
        <w:ind w:left="426" w:right="774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7</w:t>
      </w:r>
      <w:r w:rsidRPr="00BC7716">
        <w:rPr>
          <w:b/>
          <w:sz w:val="22"/>
          <w:szCs w:val="22"/>
        </w:rPr>
        <w:t>. Напрями діяльності та заходи програми.</w:t>
      </w:r>
    </w:p>
    <w:p w:rsidR="00E225E0" w:rsidRPr="00BC7716" w:rsidRDefault="00E225E0" w:rsidP="00E225E0">
      <w:pPr>
        <w:ind w:left="426" w:right="774" w:firstLine="708"/>
        <w:jc w:val="both"/>
        <w:rPr>
          <w:rStyle w:val="apple-style-span"/>
          <w:sz w:val="22"/>
          <w:szCs w:val="22"/>
        </w:rPr>
      </w:pPr>
      <w:r w:rsidRPr="00BC7716">
        <w:rPr>
          <w:rStyle w:val="apple-style-span"/>
          <w:sz w:val="22"/>
          <w:szCs w:val="22"/>
        </w:rPr>
        <w:t>Основними напрямками виконання Програми розвитку земельних відносин на 2019-2022 роки є:</w:t>
      </w:r>
    </w:p>
    <w:p w:rsidR="00E225E0" w:rsidRPr="00BC7716" w:rsidRDefault="00E225E0" w:rsidP="00E225E0">
      <w:pPr>
        <w:numPr>
          <w:ilvl w:val="0"/>
          <w:numId w:val="5"/>
        </w:numPr>
        <w:tabs>
          <w:tab w:val="left" w:pos="900"/>
        </w:tabs>
        <w:suppressAutoHyphens/>
        <w:ind w:left="0" w:firstLine="540"/>
        <w:jc w:val="both"/>
        <w:rPr>
          <w:lang w:eastAsia="ar-SA"/>
        </w:rPr>
      </w:pPr>
      <w:r w:rsidRPr="00BC7716">
        <w:rPr>
          <w:lang w:eastAsia="ar-SA"/>
        </w:rPr>
        <w:t xml:space="preserve">Встановлення (зміна) межі </w:t>
      </w:r>
      <w:r w:rsidRPr="00B9763D">
        <w:rPr>
          <w:color w:val="000000"/>
        </w:rPr>
        <w:t>Тернопільської міської територіальної громади</w:t>
      </w:r>
      <w:r w:rsidRPr="00BC7716">
        <w:rPr>
          <w:lang w:eastAsia="ar-SA"/>
        </w:rPr>
        <w:t>.</w:t>
      </w:r>
    </w:p>
    <w:p w:rsidR="00E225E0" w:rsidRPr="00BC7716" w:rsidRDefault="00E225E0" w:rsidP="00E225E0">
      <w:pPr>
        <w:numPr>
          <w:ilvl w:val="0"/>
          <w:numId w:val="5"/>
        </w:numPr>
        <w:tabs>
          <w:tab w:val="left" w:pos="900"/>
        </w:tabs>
        <w:suppressAutoHyphens/>
        <w:ind w:left="0" w:firstLine="540"/>
        <w:jc w:val="both"/>
        <w:rPr>
          <w:lang w:eastAsia="ar-SA"/>
        </w:rPr>
      </w:pPr>
      <w:r w:rsidRPr="00BC7716">
        <w:rPr>
          <w:lang w:eastAsia="ar-SA"/>
        </w:rPr>
        <w:t xml:space="preserve">Проведення нормативної грошової оцінки земель </w:t>
      </w:r>
      <w:r w:rsidRPr="00B9763D">
        <w:rPr>
          <w:color w:val="000000"/>
        </w:rPr>
        <w:t>Тернопільської міської територіальної громади</w:t>
      </w:r>
      <w:r w:rsidRPr="00BC7716">
        <w:rPr>
          <w:lang w:eastAsia="ar-SA"/>
        </w:rPr>
        <w:t>;</w:t>
      </w:r>
    </w:p>
    <w:p w:rsidR="00E225E0" w:rsidRPr="00BC7716" w:rsidRDefault="00E225E0" w:rsidP="00E225E0">
      <w:pPr>
        <w:numPr>
          <w:ilvl w:val="0"/>
          <w:numId w:val="5"/>
        </w:numPr>
        <w:tabs>
          <w:tab w:val="left" w:pos="900"/>
        </w:tabs>
        <w:suppressAutoHyphens/>
        <w:ind w:left="0" w:firstLine="540"/>
        <w:jc w:val="both"/>
        <w:rPr>
          <w:lang w:eastAsia="ar-SA"/>
        </w:rPr>
      </w:pPr>
      <w:r w:rsidRPr="00BC7716">
        <w:rPr>
          <w:lang w:eastAsia="ar-SA"/>
        </w:rPr>
        <w:t>Проведення інвентаризації земель в межах населених пунктів та за межами;</w:t>
      </w:r>
    </w:p>
    <w:p w:rsidR="00E225E0" w:rsidRPr="00BC7716" w:rsidRDefault="00E225E0" w:rsidP="00E225E0">
      <w:pPr>
        <w:numPr>
          <w:ilvl w:val="0"/>
          <w:numId w:val="5"/>
        </w:numPr>
        <w:tabs>
          <w:tab w:val="left" w:pos="900"/>
        </w:tabs>
        <w:suppressAutoHyphens/>
        <w:ind w:left="0" w:firstLine="540"/>
        <w:jc w:val="both"/>
        <w:rPr>
          <w:bCs/>
          <w:lang w:eastAsia="ar-SA"/>
        </w:rPr>
      </w:pPr>
      <w:r w:rsidRPr="00BC7716">
        <w:rPr>
          <w:bCs/>
          <w:lang w:eastAsia="ar-SA"/>
        </w:rPr>
        <w:t>Розвиток ринку землі;</w:t>
      </w:r>
    </w:p>
    <w:p w:rsidR="00E225E0" w:rsidRPr="00BC7716" w:rsidRDefault="00E225E0" w:rsidP="00E225E0">
      <w:pPr>
        <w:numPr>
          <w:ilvl w:val="0"/>
          <w:numId w:val="3"/>
        </w:numPr>
        <w:ind w:left="426" w:right="774" w:firstLine="0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   Розроблення документацій із землеустрою;</w:t>
      </w:r>
    </w:p>
    <w:p w:rsidR="00E225E0" w:rsidRPr="00BC7716" w:rsidRDefault="00E225E0" w:rsidP="00E225E0">
      <w:pPr>
        <w:numPr>
          <w:ilvl w:val="0"/>
          <w:numId w:val="3"/>
        </w:numPr>
        <w:ind w:left="426" w:right="774" w:firstLine="0"/>
        <w:jc w:val="both"/>
        <w:rPr>
          <w:sz w:val="22"/>
          <w:szCs w:val="22"/>
        </w:rPr>
      </w:pPr>
      <w:r w:rsidRPr="00BC7716">
        <w:rPr>
          <w:bCs/>
          <w:lang w:eastAsia="ar-SA"/>
        </w:rPr>
        <w:t xml:space="preserve">   Грунтові обстеження земель с/г призначення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        Напрямки діяльності та заходи Програми наведені у </w:t>
      </w:r>
      <w:r w:rsidRPr="00BC7716">
        <w:rPr>
          <w:b/>
          <w:sz w:val="22"/>
          <w:szCs w:val="22"/>
        </w:rPr>
        <w:t>додатку 2.</w:t>
      </w:r>
      <w:r w:rsidRPr="00BC7716">
        <w:rPr>
          <w:sz w:val="22"/>
          <w:szCs w:val="22"/>
        </w:rPr>
        <w:t xml:space="preserve"> </w:t>
      </w: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  <w:r w:rsidRPr="00BC7716">
        <w:rPr>
          <w:sz w:val="22"/>
          <w:szCs w:val="22"/>
        </w:rPr>
        <w:t xml:space="preserve"> </w:t>
      </w:r>
    </w:p>
    <w:p w:rsidR="00E225E0" w:rsidRPr="00BC7716" w:rsidRDefault="00E225E0" w:rsidP="00E225E0">
      <w:pPr>
        <w:ind w:left="426" w:right="774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BC7716">
        <w:rPr>
          <w:b/>
          <w:bCs/>
          <w:sz w:val="22"/>
          <w:szCs w:val="22"/>
        </w:rPr>
        <w:t>. Координація та контроль за ходом її виконання</w:t>
      </w:r>
    </w:p>
    <w:p w:rsidR="00E225E0" w:rsidRPr="00BC7716" w:rsidRDefault="00E225E0" w:rsidP="00E225E0">
      <w:pPr>
        <w:ind w:left="708" w:right="774" w:firstLine="426"/>
        <w:jc w:val="both"/>
        <w:textAlignment w:val="baseline"/>
        <w:rPr>
          <w:sz w:val="22"/>
          <w:szCs w:val="22"/>
        </w:rPr>
      </w:pPr>
      <w:r w:rsidRPr="00BC7716">
        <w:rPr>
          <w:sz w:val="22"/>
          <w:szCs w:val="22"/>
          <w:bdr w:val="none" w:sz="0" w:space="0" w:color="auto" w:frame="1"/>
        </w:rPr>
        <w:t>6.1. Відділ земельних ресурсів Тернопільської міської ради здійснює координацію і контроль</w:t>
      </w:r>
      <w:r w:rsidRPr="00BC7716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BC7716">
        <w:rPr>
          <w:sz w:val="22"/>
          <w:szCs w:val="22"/>
          <w:bdr w:val="none" w:sz="0" w:space="0" w:color="auto" w:frame="1"/>
        </w:rPr>
        <w:t> за ходом виконання програми та забезпечує подання узагальненої інформації про стан та результати виконання програми щоквартально до 05 числа місяця.</w:t>
      </w:r>
    </w:p>
    <w:p w:rsidR="00E225E0" w:rsidRPr="00BC7716" w:rsidRDefault="00E225E0" w:rsidP="00E225E0">
      <w:pPr>
        <w:ind w:left="426" w:right="774" w:firstLine="708"/>
        <w:jc w:val="both"/>
        <w:textAlignment w:val="baseline"/>
        <w:rPr>
          <w:sz w:val="22"/>
          <w:szCs w:val="22"/>
        </w:rPr>
      </w:pPr>
      <w:r w:rsidRPr="00BC7716">
        <w:rPr>
          <w:sz w:val="22"/>
          <w:szCs w:val="22"/>
          <w:bdr w:val="none" w:sz="0" w:space="0" w:color="auto" w:frame="1"/>
        </w:rPr>
        <w:t>6.2. Відділ земельних ресурсів щорічно здійснює обґрунтовану оцінку результатів виконання програми та, при потребі, розробляє пропозиції щодо доцільності продовження тих чи інших заходів, включення додаткових заходів і завдань, уточнення показників, обсягів і джерел фінансування строків виконання програми та окремих заходів і завдань тощо.</w:t>
      </w:r>
    </w:p>
    <w:p w:rsidR="00E225E0" w:rsidRPr="00BC7716" w:rsidRDefault="00E225E0" w:rsidP="00E225E0">
      <w:pPr>
        <w:ind w:left="426" w:right="774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BC7716">
        <w:rPr>
          <w:sz w:val="22"/>
          <w:szCs w:val="22"/>
          <w:bdr w:val="none" w:sz="0" w:space="0" w:color="auto" w:frame="1"/>
        </w:rPr>
        <w:t>Виконання програми припиняється після закінчення встановленого строку.</w:t>
      </w:r>
    </w:p>
    <w:p w:rsidR="00E225E0" w:rsidRPr="00BC7716" w:rsidRDefault="00E225E0" w:rsidP="00E225E0">
      <w:pPr>
        <w:ind w:left="426" w:right="680" w:firstLine="708"/>
        <w:jc w:val="both"/>
        <w:rPr>
          <w:sz w:val="22"/>
          <w:szCs w:val="22"/>
        </w:rPr>
      </w:pPr>
      <w:r w:rsidRPr="00BC7716">
        <w:rPr>
          <w:sz w:val="22"/>
          <w:szCs w:val="22"/>
        </w:rPr>
        <w:t>Контроль за ходом її виконання покласти на постійні профільні комісії міської ради</w:t>
      </w:r>
    </w:p>
    <w:p w:rsidR="00E225E0" w:rsidRPr="00BC7716" w:rsidRDefault="00E225E0" w:rsidP="00E225E0">
      <w:pPr>
        <w:ind w:left="426" w:right="774" w:firstLine="708"/>
        <w:jc w:val="both"/>
        <w:rPr>
          <w:sz w:val="22"/>
          <w:szCs w:val="22"/>
        </w:rPr>
      </w:pP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</w:p>
    <w:p w:rsidR="00E225E0" w:rsidRPr="00BC7716" w:rsidRDefault="00E225E0" w:rsidP="00E225E0">
      <w:pPr>
        <w:ind w:left="426" w:right="774"/>
        <w:jc w:val="both"/>
        <w:rPr>
          <w:sz w:val="22"/>
          <w:szCs w:val="22"/>
        </w:rPr>
      </w:pPr>
    </w:p>
    <w:p w:rsidR="00E225E0" w:rsidRPr="00BC7716" w:rsidRDefault="00E225E0" w:rsidP="00E225E0">
      <w:pPr>
        <w:ind w:left="426" w:right="774"/>
        <w:jc w:val="both"/>
        <w:rPr>
          <w:b/>
          <w:sz w:val="16"/>
          <w:szCs w:val="16"/>
        </w:rPr>
      </w:pPr>
      <w:r w:rsidRPr="00BC7716">
        <w:rPr>
          <w:sz w:val="22"/>
          <w:szCs w:val="22"/>
        </w:rPr>
        <w:tab/>
      </w:r>
      <w:r w:rsidRPr="00BC7716">
        <w:rPr>
          <w:sz w:val="22"/>
          <w:szCs w:val="22"/>
        </w:rPr>
        <w:tab/>
        <w:t>Міський голова</w:t>
      </w:r>
      <w:r w:rsidRPr="00BC7716">
        <w:rPr>
          <w:sz w:val="22"/>
          <w:szCs w:val="22"/>
        </w:rPr>
        <w:tab/>
      </w:r>
      <w:r w:rsidRPr="00BC7716">
        <w:rPr>
          <w:sz w:val="22"/>
          <w:szCs w:val="22"/>
        </w:rPr>
        <w:tab/>
      </w:r>
      <w:r w:rsidRPr="00BC7716">
        <w:rPr>
          <w:sz w:val="22"/>
          <w:szCs w:val="22"/>
        </w:rPr>
        <w:tab/>
      </w:r>
      <w:r w:rsidRPr="00BC7716">
        <w:rPr>
          <w:sz w:val="22"/>
          <w:szCs w:val="22"/>
        </w:rPr>
        <w:tab/>
      </w:r>
      <w:r w:rsidRPr="00BC7716">
        <w:rPr>
          <w:sz w:val="22"/>
          <w:szCs w:val="22"/>
        </w:rPr>
        <w:tab/>
      </w:r>
      <w:r w:rsidRPr="00BC7716">
        <w:rPr>
          <w:sz w:val="22"/>
          <w:szCs w:val="22"/>
        </w:rPr>
        <w:tab/>
        <w:t>С.В.Надал</w:t>
      </w:r>
    </w:p>
    <w:p w:rsidR="00E225E0" w:rsidRPr="00BC7716" w:rsidRDefault="00E225E0" w:rsidP="00E225E0">
      <w:pPr>
        <w:ind w:left="426" w:right="774" w:firstLine="708"/>
        <w:jc w:val="both"/>
        <w:rPr>
          <w:b/>
          <w:sz w:val="16"/>
          <w:szCs w:val="16"/>
        </w:rPr>
        <w:sectPr w:rsidR="00E225E0" w:rsidRPr="00BC7716" w:rsidSect="00E476EC">
          <w:footerReference w:type="even" r:id="rId7"/>
          <w:footerReference w:type="default" r:id="rId8"/>
          <w:pgSz w:w="11906" w:h="16838"/>
          <w:pgMar w:top="794" w:right="849" w:bottom="567" w:left="737" w:header="709" w:footer="709" w:gutter="0"/>
          <w:pgNumType w:start="1"/>
          <w:cols w:space="708"/>
          <w:titlePg/>
          <w:docGrid w:linePitch="360"/>
        </w:sectPr>
      </w:pPr>
    </w:p>
    <w:p w:rsidR="0068288B" w:rsidRPr="000C07D3" w:rsidRDefault="0068288B" w:rsidP="0068288B">
      <w:pPr>
        <w:pStyle w:val="1"/>
        <w:tabs>
          <w:tab w:val="left" w:pos="3120"/>
        </w:tabs>
        <w:suppressAutoHyphens/>
        <w:jc w:val="right"/>
        <w:rPr>
          <w:rStyle w:val="10"/>
          <w:rFonts w:cs="Times New Roman"/>
          <w:sz w:val="22"/>
          <w:szCs w:val="22"/>
        </w:rPr>
      </w:pPr>
      <w:r w:rsidRPr="000C07D3">
        <w:rPr>
          <w:rStyle w:val="10"/>
          <w:rFonts w:cs="Times New Roman"/>
          <w:sz w:val="22"/>
          <w:szCs w:val="22"/>
        </w:rPr>
        <w:t>Додаток 1</w:t>
      </w:r>
    </w:p>
    <w:p w:rsidR="0068288B" w:rsidRPr="000C07D3" w:rsidRDefault="0068288B" w:rsidP="0068288B">
      <w:pPr>
        <w:pStyle w:val="1"/>
        <w:suppressAutoHyphens/>
        <w:jc w:val="center"/>
        <w:rPr>
          <w:rStyle w:val="10"/>
          <w:rFonts w:cs="Times New Roman"/>
          <w:sz w:val="22"/>
          <w:szCs w:val="22"/>
        </w:rPr>
      </w:pPr>
    </w:p>
    <w:p w:rsidR="0068288B" w:rsidRPr="000C07D3" w:rsidRDefault="0068288B" w:rsidP="0068288B">
      <w:pPr>
        <w:pStyle w:val="1"/>
        <w:suppressAutoHyphens/>
        <w:jc w:val="center"/>
        <w:rPr>
          <w:rStyle w:val="10"/>
          <w:rFonts w:cs="Times New Roman"/>
          <w:sz w:val="22"/>
          <w:szCs w:val="22"/>
        </w:rPr>
      </w:pPr>
      <w:r w:rsidRPr="000C07D3">
        <w:rPr>
          <w:rStyle w:val="10"/>
          <w:rFonts w:cs="Times New Roman"/>
          <w:sz w:val="22"/>
          <w:szCs w:val="22"/>
        </w:rPr>
        <w:t xml:space="preserve">Ресурсне забезпечення </w:t>
      </w:r>
    </w:p>
    <w:p w:rsidR="0068288B" w:rsidRPr="000C07D3" w:rsidRDefault="0068288B" w:rsidP="0068288B">
      <w:pPr>
        <w:pStyle w:val="1"/>
        <w:suppressAutoHyphens/>
        <w:jc w:val="center"/>
        <w:rPr>
          <w:rStyle w:val="10"/>
          <w:rFonts w:cs="Times New Roman"/>
          <w:color w:val="000000"/>
          <w:sz w:val="22"/>
          <w:szCs w:val="22"/>
        </w:rPr>
      </w:pPr>
      <w:r w:rsidRPr="000C07D3">
        <w:rPr>
          <w:rStyle w:val="10"/>
          <w:rFonts w:cs="Times New Roman"/>
          <w:sz w:val="22"/>
          <w:szCs w:val="22"/>
        </w:rPr>
        <w:t xml:space="preserve">                        Програми розвитку земельних відносин </w:t>
      </w:r>
      <w:r w:rsidRPr="000C07D3">
        <w:rPr>
          <w:rStyle w:val="10"/>
          <w:rFonts w:cs="Times New Roman"/>
          <w:color w:val="000000"/>
          <w:sz w:val="22"/>
          <w:szCs w:val="22"/>
        </w:rPr>
        <w:t>Тернопільської міської територіальної громади</w:t>
      </w:r>
    </w:p>
    <w:p w:rsidR="0068288B" w:rsidRPr="000C07D3" w:rsidRDefault="0068288B" w:rsidP="0068288B">
      <w:pPr>
        <w:pStyle w:val="1"/>
        <w:suppressAutoHyphens/>
        <w:jc w:val="center"/>
        <w:rPr>
          <w:rStyle w:val="10"/>
          <w:rFonts w:cs="Times New Roman"/>
          <w:sz w:val="22"/>
          <w:szCs w:val="22"/>
        </w:rPr>
      </w:pPr>
      <w:r w:rsidRPr="000C07D3">
        <w:rPr>
          <w:rStyle w:val="10"/>
          <w:rFonts w:cs="Times New Roman"/>
          <w:sz w:val="22"/>
          <w:szCs w:val="22"/>
        </w:rPr>
        <w:t xml:space="preserve"> на 2019-2022 роки</w:t>
      </w:r>
    </w:p>
    <w:p w:rsidR="0068288B" w:rsidRPr="000C07D3" w:rsidRDefault="0068288B" w:rsidP="0068288B">
      <w:pPr>
        <w:pStyle w:val="1"/>
        <w:suppressAutoHyphens/>
        <w:jc w:val="center"/>
        <w:rPr>
          <w:rStyle w:val="10"/>
          <w:rFonts w:cs="Times New Roman"/>
          <w:sz w:val="22"/>
          <w:szCs w:val="22"/>
        </w:rPr>
      </w:pPr>
      <w:r w:rsidRPr="000C07D3">
        <w:rPr>
          <w:rStyle w:val="10"/>
          <w:rFonts w:cs="Times New Roman"/>
          <w:sz w:val="22"/>
          <w:szCs w:val="22"/>
        </w:rPr>
        <w:t xml:space="preserve">                                                                                                                         (тис. грн.)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6"/>
        <w:gridCol w:w="1875"/>
        <w:gridCol w:w="1748"/>
        <w:gridCol w:w="1907"/>
        <w:gridCol w:w="1907"/>
        <w:gridCol w:w="2543"/>
      </w:tblGrid>
      <w:tr w:rsidR="0068288B" w:rsidRPr="000C07D3" w:rsidTr="00EE7F0E">
        <w:trPr>
          <w:trHeight w:val="460"/>
        </w:trPr>
        <w:tc>
          <w:tcPr>
            <w:tcW w:w="1625" w:type="pct"/>
            <w:vMerge w:val="restar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Обсяг коштів, які пропонується залучити  на  виконання програми</w:t>
            </w:r>
          </w:p>
        </w:tc>
        <w:tc>
          <w:tcPr>
            <w:tcW w:w="2515" w:type="pct"/>
            <w:gridSpan w:val="4"/>
          </w:tcPr>
          <w:p w:rsidR="0068288B" w:rsidRPr="000C07D3" w:rsidRDefault="0068288B" w:rsidP="00EE7F0E">
            <w:pPr>
              <w:pStyle w:val="1"/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Етапи виконання програми</w:t>
            </w:r>
          </w:p>
        </w:tc>
        <w:tc>
          <w:tcPr>
            <w:tcW w:w="860" w:type="pct"/>
            <w:vMerge w:val="restar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усього витрат на виконання</w:t>
            </w:r>
          </w:p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 xml:space="preserve"> програми</w:t>
            </w:r>
          </w:p>
        </w:tc>
      </w:tr>
      <w:tr w:rsidR="0068288B" w:rsidRPr="000C07D3" w:rsidTr="00EE7F0E">
        <w:trPr>
          <w:trHeight w:val="63"/>
        </w:trPr>
        <w:tc>
          <w:tcPr>
            <w:tcW w:w="1625" w:type="pct"/>
            <w:vMerge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2515" w:type="pct"/>
            <w:gridSpan w:val="4"/>
          </w:tcPr>
          <w:p w:rsidR="0068288B" w:rsidRPr="000C07D3" w:rsidRDefault="0068288B" w:rsidP="00EE7F0E">
            <w:pPr>
              <w:pStyle w:val="1"/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Роки</w:t>
            </w:r>
          </w:p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60" w:type="pct"/>
            <w:vMerge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780"/>
        </w:trPr>
        <w:tc>
          <w:tcPr>
            <w:tcW w:w="1625" w:type="pct"/>
            <w:vMerge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634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2019 рік</w:t>
            </w:r>
          </w:p>
        </w:tc>
        <w:tc>
          <w:tcPr>
            <w:tcW w:w="591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2020 рік</w:t>
            </w:r>
          </w:p>
        </w:tc>
        <w:tc>
          <w:tcPr>
            <w:tcW w:w="645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2021 рік</w:t>
            </w:r>
          </w:p>
        </w:tc>
        <w:tc>
          <w:tcPr>
            <w:tcW w:w="645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2022рік</w:t>
            </w:r>
          </w:p>
        </w:tc>
        <w:tc>
          <w:tcPr>
            <w:tcW w:w="860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625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Обсяг ресурсів, усього,</w:t>
            </w:r>
          </w:p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у тому числі:</w:t>
            </w:r>
          </w:p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634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2200,00</w:t>
            </w:r>
          </w:p>
        </w:tc>
        <w:tc>
          <w:tcPr>
            <w:tcW w:w="591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2650,00</w:t>
            </w:r>
          </w:p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645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3150,0</w:t>
            </w:r>
          </w:p>
        </w:tc>
        <w:tc>
          <w:tcPr>
            <w:tcW w:w="645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1100,0</w:t>
            </w:r>
          </w:p>
        </w:tc>
        <w:tc>
          <w:tcPr>
            <w:tcW w:w="860" w:type="pct"/>
          </w:tcPr>
          <w:p w:rsidR="0068288B" w:rsidRPr="000C07D3" w:rsidRDefault="0068288B" w:rsidP="00EE7F0E">
            <w:pPr>
              <w:pStyle w:val="1"/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9100,00</w:t>
            </w:r>
          </w:p>
        </w:tc>
      </w:tr>
      <w:tr w:rsidR="0068288B" w:rsidRPr="000C07D3" w:rsidTr="00EE7F0E">
        <w:tc>
          <w:tcPr>
            <w:tcW w:w="1625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634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2200,00</w:t>
            </w:r>
          </w:p>
        </w:tc>
        <w:tc>
          <w:tcPr>
            <w:tcW w:w="591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2650,00</w:t>
            </w:r>
          </w:p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645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3150,0</w:t>
            </w:r>
          </w:p>
        </w:tc>
        <w:tc>
          <w:tcPr>
            <w:tcW w:w="645" w:type="pct"/>
          </w:tcPr>
          <w:p w:rsidR="0068288B" w:rsidRPr="000C07D3" w:rsidRDefault="0068288B" w:rsidP="00EE7F0E">
            <w:pPr>
              <w:pStyle w:val="1"/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1100,0</w:t>
            </w:r>
          </w:p>
        </w:tc>
        <w:tc>
          <w:tcPr>
            <w:tcW w:w="860" w:type="pct"/>
          </w:tcPr>
          <w:p w:rsidR="0068288B" w:rsidRPr="000C07D3" w:rsidRDefault="0068288B" w:rsidP="00EE7F0E">
            <w:pPr>
              <w:pStyle w:val="1"/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9100,00</w:t>
            </w:r>
          </w:p>
        </w:tc>
      </w:tr>
    </w:tbl>
    <w:p w:rsidR="0068288B" w:rsidRPr="000C07D3" w:rsidRDefault="0068288B" w:rsidP="006828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cs="Times New Roman"/>
          <w:sz w:val="22"/>
          <w:szCs w:val="22"/>
        </w:rPr>
      </w:pPr>
    </w:p>
    <w:p w:rsidR="0068288B" w:rsidRPr="000C07D3" w:rsidRDefault="0068288B" w:rsidP="0068288B">
      <w:pPr>
        <w:pStyle w:val="1"/>
        <w:tabs>
          <w:tab w:val="left" w:pos="3120"/>
        </w:tabs>
        <w:suppressAutoHyphens/>
        <w:jc w:val="center"/>
        <w:rPr>
          <w:rStyle w:val="10"/>
          <w:rFonts w:cs="Times New Roman"/>
          <w:sz w:val="22"/>
          <w:szCs w:val="22"/>
        </w:rPr>
      </w:pPr>
    </w:p>
    <w:p w:rsidR="0068288B" w:rsidRDefault="0068288B" w:rsidP="0068288B">
      <w:pPr>
        <w:pStyle w:val="1"/>
        <w:tabs>
          <w:tab w:val="left" w:pos="3120"/>
        </w:tabs>
        <w:suppressAutoHyphens/>
        <w:jc w:val="center"/>
        <w:rPr>
          <w:rStyle w:val="10"/>
          <w:rFonts w:cs="Times New Roman"/>
          <w:sz w:val="22"/>
          <w:szCs w:val="22"/>
        </w:rPr>
      </w:pPr>
      <w:r w:rsidRPr="000C07D3">
        <w:rPr>
          <w:rStyle w:val="10"/>
          <w:rFonts w:cs="Times New Roman"/>
          <w:sz w:val="22"/>
          <w:szCs w:val="22"/>
        </w:rPr>
        <w:t xml:space="preserve">Міський голова </w:t>
      </w:r>
      <w:r w:rsidRPr="000C07D3">
        <w:rPr>
          <w:rStyle w:val="10"/>
          <w:rFonts w:cs="Times New Roman"/>
          <w:sz w:val="22"/>
          <w:szCs w:val="22"/>
        </w:rPr>
        <w:tab/>
      </w:r>
      <w:r w:rsidRPr="000C07D3">
        <w:rPr>
          <w:rStyle w:val="10"/>
          <w:rFonts w:cs="Times New Roman"/>
          <w:sz w:val="22"/>
          <w:szCs w:val="22"/>
        </w:rPr>
        <w:tab/>
      </w:r>
      <w:r w:rsidRPr="000C07D3">
        <w:rPr>
          <w:rStyle w:val="10"/>
          <w:rFonts w:cs="Times New Roman"/>
          <w:sz w:val="22"/>
          <w:szCs w:val="22"/>
        </w:rPr>
        <w:tab/>
      </w:r>
      <w:r w:rsidRPr="000C07D3">
        <w:rPr>
          <w:rStyle w:val="10"/>
          <w:rFonts w:cs="Times New Roman"/>
          <w:sz w:val="22"/>
          <w:szCs w:val="22"/>
        </w:rPr>
        <w:tab/>
      </w:r>
      <w:r w:rsidRPr="000C07D3">
        <w:rPr>
          <w:rStyle w:val="10"/>
          <w:rFonts w:cs="Times New Roman"/>
          <w:sz w:val="22"/>
          <w:szCs w:val="22"/>
        </w:rPr>
        <w:tab/>
      </w:r>
      <w:r w:rsidRPr="000C07D3">
        <w:rPr>
          <w:rStyle w:val="10"/>
          <w:rFonts w:cs="Times New Roman"/>
          <w:sz w:val="22"/>
          <w:szCs w:val="22"/>
        </w:rPr>
        <w:tab/>
      </w:r>
      <w:r w:rsidRPr="000C07D3">
        <w:rPr>
          <w:rStyle w:val="10"/>
          <w:rFonts w:cs="Times New Roman"/>
          <w:sz w:val="22"/>
          <w:szCs w:val="22"/>
        </w:rPr>
        <w:tab/>
        <w:t>Сергій НАДАЛ</w:t>
      </w:r>
    </w:p>
    <w:p w:rsidR="0068288B" w:rsidRDefault="0068288B">
      <w:pPr>
        <w:spacing w:after="200" w:line="276" w:lineRule="auto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br w:type="page"/>
      </w:r>
    </w:p>
    <w:tbl>
      <w:tblPr>
        <w:tblW w:w="15575" w:type="dxa"/>
        <w:tblInd w:w="98" w:type="dxa"/>
        <w:tblLook w:val="04A0"/>
      </w:tblPr>
      <w:tblGrid>
        <w:gridCol w:w="15575"/>
      </w:tblGrid>
      <w:tr w:rsidR="00E225E0" w:rsidRPr="00BC7716" w:rsidTr="00BA2DCD">
        <w:trPr>
          <w:trHeight w:val="219"/>
        </w:trPr>
        <w:tc>
          <w:tcPr>
            <w:tcW w:w="15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5E0" w:rsidRPr="00BC7716" w:rsidRDefault="00E225E0" w:rsidP="00BA2DCD">
            <w:pPr>
              <w:suppressAutoHyphens/>
              <w:rPr>
                <w:lang w:eastAsia="ar-SA"/>
              </w:rPr>
            </w:pPr>
          </w:p>
        </w:tc>
      </w:tr>
    </w:tbl>
    <w:p w:rsidR="00E225E0" w:rsidRPr="00BC7716" w:rsidRDefault="00E225E0" w:rsidP="00E225E0">
      <w:pPr>
        <w:shd w:val="clear" w:color="auto" w:fill="FFFFFF"/>
        <w:tabs>
          <w:tab w:val="left" w:pos="6237"/>
        </w:tabs>
        <w:suppressAutoHyphens/>
        <w:ind w:left="993"/>
        <w:rPr>
          <w:bCs/>
          <w:lang w:eastAsia="ar-SA"/>
        </w:rPr>
      </w:pPr>
    </w:p>
    <w:p w:rsidR="0068288B" w:rsidRPr="000C07D3" w:rsidRDefault="0068288B" w:rsidP="0068288B">
      <w:pPr>
        <w:pStyle w:val="1"/>
        <w:tabs>
          <w:tab w:val="left" w:pos="3120"/>
        </w:tabs>
        <w:suppressAutoHyphens/>
        <w:jc w:val="right"/>
        <w:rPr>
          <w:rStyle w:val="10"/>
          <w:rFonts w:cs="Times New Roman"/>
          <w:sz w:val="22"/>
          <w:szCs w:val="22"/>
        </w:rPr>
      </w:pPr>
      <w:r w:rsidRPr="000C07D3">
        <w:rPr>
          <w:rStyle w:val="10"/>
          <w:rFonts w:cs="Times New Roman"/>
          <w:sz w:val="22"/>
          <w:szCs w:val="22"/>
        </w:rPr>
        <w:t>Додаток 2</w:t>
      </w:r>
    </w:p>
    <w:p w:rsidR="0068288B" w:rsidRPr="000C07D3" w:rsidRDefault="0068288B" w:rsidP="0068288B">
      <w:pPr>
        <w:pStyle w:val="1"/>
        <w:shd w:val="clear" w:color="auto" w:fill="FFFFFF"/>
        <w:tabs>
          <w:tab w:val="left" w:pos="6237"/>
        </w:tabs>
        <w:suppressAutoHyphens/>
        <w:jc w:val="center"/>
        <w:rPr>
          <w:rStyle w:val="10"/>
          <w:rFonts w:cs="Times New Roman"/>
          <w:sz w:val="22"/>
          <w:szCs w:val="22"/>
        </w:rPr>
      </w:pPr>
    </w:p>
    <w:p w:rsidR="0068288B" w:rsidRPr="000C07D3" w:rsidRDefault="0068288B" w:rsidP="0068288B">
      <w:pPr>
        <w:pStyle w:val="1"/>
        <w:shd w:val="clear" w:color="auto" w:fill="FFFFFF"/>
        <w:tabs>
          <w:tab w:val="left" w:pos="6237"/>
        </w:tabs>
        <w:suppressAutoHyphens/>
        <w:jc w:val="center"/>
        <w:rPr>
          <w:rStyle w:val="10"/>
          <w:rFonts w:cs="Times New Roman"/>
          <w:sz w:val="22"/>
          <w:szCs w:val="22"/>
        </w:rPr>
      </w:pPr>
      <w:r w:rsidRPr="000C07D3">
        <w:rPr>
          <w:rStyle w:val="10"/>
          <w:rFonts w:cs="Times New Roman"/>
          <w:sz w:val="22"/>
          <w:szCs w:val="22"/>
        </w:rPr>
        <w:t>Напрями діяльності і Заходи</w:t>
      </w:r>
    </w:p>
    <w:p w:rsidR="0068288B" w:rsidRPr="000C07D3" w:rsidRDefault="0068288B" w:rsidP="0068288B">
      <w:pPr>
        <w:pStyle w:val="1"/>
        <w:shd w:val="clear" w:color="auto" w:fill="FFFFFF"/>
        <w:tabs>
          <w:tab w:val="left" w:pos="6237"/>
        </w:tabs>
        <w:suppressAutoHyphens/>
        <w:jc w:val="center"/>
        <w:rPr>
          <w:rStyle w:val="10"/>
          <w:rFonts w:cs="Times New Roman"/>
          <w:sz w:val="22"/>
          <w:szCs w:val="22"/>
        </w:rPr>
      </w:pPr>
      <w:r w:rsidRPr="000C07D3">
        <w:rPr>
          <w:rStyle w:val="10"/>
          <w:rFonts w:cs="Times New Roman"/>
          <w:sz w:val="22"/>
          <w:szCs w:val="22"/>
        </w:rPr>
        <w:t xml:space="preserve">Програми розвитку земельних відносин </w:t>
      </w:r>
      <w:r w:rsidRPr="000C07D3">
        <w:rPr>
          <w:rStyle w:val="10"/>
          <w:rFonts w:cs="Times New Roman"/>
          <w:color w:val="000000"/>
          <w:sz w:val="22"/>
          <w:szCs w:val="22"/>
        </w:rPr>
        <w:t>Тернопільської міської територіальної громади</w:t>
      </w:r>
      <w:r w:rsidRPr="000C07D3">
        <w:rPr>
          <w:rStyle w:val="10"/>
          <w:rFonts w:cs="Times New Roman"/>
          <w:sz w:val="22"/>
          <w:szCs w:val="22"/>
        </w:rPr>
        <w:t xml:space="preserve"> на 2019-2022 роки</w:t>
      </w:r>
    </w:p>
    <w:p w:rsidR="0068288B" w:rsidRPr="000C07D3" w:rsidRDefault="0068288B" w:rsidP="0068288B">
      <w:pPr>
        <w:pStyle w:val="1"/>
        <w:shd w:val="clear" w:color="auto" w:fill="FFFFFF"/>
        <w:tabs>
          <w:tab w:val="left" w:pos="6237"/>
        </w:tabs>
        <w:suppressAutoHyphens/>
        <w:rPr>
          <w:rStyle w:val="10"/>
          <w:rFonts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2"/>
        <w:gridCol w:w="2676"/>
        <w:gridCol w:w="2541"/>
        <w:gridCol w:w="1309"/>
        <w:gridCol w:w="1584"/>
        <w:gridCol w:w="1312"/>
        <w:gridCol w:w="4882"/>
      </w:tblGrid>
      <w:tr w:rsidR="0068288B" w:rsidRPr="000C07D3" w:rsidTr="00EE7F0E">
        <w:tc>
          <w:tcPr>
            <w:tcW w:w="174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 № з/п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ind w:firstLine="993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Зміст заходу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Виконавець; відповідальні за організацію</w:t>
            </w: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Термін виконання (рік)</w:t>
            </w:r>
          </w:p>
        </w:tc>
        <w:tc>
          <w:tcPr>
            <w:tcW w:w="1018" w:type="pct"/>
            <w:gridSpan w:val="2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Витрати на реалізацію, тис.грн.</w:t>
            </w:r>
          </w:p>
        </w:tc>
        <w:tc>
          <w:tcPr>
            <w:tcW w:w="1536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Очікуваний результат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489"/>
        </w:trPr>
        <w:tc>
          <w:tcPr>
            <w:tcW w:w="174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у тому числі:</w:t>
            </w:r>
          </w:p>
        </w:tc>
        <w:tc>
          <w:tcPr>
            <w:tcW w:w="1536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1333"/>
        </w:trPr>
        <w:tc>
          <w:tcPr>
            <w:tcW w:w="174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Всього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52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257"/>
        </w:trPr>
        <w:tc>
          <w:tcPr>
            <w:tcW w:w="174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9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Встановлення (зміна) межі територіальної громади та меж населених пунктів</w:t>
            </w:r>
          </w:p>
        </w:tc>
        <w:tc>
          <w:tcPr>
            <w:tcW w:w="887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Організації, які мають відповідну ліцензію, сертифікати, відділ земельних ресурсів</w:t>
            </w: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Дасть можливість привести існуючі межі  у відповідність до фактичного стану, провести державну реєстрацію комунальної власності на землю, збільшити надходження до бюджету від плати за землю на 30-40%.</w:t>
            </w:r>
          </w:p>
        </w:tc>
      </w:tr>
      <w:tr w:rsidR="0068288B" w:rsidRPr="000C07D3" w:rsidTr="00EE7F0E">
        <w:trPr>
          <w:trHeight w:val="262"/>
        </w:trPr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279"/>
        </w:trPr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1500,00-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1500,00-</w:t>
            </w: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270"/>
        </w:trPr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63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963" w:type="pct"/>
            <w:gridSpan w:val="2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ВСЬОГО за п.1:</w:t>
            </w:r>
          </w:p>
        </w:tc>
        <w:tc>
          <w:tcPr>
            <w:tcW w:w="88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1500,00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1500,00</w:t>
            </w:r>
          </w:p>
        </w:tc>
        <w:tc>
          <w:tcPr>
            <w:tcW w:w="152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276"/>
        </w:trPr>
        <w:tc>
          <w:tcPr>
            <w:tcW w:w="174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9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 xml:space="preserve">Проведення нормативної грошової оцінки земель несільськогосподарського призначення  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Організації, які мають відповідну ліцензію, сертифікати, відділ земельних ресурсів</w:t>
            </w: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63" w:type="pct"/>
            <w:vMerge w:val="restart"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1300,00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300,00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200,00</w:t>
            </w:r>
          </w:p>
        </w:tc>
        <w:tc>
          <w:tcPr>
            <w:tcW w:w="1527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Дасть можливість визначити ділянки, які використовуються не за цільовим призначенням, нераціонально; створити інформаційну базу даних для ведення державного земельного кадастру, отримання правовстановлюючих документів на землю, перерозподіл земель, збільшити надходження до міського бюджету від плати за землю 30-40%.</w:t>
            </w: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1300,00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300,00-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200,00-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3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963" w:type="pct"/>
            <w:gridSpan w:val="2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ВСЬОГО за п.2:</w:t>
            </w:r>
          </w:p>
        </w:tc>
        <w:tc>
          <w:tcPr>
            <w:tcW w:w="88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1800,00</w:t>
            </w:r>
          </w:p>
        </w:tc>
        <w:tc>
          <w:tcPr>
            <w:tcW w:w="463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1800,00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2000,00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1200,00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1000,00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800,00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5000,00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50,00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150,00</w:t>
            </w:r>
          </w:p>
        </w:tc>
        <w:tc>
          <w:tcPr>
            <w:tcW w:w="152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276"/>
        </w:trPr>
        <w:tc>
          <w:tcPr>
            <w:tcW w:w="174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89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Проведення інвентаризації</w:t>
            </w:r>
            <w:r w:rsidRPr="000C07D3">
              <w:rPr>
                <w:rStyle w:val="10"/>
                <w:rFonts w:cs="Times New Roman"/>
                <w:sz w:val="22"/>
                <w:szCs w:val="22"/>
              </w:rPr>
              <w:br/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Організації, які мають відповідну ліцензію, сертифікати.відділ земельних ресурсів</w:t>
            </w: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2000,00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Встановлення місця розташування об'єктів, меж земельних ділянок, виявлення земель, що не використовуються, використовуються нераціонально або не за цільовим призначенням, виявлення самовільно виявлених земельних ділянок , здійснення державного контролю за використанням та охороною земель</w:t>
            </w: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1200,00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1000,00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800,00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3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963" w:type="pct"/>
            <w:gridSpan w:val="2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ВСЬОГО за п.3:</w:t>
            </w:r>
          </w:p>
        </w:tc>
        <w:tc>
          <w:tcPr>
            <w:tcW w:w="88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5000,00</w:t>
            </w:r>
          </w:p>
        </w:tc>
        <w:tc>
          <w:tcPr>
            <w:tcW w:w="463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276"/>
        </w:trPr>
        <w:tc>
          <w:tcPr>
            <w:tcW w:w="174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89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Документація із землеустрою</w:t>
            </w:r>
            <w:r w:rsidRPr="000C07D3">
              <w:rPr>
                <w:rStyle w:val="10"/>
                <w:rFonts w:cs="Times New Roman"/>
                <w:sz w:val="22"/>
                <w:szCs w:val="22"/>
              </w:rPr>
              <w:br/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Організації, які мають відповідну ліцензію, сертифікати, відділ земельних ресурсів</w:t>
            </w: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200,00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 w:val="restart"/>
          </w:tcPr>
          <w:p w:rsidR="0068288B" w:rsidRPr="000C07D3" w:rsidRDefault="0068288B" w:rsidP="00EE7F0E">
            <w:pPr>
              <w:pStyle w:val="1"/>
              <w:ind w:firstLine="567"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 Метою розроблення документації із землеустрою є створення інформаційної бази для ведення державного земельного кадастру, регулювання земельних відносин, раціонального використання і охорони земельних ресурсів, ефективного та об’єктивного оподаткування.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50,00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150,00</w:t>
            </w: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3" w:type="pct"/>
            <w:vMerge/>
            <w:vAlign w:val="center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3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963" w:type="pct"/>
            <w:gridSpan w:val="2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ВСЬОГО за п.4:</w:t>
            </w:r>
          </w:p>
        </w:tc>
        <w:tc>
          <w:tcPr>
            <w:tcW w:w="88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400,00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400,00</w:t>
            </w:r>
          </w:p>
        </w:tc>
        <w:tc>
          <w:tcPr>
            <w:tcW w:w="152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rPr>
          <w:trHeight w:val="276"/>
        </w:trPr>
        <w:tc>
          <w:tcPr>
            <w:tcW w:w="174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89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3120"/>
              </w:tabs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Грунтові обстеження земель с/г призначення</w:t>
            </w:r>
          </w:p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jc w:val="both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br/>
            </w:r>
          </w:p>
        </w:tc>
        <w:tc>
          <w:tcPr>
            <w:tcW w:w="887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Організації, які мають відповідну ліцензію, сертифікати, відділ земельних ресурсів</w:t>
            </w: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 w:val="restar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Проведення грунтових обстежень с/г земель дасть можливість поступленню коштів до міського бюджету по відшкодуванню  втрат сільськогосподарських угідь (ріллі, багаторічних насаджень, перелогів, сінокосів, пасовищ), лісових земель та чагарників як основного засобу виробництва в сільському і лісовому господарстві внаслідок вилучення (викупу) їх для потреб, які будуть переведені до земель не с/г призначення(зміна цільового призначення з/д).</w:t>
            </w: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200,00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200,00</w:t>
            </w: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555" w:type="pct"/>
            <w:vAlign w:val="center"/>
          </w:tcPr>
          <w:p w:rsidR="0068288B" w:rsidRPr="000C07D3" w:rsidRDefault="0068288B" w:rsidP="00EE7F0E">
            <w:pPr>
              <w:pStyle w:val="1"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174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585"/>
                <w:tab w:val="center" w:pos="838"/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1527" w:type="pct"/>
            <w:vMerge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c>
          <w:tcPr>
            <w:tcW w:w="963" w:type="pct"/>
            <w:gridSpan w:val="2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ВСЬОГО за п.5:</w:t>
            </w:r>
          </w:p>
        </w:tc>
        <w:tc>
          <w:tcPr>
            <w:tcW w:w="88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  <w:tc>
          <w:tcPr>
            <w:tcW w:w="555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400,00</w:t>
            </w:r>
          </w:p>
        </w:tc>
        <w:tc>
          <w:tcPr>
            <w:tcW w:w="463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  <w:r w:rsidRPr="000C07D3">
              <w:rPr>
                <w:rStyle w:val="10"/>
                <w:rFonts w:cs="Times New Roman"/>
                <w:sz w:val="22"/>
                <w:szCs w:val="22"/>
              </w:rPr>
              <w:t>400,00</w:t>
            </w:r>
          </w:p>
        </w:tc>
        <w:tc>
          <w:tcPr>
            <w:tcW w:w="1527" w:type="pct"/>
          </w:tcPr>
          <w:p w:rsidR="0068288B" w:rsidRPr="000C07D3" w:rsidRDefault="0068288B" w:rsidP="00EE7F0E">
            <w:pPr>
              <w:pStyle w:val="1"/>
              <w:tabs>
                <w:tab w:val="left" w:pos="6237"/>
              </w:tabs>
              <w:suppressAutoHyphens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  <w:tr w:rsidR="0068288B" w:rsidRPr="000C07D3" w:rsidTr="00EE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8B" w:rsidRPr="000C07D3" w:rsidRDefault="0068288B" w:rsidP="00EE7F0E">
            <w:pPr>
              <w:pStyle w:val="1"/>
              <w:jc w:val="both"/>
              <w:rPr>
                <w:rStyle w:val="10"/>
                <w:rFonts w:cs="Times New Roman"/>
                <w:sz w:val="22"/>
                <w:szCs w:val="22"/>
              </w:rPr>
            </w:pPr>
          </w:p>
        </w:tc>
      </w:tr>
    </w:tbl>
    <w:p w:rsidR="003C1EF0" w:rsidRDefault="0068288B" w:rsidP="0068288B">
      <w:pPr>
        <w:pStyle w:val="1"/>
        <w:shd w:val="clear" w:color="auto" w:fill="FFFFFF"/>
        <w:tabs>
          <w:tab w:val="left" w:pos="6237"/>
        </w:tabs>
        <w:suppressAutoHyphens/>
        <w:jc w:val="center"/>
      </w:pPr>
      <w:r w:rsidRPr="000C07D3">
        <w:rPr>
          <w:rStyle w:val="10"/>
          <w:rFonts w:cs="Times New Roman"/>
          <w:sz w:val="22"/>
          <w:szCs w:val="22"/>
        </w:rPr>
        <w:t xml:space="preserve">Міський голова </w:t>
      </w:r>
      <w:r w:rsidRPr="000C07D3">
        <w:rPr>
          <w:rStyle w:val="10"/>
          <w:rFonts w:cs="Times New Roman"/>
          <w:sz w:val="22"/>
          <w:szCs w:val="22"/>
        </w:rPr>
        <w:tab/>
      </w:r>
      <w:r w:rsidRPr="000C07D3">
        <w:rPr>
          <w:rStyle w:val="10"/>
          <w:rFonts w:cs="Times New Roman"/>
          <w:sz w:val="22"/>
          <w:szCs w:val="22"/>
        </w:rPr>
        <w:tab/>
      </w:r>
      <w:r w:rsidRPr="000C07D3">
        <w:rPr>
          <w:rStyle w:val="10"/>
          <w:rFonts w:cs="Times New Roman"/>
          <w:sz w:val="22"/>
          <w:szCs w:val="22"/>
        </w:rPr>
        <w:tab/>
        <w:t>Сергій НАДАЛ</w:t>
      </w:r>
    </w:p>
    <w:sectPr w:rsidR="003C1EF0" w:rsidSect="00BC77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9FA" w:rsidRDefault="00E179FA" w:rsidP="00D3370C">
      <w:r>
        <w:separator/>
      </w:r>
    </w:p>
  </w:endnote>
  <w:endnote w:type="continuationSeparator" w:id="1">
    <w:p w:rsidR="00E179FA" w:rsidRDefault="00E179FA" w:rsidP="00D3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D4" w:rsidRDefault="004D3C8D" w:rsidP="004F32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25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32D4" w:rsidRDefault="00E179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D4" w:rsidRDefault="004D3C8D" w:rsidP="004F32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25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5BD">
      <w:rPr>
        <w:rStyle w:val="a7"/>
        <w:noProof/>
      </w:rPr>
      <w:t>7</w:t>
    </w:r>
    <w:r>
      <w:rPr>
        <w:rStyle w:val="a7"/>
      </w:rPr>
      <w:fldChar w:fldCharType="end"/>
    </w:r>
  </w:p>
  <w:p w:rsidR="004F32D4" w:rsidRDefault="00E179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9FA" w:rsidRDefault="00E179FA" w:rsidP="00D3370C">
      <w:r>
        <w:separator/>
      </w:r>
    </w:p>
  </w:footnote>
  <w:footnote w:type="continuationSeparator" w:id="1">
    <w:p w:rsidR="00E179FA" w:rsidRDefault="00E179FA" w:rsidP="00D33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D2C"/>
    <w:multiLevelType w:val="hybridMultilevel"/>
    <w:tmpl w:val="DFBA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CBB"/>
    <w:multiLevelType w:val="hybridMultilevel"/>
    <w:tmpl w:val="165043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B5BE0"/>
    <w:multiLevelType w:val="hybridMultilevel"/>
    <w:tmpl w:val="5116138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52F886">
      <w:numFmt w:val="bullet"/>
      <w:lvlText w:val="-"/>
      <w:lvlJc w:val="left"/>
      <w:pPr>
        <w:tabs>
          <w:tab w:val="num" w:pos="1686"/>
        </w:tabs>
        <w:ind w:left="1686" w:hanging="90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">
    <w:nsid w:val="274D006E"/>
    <w:multiLevelType w:val="hybridMultilevel"/>
    <w:tmpl w:val="34447606"/>
    <w:lvl w:ilvl="0" w:tplc="B0CC32A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7833E7F"/>
    <w:multiLevelType w:val="hybridMultilevel"/>
    <w:tmpl w:val="AAF039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EFE2BD6"/>
    <w:multiLevelType w:val="hybridMultilevel"/>
    <w:tmpl w:val="D6BA38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5F47B85"/>
    <w:multiLevelType w:val="hybridMultilevel"/>
    <w:tmpl w:val="CA0EF806"/>
    <w:lvl w:ilvl="0" w:tplc="BE80B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5E0"/>
    <w:rsid w:val="00052A43"/>
    <w:rsid w:val="003C1EF0"/>
    <w:rsid w:val="004D3C8D"/>
    <w:rsid w:val="0068288B"/>
    <w:rsid w:val="00947DCC"/>
    <w:rsid w:val="00D3370C"/>
    <w:rsid w:val="00E179FA"/>
    <w:rsid w:val="00E225E0"/>
    <w:rsid w:val="00E410FF"/>
    <w:rsid w:val="00E63847"/>
    <w:rsid w:val="00EA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25E0"/>
    <w:pPr>
      <w:ind w:left="360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2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225E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25E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rsid w:val="00E225E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E225E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page number"/>
    <w:basedOn w:val="a0"/>
    <w:rsid w:val="00E225E0"/>
  </w:style>
  <w:style w:type="character" w:customStyle="1" w:styleId="apple-converted-space">
    <w:name w:val="apple-converted-space"/>
    <w:basedOn w:val="a0"/>
    <w:rsid w:val="00E225E0"/>
  </w:style>
  <w:style w:type="character" w:customStyle="1" w:styleId="apple-style-span">
    <w:name w:val="apple-style-span"/>
    <w:basedOn w:val="a0"/>
    <w:rsid w:val="00E225E0"/>
  </w:style>
  <w:style w:type="paragraph" w:customStyle="1" w:styleId="1">
    <w:name w:val="Обычный1"/>
    <w:qFormat/>
    <w:rsid w:val="0068288B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uk-UA"/>
    </w:rPr>
  </w:style>
  <w:style w:type="character" w:customStyle="1" w:styleId="10">
    <w:name w:val="Основной шрифт абзаца1"/>
    <w:rsid w:val="00682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10234</Words>
  <Characters>5834</Characters>
  <Application>Microsoft Office Word</Application>
  <DocSecurity>0</DocSecurity>
  <Lines>48</Lines>
  <Paragraphs>32</Paragraphs>
  <ScaleCrop>false</ScaleCrop>
  <Company>Microsoft</Company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d11-Pochyla</dc:creator>
  <cp:lastModifiedBy>d03-Hariv</cp:lastModifiedBy>
  <cp:revision>1</cp:revision>
  <dcterms:created xsi:type="dcterms:W3CDTF">2021-03-15T12:02:00Z</dcterms:created>
  <dcterms:modified xsi:type="dcterms:W3CDTF">2021-03-15T12:02:00Z</dcterms:modified>
</cp:coreProperties>
</file>