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EDE" w:rsidRPr="008715C7" w:rsidRDefault="000D6EDE" w:rsidP="000D6EDE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</w:rPr>
      </w:pPr>
      <w:proofErr w:type="spellStart"/>
      <w:r w:rsidRPr="008715C7">
        <w:rPr>
          <w:rFonts w:ascii="Times New Roman" w:hAnsi="Times New Roman" w:cs="Times New Roman"/>
          <w:color w:val="FF0000"/>
          <w:sz w:val="28"/>
          <w:szCs w:val="28"/>
        </w:rPr>
        <w:t>Додаток</w:t>
      </w:r>
      <w:proofErr w:type="spellEnd"/>
      <w:r w:rsidRPr="008715C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715C7">
        <w:rPr>
          <w:rFonts w:ascii="Times New Roman" w:hAnsi="Times New Roman" w:cs="Times New Roman"/>
          <w:color w:val="FF0000"/>
          <w:sz w:val="28"/>
          <w:szCs w:val="28"/>
        </w:rPr>
        <w:t>викладено</w:t>
      </w:r>
      <w:proofErr w:type="spellEnd"/>
      <w:r w:rsidRPr="008715C7">
        <w:rPr>
          <w:rFonts w:ascii="Times New Roman" w:hAnsi="Times New Roman" w:cs="Times New Roman"/>
          <w:color w:val="FF0000"/>
          <w:sz w:val="28"/>
          <w:szCs w:val="28"/>
        </w:rPr>
        <w:t xml:space="preserve"> в </w:t>
      </w:r>
      <w:proofErr w:type="spellStart"/>
      <w:r w:rsidRPr="008715C7">
        <w:rPr>
          <w:rFonts w:ascii="Times New Roman" w:hAnsi="Times New Roman" w:cs="Times New Roman"/>
          <w:color w:val="FF0000"/>
          <w:sz w:val="28"/>
          <w:szCs w:val="28"/>
        </w:rPr>
        <w:t>новій</w:t>
      </w:r>
      <w:proofErr w:type="spellEnd"/>
      <w:r w:rsidRPr="008715C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715C7">
        <w:rPr>
          <w:rFonts w:ascii="Times New Roman" w:hAnsi="Times New Roman" w:cs="Times New Roman"/>
          <w:color w:val="FF0000"/>
          <w:sz w:val="28"/>
          <w:szCs w:val="28"/>
        </w:rPr>
        <w:t>редакції</w:t>
      </w:r>
      <w:proofErr w:type="spellEnd"/>
      <w:r w:rsidRPr="008715C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715C7">
        <w:rPr>
          <w:rFonts w:ascii="Times New Roman" w:hAnsi="Times New Roman" w:cs="Times New Roman"/>
          <w:color w:val="FF0000"/>
          <w:sz w:val="28"/>
          <w:szCs w:val="28"/>
        </w:rPr>
        <w:t>відповідно</w:t>
      </w:r>
      <w:proofErr w:type="spellEnd"/>
      <w:r w:rsidRPr="008715C7">
        <w:rPr>
          <w:rFonts w:ascii="Times New Roman" w:hAnsi="Times New Roman" w:cs="Times New Roman"/>
          <w:color w:val="FF0000"/>
          <w:sz w:val="28"/>
          <w:szCs w:val="28"/>
        </w:rPr>
        <w:t xml:space="preserve"> до </w:t>
      </w:r>
      <w:proofErr w:type="spellStart"/>
      <w:proofErr w:type="gramStart"/>
      <w:r w:rsidRPr="008715C7">
        <w:rPr>
          <w:rFonts w:ascii="Times New Roman" w:hAnsi="Times New Roman" w:cs="Times New Roman"/>
          <w:color w:val="FF0000"/>
          <w:sz w:val="28"/>
          <w:szCs w:val="28"/>
        </w:rPr>
        <w:t>р</w:t>
      </w:r>
      <w:proofErr w:type="gramEnd"/>
      <w:r w:rsidRPr="008715C7">
        <w:rPr>
          <w:rFonts w:ascii="Times New Roman" w:hAnsi="Times New Roman" w:cs="Times New Roman"/>
          <w:color w:val="FF0000"/>
          <w:sz w:val="28"/>
          <w:szCs w:val="28"/>
        </w:rPr>
        <w:t>ішення</w:t>
      </w:r>
      <w:proofErr w:type="spellEnd"/>
      <w:r w:rsidRPr="008715C7">
        <w:rPr>
          <w:rFonts w:ascii="Times New Roman" w:hAnsi="Times New Roman" w:cs="Times New Roman"/>
          <w:color w:val="FF0000"/>
          <w:sz w:val="28"/>
          <w:szCs w:val="28"/>
        </w:rPr>
        <w:t xml:space="preserve"> ВК </w:t>
      </w:r>
      <w:proofErr w:type="spellStart"/>
      <w:r w:rsidRPr="008715C7">
        <w:rPr>
          <w:rFonts w:ascii="Times New Roman" w:hAnsi="Times New Roman" w:cs="Times New Roman"/>
          <w:color w:val="FF0000"/>
          <w:sz w:val="28"/>
          <w:szCs w:val="28"/>
        </w:rPr>
        <w:t>від</w:t>
      </w:r>
      <w:proofErr w:type="spellEnd"/>
      <w:r w:rsidRPr="008715C7">
        <w:rPr>
          <w:rFonts w:ascii="Times New Roman" w:hAnsi="Times New Roman" w:cs="Times New Roman"/>
          <w:color w:val="FF0000"/>
          <w:sz w:val="28"/>
          <w:szCs w:val="28"/>
        </w:rPr>
        <w:t xml:space="preserve"> 22.07.2020р. №536</w:t>
      </w:r>
    </w:p>
    <w:p w:rsidR="000D6EDE" w:rsidRPr="008834D4" w:rsidRDefault="000D6EDE" w:rsidP="000D6EDE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</w:rPr>
      </w:pP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Додаток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викладено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в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новій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редакції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відповідно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до </w:t>
      </w:r>
      <w:proofErr w:type="spellStart"/>
      <w:proofErr w:type="gram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р</w:t>
      </w:r>
      <w:proofErr w:type="gramEnd"/>
      <w:r w:rsidRPr="008834D4">
        <w:rPr>
          <w:rFonts w:ascii="Times New Roman" w:hAnsi="Times New Roman" w:cs="Times New Roman"/>
          <w:color w:val="FF0000"/>
          <w:sz w:val="28"/>
          <w:szCs w:val="28"/>
        </w:rPr>
        <w:t>ішення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ВК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від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27.05.2020р. №390</w:t>
      </w:r>
    </w:p>
    <w:p w:rsidR="000D6EDE" w:rsidRPr="00371800" w:rsidRDefault="000D6EDE" w:rsidP="000D6EDE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371800">
        <w:rPr>
          <w:rFonts w:ascii="Times New Roman" w:hAnsi="Times New Roman" w:cs="Times New Roman"/>
          <w:color w:val="FF0000"/>
          <w:sz w:val="28"/>
          <w:szCs w:val="28"/>
          <w:lang w:val="uk-UA"/>
        </w:rPr>
        <w:t>Додаток викладено в новій редакції відповідно до рішення ВК від 25.03.2020р. №259</w:t>
      </w:r>
    </w:p>
    <w:p w:rsidR="000D6EDE" w:rsidRPr="007C53D0" w:rsidRDefault="000D6EDE" w:rsidP="000D6ED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  <w:t xml:space="preserve">    </w:t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  <w:t xml:space="preserve">    Додаток</w:t>
      </w:r>
    </w:p>
    <w:p w:rsidR="000D6EDE" w:rsidRPr="007C53D0" w:rsidRDefault="000D6EDE" w:rsidP="000D6ED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               до рішення виконавчого комітету</w:t>
      </w:r>
    </w:p>
    <w:p w:rsidR="000D6EDE" w:rsidRPr="007C53D0" w:rsidRDefault="000D6EDE" w:rsidP="000D6ED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               міської ради</w:t>
      </w:r>
    </w:p>
    <w:p w:rsidR="000D6EDE" w:rsidRPr="007C53D0" w:rsidRDefault="000D6EDE" w:rsidP="000D6EDE">
      <w:pPr>
        <w:tabs>
          <w:tab w:val="left" w:pos="4111"/>
          <w:tab w:val="left" w:pos="5954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від 26.02. 2020р.  № 174</w:t>
      </w:r>
    </w:p>
    <w:p w:rsidR="000D6EDE" w:rsidRPr="007C53D0" w:rsidRDefault="000D6EDE" w:rsidP="000D6EDE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0D6EDE" w:rsidRPr="007C53D0" w:rsidRDefault="000D6EDE" w:rsidP="000D6EDE">
      <w:pPr>
        <w:tabs>
          <w:tab w:val="left" w:pos="3969"/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ТИТУЛЬНИЙ СПИСОК КАПІТАЛЬНОГО РЕМОНТУ ТА РЕКОНСТРУКЦІЇ ОБ'ЄКТІВ ШЛЯХОВО-МОСТОВОГО ГОСПОДАРСТВА ТЕРНОПІЛЬСЬКОЇ МІСЬКОЇ ТЕРИТОРІАЛЬНОЇ ГРОМАДИ  НА 2020 РІК</w:t>
      </w:r>
    </w:p>
    <w:p w:rsidR="000D6EDE" w:rsidRPr="007C53D0" w:rsidRDefault="000D6EDE" w:rsidP="000D6EDE">
      <w:pPr>
        <w:tabs>
          <w:tab w:val="left" w:pos="3969"/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0D6EDE" w:rsidRPr="008715C7" w:rsidRDefault="000D6EDE" w:rsidP="000D6EDE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63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2"/>
        <w:gridCol w:w="6803"/>
        <w:gridCol w:w="1984"/>
      </w:tblGrid>
      <w:tr w:rsidR="000D6EDE" w:rsidRPr="005D1538" w:rsidTr="00911159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№ п/п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Назва об’єкта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Вартість робіт,</w:t>
            </w:r>
          </w:p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тис. грн.</w:t>
            </w:r>
          </w:p>
        </w:tc>
      </w:tr>
      <w:tr w:rsidR="000D6EDE" w:rsidRPr="005D1538" w:rsidTr="00911159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влаштування транспортної розв’язки вул.15Квітня-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вул.Купчинського-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проспекта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Злуки в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270,00</w:t>
            </w:r>
          </w:p>
        </w:tc>
      </w:tr>
      <w:tr w:rsidR="000D6EDE" w:rsidRPr="005D1538" w:rsidTr="00911159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вул.Тарнавського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(від проспекту Злуки до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вул.Київської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) в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2 900,00</w:t>
            </w:r>
          </w:p>
        </w:tc>
      </w:tr>
      <w:tr w:rsidR="000D6EDE" w:rsidRPr="005D1538" w:rsidTr="0091115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привокзального майдану залізничного вокзалу в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4 060,00</w:t>
            </w:r>
          </w:p>
        </w:tc>
      </w:tr>
      <w:tr w:rsidR="000D6EDE" w:rsidRPr="005D1538" w:rsidTr="0091115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вул.Загребельної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в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3 530,00</w:t>
            </w:r>
          </w:p>
        </w:tc>
      </w:tr>
      <w:tr w:rsidR="000D6EDE" w:rsidRPr="005D1538" w:rsidTr="0091115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вул.Достоєвського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в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620,00</w:t>
            </w:r>
          </w:p>
        </w:tc>
      </w:tr>
      <w:tr w:rsidR="000D6EDE" w:rsidRPr="005D1538" w:rsidTr="0091115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проїзної частини дороги на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вул.І.Репина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(ділянка дороги від обласного центру екстреної медичної допомоги та медицини катастроф (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вул.І.Репина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,11) до житлового будинку за адресою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вул.Вербицького</w:t>
            </w:r>
            <w:proofErr w:type="spellEnd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,22) в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2 480,00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перехрестя вулиць Новий Світ та Наливайка в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1 385,00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вулиці Стецька в </w:t>
            </w:r>
            <w:proofErr w:type="spellStart"/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7 700,00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</w:pPr>
            <w:r w:rsidRPr="005D1538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Капітальний ремонт вулиці Київської (ділянка від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вул.Генерала</w:t>
            </w:r>
            <w:proofErr w:type="spellEnd"/>
            <w:r w:rsidRPr="005D1538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 М.Тарнавського до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вул.Героїв</w:t>
            </w:r>
            <w:proofErr w:type="spellEnd"/>
            <w:r w:rsidRPr="005D1538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 Чорнобиля) в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EB1744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Згідно укладеного  </w:t>
            </w:r>
            <w:proofErr w:type="spellStart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УЖКГБтаЕ</w:t>
            </w:r>
            <w:proofErr w:type="spellEnd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 із </w:t>
            </w:r>
          </w:p>
          <w:p w:rsidR="000D6EDE" w:rsidRPr="00EB1744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ПВНЗ «Інститут економіки і підприємництва», </w:t>
            </w:r>
          </w:p>
          <w:p w:rsidR="000D6EDE" w:rsidRPr="00EB1744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ФО-П </w:t>
            </w:r>
            <w:proofErr w:type="spellStart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Матла</w:t>
            </w:r>
            <w:proofErr w:type="spellEnd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 А.М., СЖБК «Калина Т», </w:t>
            </w:r>
          </w:p>
          <w:p w:rsidR="000D6EDE" w:rsidRPr="00EB1744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СК «</w:t>
            </w:r>
            <w:proofErr w:type="spellStart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Тернопільтехгаз</w:t>
            </w:r>
            <w:proofErr w:type="spellEnd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 ЛХЗ», СК «ЖБК «Тернопіль сіті»,</w:t>
            </w:r>
            <w:r w:rsidRPr="00EB1744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val="uk-UA" w:eastAsia="en-US"/>
              </w:rPr>
              <w:t xml:space="preserve"> </w:t>
            </w:r>
            <w:proofErr w:type="spellStart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Куземчак</w:t>
            </w:r>
            <w:proofErr w:type="spellEnd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 О.М.</w:t>
            </w:r>
          </w:p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договору без залучення бюджетних коштів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</w:pPr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тимчасова схема організації </w:t>
            </w:r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lastRenderedPageBreak/>
              <w:t xml:space="preserve">дорожнього руху влаштування транспортної розв’язки в одному рівні кільцевого типу на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вул.Митрополита</w:t>
            </w:r>
            <w:proofErr w:type="spellEnd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Шептицького-</w:t>
            </w:r>
            <w:proofErr w:type="spellEnd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вул.Оболоня-</w:t>
            </w:r>
            <w:proofErr w:type="spellEnd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вул.Білогірська</w:t>
            </w:r>
            <w:proofErr w:type="spellEnd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в </w:t>
            </w:r>
            <w:proofErr w:type="spellStart"/>
            <w:r w:rsidRPr="005D153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lastRenderedPageBreak/>
              <w:t>470,00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</w:pPr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тимчасова (експериментальна) організація дорожнього руху на вул.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Оболоня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та вул. Митрополита Шептицького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380,00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схема організації дорожнього руху на перехресті вулиць 15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Квітня-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В.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Стуса-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Київська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160,00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схема організації дорожнього руху на перехресті вулиць 15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Квітня-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Братів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Бойчуків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110,00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тимчасова (експериментальна) схема організації дорожнього руху на перехресті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вул.М.Карпенка-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вул.В.Винниченка-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вул.С.Будного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тимчасова (експериментальна) схема організації дорожнього руху на перехресті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вул.Р.Купчинського-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Академіка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Корольова-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дороги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с.Байківці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схема організації дорожнього руху з влаштуванням світлофорного об'єкта на перехресті вулиць 15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Квітня-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бульвар Куліша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схема організації дорожнього руху на перехресті проспект С.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Бандери-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вул.Є.Коновальця-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вул.Слівенська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50,00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організація дорожнього руху на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вул.Білецькій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(ділянка від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вул.С.Наливайка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до житлового будинку за адресою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вул.Білецька</w:t>
            </w:r>
            <w:proofErr w:type="spellEnd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,36а) в </w:t>
            </w:r>
            <w:proofErr w:type="spellStart"/>
            <w:r w:rsidRPr="005D1538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EB1744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Згідно укладеного  </w:t>
            </w:r>
            <w:proofErr w:type="spellStart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УЖКГБтаЕ</w:t>
            </w:r>
            <w:proofErr w:type="spellEnd"/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 із</w:t>
            </w:r>
          </w:p>
          <w:p w:rsidR="000D6EDE" w:rsidRPr="00EB1744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proofErr w:type="spellStart"/>
            <w:r w:rsidRPr="00EB1744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ПрАТ</w:t>
            </w:r>
            <w:proofErr w:type="spellEnd"/>
            <w:r w:rsidRPr="00EB1744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 «Опілля»</w:t>
            </w:r>
          </w:p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EB1744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договору без залучення бюджетних коштів</w:t>
            </w: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Виготовлення проектно-кошторисної документації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3 726,967 </w:t>
            </w:r>
          </w:p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</w:tr>
      <w:tr w:rsidR="000D6EDE" w:rsidRPr="005D1538" w:rsidTr="00911159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6EDE" w:rsidRPr="005D1538" w:rsidRDefault="000D6EDE" w:rsidP="00911159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Всього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6EDE" w:rsidRPr="005D1538" w:rsidRDefault="000D6EDE" w:rsidP="00911159">
            <w:pPr>
              <w:tabs>
                <w:tab w:val="left" w:pos="195"/>
                <w:tab w:val="center" w:pos="818"/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5D1538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27 991,967</w:t>
            </w:r>
          </w:p>
        </w:tc>
      </w:tr>
    </w:tbl>
    <w:p w:rsidR="000D6EDE" w:rsidRDefault="000D6EDE" w:rsidP="000D6EDE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0D6EDE" w:rsidRPr="008834D4" w:rsidRDefault="000D6EDE" w:rsidP="000D6EDE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0D6EDE" w:rsidRPr="007C53D0" w:rsidRDefault="000D6EDE" w:rsidP="000D6EDE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Міський голова                                                                                 С.В. </w:t>
      </w:r>
      <w:proofErr w:type="spellStart"/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Надал</w:t>
      </w:r>
      <w:proofErr w:type="spellEnd"/>
    </w:p>
    <w:p w:rsidR="00613CA8" w:rsidRDefault="00613CA8"/>
    <w:sectPr w:rsidR="00613CA8" w:rsidSect="00761DF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72E4C"/>
    <w:multiLevelType w:val="hybridMultilevel"/>
    <w:tmpl w:val="8EDAA9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6EDE"/>
    <w:rsid w:val="000D6EDE"/>
    <w:rsid w:val="00613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ED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530</Words>
  <Characters>3023</Characters>
  <Application>Microsoft Office Word</Application>
  <DocSecurity>0</DocSecurity>
  <Lines>25</Lines>
  <Paragraphs>7</Paragraphs>
  <ScaleCrop>false</ScaleCrop>
  <Company>Reanimator Extreme Edition</Company>
  <LinksUpToDate>false</LinksUpToDate>
  <CharactersWithSpaces>3546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2020-07-30T11:19:00Z</dcterms:created>
  <dcterms:modified xsi:type="dcterms:W3CDTF">2020-07-30T11:19:00Z</dcterms:modified>
</cp:coreProperties>
</file>