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03" w:rsidRDefault="00815803" w:rsidP="00815803">
      <w:pPr>
        <w:ind w:firstLine="5670"/>
        <w:rPr>
          <w:lang w:val="en-US"/>
        </w:rPr>
      </w:pPr>
    </w:p>
    <w:p w:rsidR="00815803" w:rsidRDefault="00815803" w:rsidP="00815803">
      <w:pPr>
        <w:spacing w:line="240" w:lineRule="auto"/>
        <w:ind w:firstLine="5670"/>
        <w:rPr>
          <w:rFonts w:ascii="Times New Roman" w:hAnsi="Times New Roman" w:cs="Times New Roman"/>
          <w:sz w:val="24"/>
          <w:szCs w:val="24"/>
        </w:rPr>
      </w:pPr>
      <w:r>
        <w:rPr>
          <w:rFonts w:ascii="Times New Roman" w:hAnsi="Times New Roman" w:cs="Times New Roman"/>
          <w:sz w:val="24"/>
          <w:szCs w:val="24"/>
          <w:lang w:val="ru-RU"/>
        </w:rPr>
        <w:t>ДОДАТОК</w:t>
      </w:r>
    </w:p>
    <w:p w:rsidR="00815803" w:rsidRDefault="00815803" w:rsidP="00815803">
      <w:pPr>
        <w:spacing w:line="240" w:lineRule="auto"/>
        <w:ind w:firstLine="5670"/>
        <w:rPr>
          <w:rFonts w:ascii="Times New Roman" w:hAnsi="Times New Roman" w:cs="Times New Roman"/>
          <w:sz w:val="24"/>
          <w:szCs w:val="24"/>
        </w:rPr>
      </w:pPr>
      <w:r>
        <w:rPr>
          <w:rFonts w:ascii="Times New Roman" w:hAnsi="Times New Roman" w:cs="Times New Roman"/>
          <w:sz w:val="24"/>
          <w:szCs w:val="24"/>
        </w:rPr>
        <w:t>до рішення виконавчого комітету</w:t>
      </w:r>
    </w:p>
    <w:p w:rsidR="00815803" w:rsidRDefault="00815803" w:rsidP="00815803">
      <w:pPr>
        <w:spacing w:line="240" w:lineRule="auto"/>
        <w:ind w:firstLine="5670"/>
        <w:rPr>
          <w:rFonts w:ascii="Times New Roman" w:hAnsi="Times New Roman" w:cs="Times New Roman"/>
          <w:sz w:val="24"/>
          <w:szCs w:val="24"/>
        </w:rPr>
      </w:pPr>
      <w:r>
        <w:rPr>
          <w:rFonts w:ascii="Times New Roman" w:hAnsi="Times New Roman" w:cs="Times New Roman"/>
          <w:sz w:val="24"/>
          <w:szCs w:val="24"/>
        </w:rPr>
        <w:t>від ____   _______2020року №</w:t>
      </w:r>
    </w:p>
    <w:p w:rsidR="00815803" w:rsidRDefault="00815803" w:rsidP="00815803">
      <w:pPr>
        <w:spacing w:line="240" w:lineRule="auto"/>
        <w:ind w:firstLine="5670"/>
        <w:rPr>
          <w:rFonts w:ascii="Times New Roman" w:hAnsi="Times New Roman" w:cs="Times New Roman"/>
          <w:sz w:val="24"/>
          <w:szCs w:val="24"/>
        </w:rPr>
      </w:pPr>
    </w:p>
    <w:p w:rsidR="00815803" w:rsidRDefault="00815803" w:rsidP="0081580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Методика</w:t>
      </w:r>
    </w:p>
    <w:p w:rsidR="00815803" w:rsidRDefault="00815803" w:rsidP="00815803">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розрахунку компенсації за надання послуг, що становлять загальний економічний інтерес - перевезення пасажирів міським пасажирським транспортом загального користування у Тернопільській міській територіальній громаді</w:t>
      </w:r>
    </w:p>
    <w:p w:rsidR="00815803" w:rsidRDefault="00815803" w:rsidP="00815803">
      <w:pPr>
        <w:spacing w:line="240" w:lineRule="auto"/>
        <w:jc w:val="center"/>
        <w:rPr>
          <w:rFonts w:ascii="Times New Roman" w:hAnsi="Times New Roman" w:cs="Times New Roman"/>
          <w:sz w:val="24"/>
          <w:szCs w:val="24"/>
        </w:rPr>
      </w:pPr>
      <w:r>
        <w:rPr>
          <w:rFonts w:ascii="Times New Roman" w:hAnsi="Times New Roman" w:cs="Times New Roman"/>
          <w:sz w:val="24"/>
          <w:szCs w:val="24"/>
        </w:rPr>
        <w:t>1. Загальні положення</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Методика визначає механізм обчислення компенсації </w:t>
      </w:r>
      <w:proofErr w:type="spellStart"/>
      <w:r>
        <w:rPr>
          <w:rFonts w:ascii="Times New Roman" w:hAnsi="Times New Roman" w:cs="Times New Roman"/>
          <w:sz w:val="24"/>
          <w:szCs w:val="24"/>
        </w:rPr>
        <w:t>обгрунтованих</w:t>
      </w:r>
      <w:proofErr w:type="spellEnd"/>
      <w:r>
        <w:rPr>
          <w:rFonts w:ascii="Times New Roman" w:hAnsi="Times New Roman" w:cs="Times New Roman"/>
          <w:sz w:val="24"/>
          <w:szCs w:val="24"/>
        </w:rPr>
        <w:t xml:space="preserve"> витрат за надання послуг, що становлять загальний економічний інтерес перевезення пасажирів міським пасажирським транспортом загального користування у Тернопільській територіальній громаді за регульованими цінами, в тому числі: автобусами, що працюють у звичайному режимі руху, тролейбусами (далі - ПЗЕІ).</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Методика розроблена відповідно до частини четвертої статті 263, статті 264, пункту(с) додатку ХХІІІ до глави 10 Угоди про асоціацію між Україною, з одної сторони, та Європейським Союзом, Європейським співтовариством з атомної енергії і їхніми державами-членами, з іншої сторони, Регламенту (ЄС) №1370/2007 Європейського Парламенту та Ради від 23 жовтня 2007 року </w:t>
      </w:r>
      <w:r>
        <w:rPr>
          <w:rFonts w:ascii="Times New Roman" w:eastAsia="Calibri" w:hAnsi="Times New Roman" w:cs="Times New Roman"/>
          <w:color w:val="000000"/>
          <w:sz w:val="24"/>
          <w:szCs w:val="24"/>
        </w:rPr>
        <w:t>«</w:t>
      </w:r>
      <w:r>
        <w:rPr>
          <w:rFonts w:ascii="Times New Roman" w:hAnsi="Times New Roman" w:cs="Times New Roman"/>
          <w:sz w:val="24"/>
          <w:szCs w:val="24"/>
        </w:rPr>
        <w:t>Про громадські послуги з перевезення пасажирів залізницею і автомобільними шляхами</w:t>
      </w:r>
      <w:r>
        <w:rPr>
          <w:rFonts w:ascii="Times New Roman" w:eastAsia="Calibri" w:hAnsi="Times New Roman" w:cs="Times New Roman"/>
          <w:sz w:val="24"/>
          <w:szCs w:val="24"/>
        </w:rPr>
        <w:t>»</w:t>
      </w:r>
      <w:r>
        <w:rPr>
          <w:rFonts w:ascii="Times New Roman" w:hAnsi="Times New Roman" w:cs="Times New Roman"/>
          <w:sz w:val="24"/>
          <w:szCs w:val="24"/>
        </w:rPr>
        <w:t xml:space="preserve">, Бюджетного кодексу України, Законів України </w:t>
      </w:r>
      <w:r>
        <w:rPr>
          <w:rFonts w:ascii="Times New Roman" w:eastAsia="Calibri" w:hAnsi="Times New Roman" w:cs="Times New Roman"/>
          <w:color w:val="000000"/>
          <w:sz w:val="24"/>
          <w:szCs w:val="24"/>
        </w:rPr>
        <w:t>«</w:t>
      </w:r>
      <w:r>
        <w:rPr>
          <w:rFonts w:ascii="Times New Roman" w:hAnsi="Times New Roman" w:cs="Times New Roman"/>
          <w:color w:val="000000"/>
          <w:sz w:val="24"/>
          <w:szCs w:val="24"/>
        </w:rPr>
        <w:t>Про місцеве самоврядування в Україні</w:t>
      </w:r>
      <w:r>
        <w:rPr>
          <w:rFonts w:ascii="Times New Roman" w:eastAsia="Calibri"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color w:val="000000"/>
          <w:sz w:val="24"/>
          <w:szCs w:val="24"/>
        </w:rPr>
        <w:t>«</w:t>
      </w:r>
      <w:r>
        <w:rPr>
          <w:rFonts w:ascii="Times New Roman" w:hAnsi="Times New Roman" w:cs="Times New Roman"/>
          <w:color w:val="000000"/>
          <w:sz w:val="24"/>
          <w:szCs w:val="24"/>
        </w:rPr>
        <w:t>Про автомобільний транспорт</w:t>
      </w:r>
      <w:r>
        <w:rPr>
          <w:rFonts w:ascii="Times New Roman" w:eastAsia="Calibri" w:hAnsi="Times New Roman" w:cs="Times New Roman"/>
          <w:sz w:val="24"/>
          <w:szCs w:val="24"/>
        </w:rPr>
        <w:t>»</w:t>
      </w:r>
      <w:r>
        <w:rPr>
          <w:rFonts w:ascii="Times New Roman" w:hAnsi="Times New Roman" w:cs="Times New Roman"/>
          <w:sz w:val="24"/>
          <w:szCs w:val="24"/>
        </w:rPr>
        <w:t xml:space="preserve">, частини третьої статті 8, статей 11,12,14, частини третьої статті 17 Закону України </w:t>
      </w:r>
      <w:r>
        <w:rPr>
          <w:rFonts w:ascii="Times New Roman" w:eastAsia="Calibri" w:hAnsi="Times New Roman" w:cs="Times New Roman"/>
          <w:color w:val="000000"/>
          <w:sz w:val="24"/>
          <w:szCs w:val="24"/>
        </w:rPr>
        <w:t>«</w:t>
      </w:r>
      <w:r>
        <w:rPr>
          <w:rFonts w:ascii="Times New Roman" w:hAnsi="Times New Roman" w:cs="Times New Roman"/>
          <w:color w:val="000000"/>
          <w:sz w:val="24"/>
          <w:szCs w:val="24"/>
        </w:rPr>
        <w:t>Про міський електричний транспорт</w:t>
      </w:r>
      <w:r>
        <w:rPr>
          <w:rFonts w:ascii="Times New Roman" w:eastAsia="Calibri" w:hAnsi="Times New Roman" w:cs="Times New Roman"/>
          <w:sz w:val="24"/>
          <w:szCs w:val="24"/>
        </w:rPr>
        <w:t>»</w:t>
      </w:r>
      <w:r>
        <w:rPr>
          <w:rFonts w:ascii="Times New Roman" w:hAnsi="Times New Roman" w:cs="Times New Roman"/>
          <w:sz w:val="24"/>
          <w:szCs w:val="24"/>
        </w:rPr>
        <w:t>, Правил надання населенню послуг з перевезень міським електротранспортом, затверджених постановою Кабінету Міністрів України від 23 грудня 2004 року №1735, Правил надання послуг пасажирського автомобільного транспорту, затверджених постановою Кабінету Міністрів України від 18 лютого 1997 року №176 та інших нормативно-правових актів, що регулюють відносини у відповідній сфері, на виконання рішень Антимонопольного комітету України від 27.12.2018р. №792-р, від 16.07.2019р. №499-р, від 30.04.2020р. №269-р.</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Загальна сума компенсації за надання ПЗЕІ визначається кошторисними призначеннями на відповідний рік за рахунок коштів місцевого бюджету </w:t>
      </w:r>
      <w:r>
        <w:rPr>
          <w:rFonts w:ascii="Times New Roman" w:hAnsi="Times New Roman" w:cs="Times New Roman"/>
          <w:sz w:val="24"/>
          <w:szCs w:val="24"/>
          <w:lang w:val="ru-RU"/>
        </w:rPr>
        <w:t xml:space="preserve">(бюджету </w:t>
      </w:r>
      <w:proofErr w:type="spellStart"/>
      <w:r>
        <w:rPr>
          <w:rFonts w:ascii="Times New Roman" w:hAnsi="Times New Roman" w:cs="Times New Roman"/>
          <w:sz w:val="24"/>
          <w:szCs w:val="24"/>
          <w:lang w:val="ru-RU"/>
        </w:rPr>
        <w:t>територіальної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громади</w:t>
      </w:r>
      <w:proofErr w:type="spellEnd"/>
      <w:r>
        <w:rPr>
          <w:rFonts w:ascii="Times New Roman" w:hAnsi="Times New Roman" w:cs="Times New Roman"/>
          <w:sz w:val="24"/>
          <w:szCs w:val="24"/>
          <w:lang w:val="ru-RU"/>
        </w:rPr>
        <w:t>)</w:t>
      </w:r>
      <w:r>
        <w:rPr>
          <w:rFonts w:ascii="Times New Roman" w:hAnsi="Times New Roman" w:cs="Times New Roman"/>
          <w:sz w:val="24"/>
          <w:szCs w:val="24"/>
        </w:rPr>
        <w:t>.</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Компенсація за надання ПЗЕІ здійснюється на підставі рішень Тернопільської міської ради.</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1.5. Компенсації за пільгові перевезення здійснюються відповідно до "Положення про здійснення компенсаційних виплат за пільгові перевезення окремих категорій громадян у міському електричному та автомобільному транспорті загального користування міста Тернополя", затвердженого рішенням виконавчого комітету від 13.06.2018 року №472.</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1.6. Компенсація витрат за здійснення спеціальних перевезень здійснюється відповідно до "Механізму компенсації витрат за здійснення спеціальних перевезень", затвердженого рішенням виконавчого комітету від 29.04.2020 року №343 "Про проведення компенсаційних виплат".</w:t>
      </w:r>
    </w:p>
    <w:p w:rsidR="00815803" w:rsidRDefault="00815803" w:rsidP="00815803">
      <w:pPr>
        <w:spacing w:line="240" w:lineRule="auto"/>
        <w:ind w:firstLine="567"/>
        <w:jc w:val="center"/>
        <w:rPr>
          <w:rFonts w:ascii="Times New Roman" w:hAnsi="Times New Roman" w:cs="Times New Roman"/>
          <w:sz w:val="24"/>
          <w:szCs w:val="24"/>
        </w:rPr>
      </w:pPr>
    </w:p>
    <w:p w:rsidR="00815803" w:rsidRDefault="00815803" w:rsidP="00815803">
      <w:pPr>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lastRenderedPageBreak/>
        <w:t>ІІ. Розрахунок компенсації за надання ПЗЕІ</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2.1. Загальна сума компенсації за надання ПЗЕІ не повинна перевищувати суму, яка необхідна для покриття чистих витрат (чистої фінансової різниці) між понесеними при наданні ПЗЕІ витратами та доходами суб'єкта господарювання від надання ПЗЕІ, з урахуванням рівня прибутку.</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2.2. Перевізник забезпечує коректне відображення на окремих рахунках бухгалтерського обліку результатів фінансово-господарської діяльності відповідно до організаційної структури підприємства таким чином, щоб чітко відстежувались:</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витрати та доходи, пов'язані з послугами, які мають загальний економічний інтерес та які підприємство вповноважене надавати, і, з іншого боку, витрати та доходи, пов'язані з кожним іншим окремим товаром або послугою, щодо яких підприємство здійснює діяльність;</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повна інформація щодо методів, відповідно до яких витрати та доходи призначаються за різними видами діяльності. Ці методи мають базуватися на принципах бухгалтерського обліку - обумовленості, об'єктивності, прозорості та послідовності відповідно до </w:t>
      </w:r>
      <w:proofErr w:type="spellStart"/>
      <w:r>
        <w:rPr>
          <w:rFonts w:ascii="Times New Roman" w:hAnsi="Times New Roman" w:cs="Times New Roman"/>
          <w:sz w:val="24"/>
          <w:szCs w:val="24"/>
        </w:rPr>
        <w:t>міжнародно</w:t>
      </w:r>
      <w:proofErr w:type="spellEnd"/>
      <w:r>
        <w:rPr>
          <w:rFonts w:ascii="Times New Roman" w:hAnsi="Times New Roman" w:cs="Times New Roman"/>
          <w:sz w:val="24"/>
          <w:szCs w:val="24"/>
        </w:rPr>
        <w:t xml:space="preserve"> визнаних методологій бухгалтерського обліку, зокрема калькуляції витрат за видом діяльності, та мають базуватися на даних аудиту та визначатись обліковою політикою підприємства.</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2.3. Обчислення чистої фінансової різниці здійснюється за наступним алгоритмом:</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витрати понесені у зв'язку з виконанням зобов'язання з надання громадської послуги, що містяться в договорі про таку послугу,</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за вирахуванням будь-якого доходу, що виникає під час виконання зобов'язань з надання відповідної громадської послуги, в тому числі отримання доходу від реклами чи будь-якої іншої діяльності, яка не пов'язана з наданням відповідної громадської послуги тощо,</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за вирахуванням надходжень від тарифу чи будь-якого іншого доходу, отриманого під час виконання відповідних зобов'язань щодо надання громадських послуг,</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за вирахуванням будь-яких інших компенсаційних виплат з бюджетів (державного, міського та громади), що стосується відповідної громадської послуги,</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враховується прибуток, </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дорівнює чистій фінансовій різниці.</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2.4. Витрати та доходи розраховуються відповідно до чинних положень законодавства у сфері бухгалтерського обліку та вимог податкового законодавства.</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2.5. При розрахунку компенсації за надання ПЗЕІ можуть бути враховані витрати, понесені перевізником, у зв'язку з наданням ПЗЕІ такі як:</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витрати на оплату праці персоналу;</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відрахування на соціальні заходи;</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електроенергію, паливо-мастильні та інші експлуатаційні матеріали;</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технічне обслуговування, ремонт, придбання рухомого складу, обладнання та устаткування, необхідного для надання ПЗЕІ;</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постійні та інші витрати, передбачені законодавством.</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2.6. При укладанні з одним перевізником декількох договорів з надання громадської послуги, загальні витрати розподіляються як між різними договорами з надання громадської послуги та іншими видатками діяльності, так і між різними договорами з надання громадської послуги.</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2.7. Для підвищення прозорості та уникнення перехресних субсидій, якщо перевізник поряд із наданням ПЗЕІ займається й іншими видами діяльності, облікові рахунки різних видів діяльності повинні бути відокремлені та відповідати таким умовам:</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облікові рахунки, що відповідають кожному з видів діяльності, повинні бути окремими, а частка відповідних активів і постійних витрат повинна розподілятися відповідно до чинних положень бухгалтерського обліку та податкового законодавства;</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всі змінні витрати, відповідна частка постійних витрат і прибуток, пов'язані з будь-якою іншою діяльністю перевізника, не можуть бути віднесені до ПЗЕІ;</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витрати на надання ПЗЕІ повинні бути врівноважені доходами та виплатами від замовника транспортних послуг, без будь-якої можливості передачі доходу в інший сектор діяльності.</w:t>
      </w:r>
    </w:p>
    <w:p w:rsidR="00815803" w:rsidRDefault="00815803" w:rsidP="00815803">
      <w:pPr>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ІІІ. Проведення відшкодування компенсації за надання ПЗЕІ</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3.1. Сума коштів, що підлягає перерахуванню перевізнику визначається в межах бюджетних асигнувань.</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3.2. Суми коштів, що підлягають перерахуванню перевізнику, повинні визначатися на основі звітних даних підприємства (у т.ч. управлінської звітності), а при закінченні бюджетного року - на основі очікуваних даних, з подальшим уточненням відповідно до показників річної звітності.</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Відповідальність за повноту та правильність даних несе перевізник.</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3.3. Фінансування кошторисних призначень на відшкодування витрат перевізникам здійснюється на підставі поданих ними заявок.</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3.4. Відшкодування компенсаційних виплат перевізникам проводиться на їх розрахунковий рахунок при надходженні коштів на зазначену мету.</w:t>
      </w:r>
    </w:p>
    <w:p w:rsidR="00815803" w:rsidRDefault="00815803" w:rsidP="00815803">
      <w:pPr>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ІV. Заходи щодо уникнення надмірної компенсації</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4.1. Компенсація не може перевищувати суму, необхідну для покриття чистої фінансової  різниці між понесеними витратами та отриманими доходами перевізника при наданні ПЗЕІ з урахуванням доходу, який залишається у підприємства, та рівня прибутку.</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4.2. З метою уникнення надмірної компенсації чи недостатньої компенсації під час обчислення фінансового результату від надання ПЗЕІ враховується кількісно виражений фінансовий вплив на діяльність перевізника.</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4.3. При здійснені відшкодування компенсації за надання ПЗЕІ застосовуються заходи контролю у бюджетному процесі відповідно до Бюджетного кодексу України.</w:t>
      </w:r>
    </w:p>
    <w:p w:rsidR="00815803" w:rsidRDefault="00815803" w:rsidP="0081580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4.4. У разі виявлення випадку надання надмірної компенсації її повернення здійснюється в порядку, встановленому Бюджетним кодексом України.</w:t>
      </w:r>
    </w:p>
    <w:p w:rsidR="00815803" w:rsidRDefault="00815803" w:rsidP="00815803">
      <w:pPr>
        <w:spacing w:line="240" w:lineRule="auto"/>
        <w:ind w:firstLine="567"/>
        <w:jc w:val="both"/>
        <w:rPr>
          <w:rFonts w:ascii="Times New Roman" w:hAnsi="Times New Roman" w:cs="Times New Roman"/>
          <w:sz w:val="24"/>
          <w:szCs w:val="24"/>
        </w:rPr>
      </w:pPr>
    </w:p>
    <w:p w:rsidR="00815803" w:rsidRDefault="00815803" w:rsidP="00815803">
      <w:pPr>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С.В. </w:t>
      </w:r>
      <w:proofErr w:type="spellStart"/>
      <w:r>
        <w:rPr>
          <w:rFonts w:ascii="Times New Roman" w:hAnsi="Times New Roman" w:cs="Times New Roman"/>
          <w:sz w:val="24"/>
          <w:szCs w:val="24"/>
        </w:rPr>
        <w:t>Надал</w:t>
      </w:r>
      <w:proofErr w:type="spellEnd"/>
      <w:r>
        <w:rPr>
          <w:rFonts w:ascii="Times New Roman" w:hAnsi="Times New Roman" w:cs="Times New Roman"/>
          <w:sz w:val="24"/>
          <w:szCs w:val="24"/>
        </w:rPr>
        <w:t xml:space="preserve">  </w:t>
      </w:r>
    </w:p>
    <w:p w:rsidR="00000000" w:rsidRDefault="00815803"/>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15803"/>
    <w:rsid w:val="008158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35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5182</Words>
  <Characters>2954</Characters>
  <Application>Microsoft Office Word</Application>
  <DocSecurity>0</DocSecurity>
  <Lines>24</Lines>
  <Paragraphs>16</Paragraphs>
  <ScaleCrop>false</ScaleCrop>
  <Company>Reanimator Extreme Edition</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2020-10-02T12:22:00Z</dcterms:created>
  <dcterms:modified xsi:type="dcterms:W3CDTF">2020-10-02T12:23:00Z</dcterms:modified>
</cp:coreProperties>
</file>