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CE" w:rsidRPr="002907CE" w:rsidRDefault="002907CE" w:rsidP="002907CE">
      <w:pPr>
        <w:spacing w:after="0" w:line="240" w:lineRule="auto"/>
        <w:ind w:right="-81"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5"/>
        <w:gridCol w:w="3115"/>
        <w:gridCol w:w="3388"/>
      </w:tblGrid>
      <w:tr w:rsidR="002907CE" w:rsidRPr="002907CE" w:rsidTr="002907CE">
        <w:trPr>
          <w:trHeight w:val="2258"/>
        </w:trPr>
        <w:tc>
          <w:tcPr>
            <w:tcW w:w="3115" w:type="dxa"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Рішенням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виконавчого комітету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від____________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___№_______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 xml:space="preserve">ПЛАН РОЗВИТКУ 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 xml:space="preserve">комунального некомерційного підприємства 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 xml:space="preserve">«Тернопільська комунальна 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 xml:space="preserve">міська лікарня №2» 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>м. Тернопіль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>2020 р.</w:t>
      </w: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right="282"/>
        <w:jc w:val="center"/>
        <w:rPr>
          <w:rStyle w:val="rvts15"/>
          <w:bCs/>
          <w:color w:val="333333"/>
        </w:rPr>
      </w:pPr>
      <w:r w:rsidRPr="002907CE">
        <w:rPr>
          <w:rStyle w:val="rvts15"/>
          <w:b/>
          <w:bCs/>
          <w:color w:val="333333"/>
        </w:rPr>
        <w:t>І. Загальні положення</w:t>
      </w:r>
    </w:p>
    <w:p w:rsidR="002907CE" w:rsidRPr="002907CE" w:rsidRDefault="002907CE" w:rsidP="002907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Комунальне некомерційне підприємство «Тернопільська комунальна міська лікарня №2» (КНП «ТКМЛ №2») - є закладом охорони здоров’я, який діє у відповідності до законодавства України про охорону здоров’я та Статуту закладу. У своїй діяльності підприємство керується Конституцією України, Господарським і Цивільним Кодексами України, Законами України, Постановами Верховної Ради України, актами Президента України та Кабінету Міністрів України, загальнообов`язковими для всіх закладів охорони здоров`я наказами та інструкціями Міністерства охорони здоров’я України, загальнообов`язковими нормативними актами інших центральних органів виконавчої влади, відповідними рішеннями місцевих органів виконавчої влади і органів місцевого самоврядування. 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7CE">
        <w:rPr>
          <w:rFonts w:ascii="Times New Roman" w:eastAsia="Courier New" w:hAnsi="Times New Roman" w:cs="Times New Roman"/>
          <w:sz w:val="24"/>
          <w:szCs w:val="24"/>
        </w:rPr>
        <w:t>Пріоритетні напрямки діяльності</w:t>
      </w:r>
      <w:r w:rsidRPr="002907CE">
        <w:rPr>
          <w:rFonts w:ascii="Times New Roman" w:hAnsi="Times New Roman" w:cs="Times New Roman"/>
          <w:sz w:val="24"/>
          <w:szCs w:val="24"/>
        </w:rPr>
        <w:t xml:space="preserve"> КНП «ТКМЛ №2» 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Забезпечення доступної та якісної медичної допомоги.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Укладання угоди з </w:t>
      </w:r>
      <w:r w:rsidRPr="002907CE">
        <w:rPr>
          <w:rFonts w:ascii="Times New Roman" w:hAnsi="Times New Roman" w:cs="Times New Roman"/>
          <w:bCs/>
          <w:sz w:val="24"/>
          <w:szCs w:val="24"/>
        </w:rPr>
        <w:t>Національною службою здоров’я України</w:t>
      </w:r>
      <w:r w:rsidRPr="002907CE">
        <w:rPr>
          <w:rFonts w:ascii="Times New Roman" w:hAnsi="Times New Roman" w:cs="Times New Roman"/>
          <w:sz w:val="24"/>
          <w:szCs w:val="24"/>
        </w:rPr>
        <w:t>.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Оптимізація діяльності закладу відповідно до потреб у медичних послугах.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Покращення матеріально-технічної бази.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eastAsia="Courier New" w:hAnsi="Times New Roman" w:cs="Times New Roman"/>
          <w:sz w:val="24"/>
          <w:szCs w:val="24"/>
        </w:rPr>
        <w:t>Комп’ютеризація підприємства.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В</w:t>
      </w:r>
      <w:r w:rsidRPr="002907CE">
        <w:rPr>
          <w:rFonts w:ascii="Times New Roman" w:eastAsia="Courier New" w:hAnsi="Times New Roman" w:cs="Times New Roman"/>
          <w:sz w:val="24"/>
          <w:szCs w:val="24"/>
        </w:rPr>
        <w:t>провадження нових сучасних технологій та методів лікування.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07CE">
        <w:rPr>
          <w:rFonts w:ascii="Times New Roman" w:eastAsia="Courier New" w:hAnsi="Times New Roman" w:cs="Times New Roman"/>
          <w:sz w:val="24"/>
          <w:szCs w:val="24"/>
        </w:rPr>
        <w:t>Виконання протиепідемічних заходів з метою попередження інфекційної захворюваності.</w:t>
      </w:r>
    </w:p>
    <w:p w:rsidR="002907CE" w:rsidRPr="002907CE" w:rsidRDefault="002907CE" w:rsidP="002907CE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Підвищення кваліфікації медичного персоналу шляхом безперервного професійного розвитку.</w:t>
      </w:r>
    </w:p>
    <w:p w:rsidR="002907CE" w:rsidRPr="002907CE" w:rsidRDefault="002907CE" w:rsidP="002907C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07CE">
        <w:rPr>
          <w:rFonts w:ascii="Times New Roman" w:eastAsia="Courier New" w:hAnsi="Times New Roman" w:cs="Times New Roman"/>
          <w:sz w:val="24"/>
          <w:szCs w:val="24"/>
        </w:rPr>
        <w:lastRenderedPageBreak/>
        <w:t>Забезпечення дотримання медичним персоналом норм лікарської етики та деонтології.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rvts15"/>
          <w:rFonts w:eastAsia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КНП «ТКМЛ №2» є закладом, що надає спеціалізовану (вторинну) медичну допомогу</w:t>
      </w:r>
      <w:bookmarkStart w:id="0" w:name="n16"/>
      <w:bookmarkStart w:id="1" w:name="n19"/>
      <w:bookmarkEnd w:id="0"/>
      <w:bookmarkEnd w:id="1"/>
      <w:r w:rsidRPr="002907CE">
        <w:rPr>
          <w:rFonts w:ascii="Times New Roman" w:hAnsi="Times New Roman" w:cs="Times New Roman"/>
          <w:sz w:val="24"/>
          <w:szCs w:val="24"/>
        </w:rPr>
        <w:t>.</w:t>
      </w: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  <w:color w:val="333333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94" w:beforeAutospacing="0" w:after="0" w:afterAutospacing="0"/>
        <w:ind w:left="282" w:right="282"/>
        <w:jc w:val="center"/>
        <w:rPr>
          <w:rStyle w:val="rvts15"/>
          <w:b/>
          <w:bCs/>
        </w:rPr>
      </w:pPr>
      <w:r w:rsidRPr="002907CE">
        <w:rPr>
          <w:rStyle w:val="rvts15"/>
          <w:b/>
          <w:bCs/>
        </w:rPr>
        <w:t>II. Програма організаційно-управлінських змін.</w:t>
      </w:r>
    </w:p>
    <w:p w:rsidR="002907CE" w:rsidRPr="002907CE" w:rsidRDefault="002907CE" w:rsidP="002907CE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</w:pPr>
      <w:bookmarkStart w:id="2" w:name="n20"/>
      <w:bookmarkEnd w:id="2"/>
      <w:r w:rsidRPr="002907CE">
        <w:rPr>
          <w:b/>
        </w:rPr>
        <w:t xml:space="preserve">  Заходи з впровадження ефективної структури управління </w:t>
      </w:r>
      <w:proofErr w:type="spellStart"/>
      <w:r w:rsidRPr="002907CE">
        <w:rPr>
          <w:b/>
        </w:rPr>
        <w:t>ЗОЗ</w:t>
      </w:r>
      <w:proofErr w:type="spellEnd"/>
      <w:r w:rsidRPr="002907CE">
        <w:rPr>
          <w:b/>
        </w:rPr>
        <w:t>.</w:t>
      </w:r>
    </w:p>
    <w:p w:rsidR="002907CE" w:rsidRPr="002907CE" w:rsidRDefault="002907CE" w:rsidP="002907CE">
      <w:pPr>
        <w:pStyle w:val="rvps2"/>
        <w:shd w:val="clear" w:color="auto" w:fill="FFFFFF"/>
        <w:spacing w:before="0" w:beforeAutospacing="0" w:after="0" w:afterAutospacing="0"/>
        <w:ind w:left="282"/>
        <w:jc w:val="center"/>
        <w:rPr>
          <w:b/>
        </w:rPr>
      </w:pPr>
      <w:r w:rsidRPr="002907CE">
        <w:rPr>
          <w:b/>
        </w:rPr>
        <w:t>ПЛАН</w:t>
      </w:r>
    </w:p>
    <w:p w:rsidR="002907CE" w:rsidRPr="002907CE" w:rsidRDefault="002907CE" w:rsidP="002907CE">
      <w:pPr>
        <w:pStyle w:val="Default"/>
        <w:jc w:val="center"/>
      </w:pPr>
      <w:r w:rsidRPr="002907CE">
        <w:rPr>
          <w:b/>
        </w:rPr>
        <w:t>з розроблення та впровадження ефективної структури управління.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22"/>
        <w:gridCol w:w="3011"/>
        <w:gridCol w:w="3016"/>
        <w:gridCol w:w="3163"/>
      </w:tblGrid>
      <w:tr w:rsidR="002907CE" w:rsidRPr="002907CE" w:rsidTr="002907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2907CE" w:rsidRPr="002907CE" w:rsidTr="002907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Зміна назв та реорганізація структурних підрозділів шляхом створення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мультидисциплінарних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вдділень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з підсиленням їх профільними спеціалістами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Наказ директора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IV квартал 2020 року.</w:t>
            </w:r>
          </w:p>
        </w:tc>
      </w:tr>
      <w:tr w:rsidR="002907CE" w:rsidRPr="002907CE" w:rsidTr="002907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Подання документів для внесення змін до ліцензії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Внесення змін до ліцензії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ІV квартал 2020 року.</w:t>
            </w:r>
          </w:p>
        </w:tc>
      </w:tr>
      <w:tr w:rsidR="002907CE" w:rsidRPr="002907CE" w:rsidTr="002907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Реорганізація відділення невідкладної медичної допомоги із подальшою оптимізацією маршруту госпіталізації хворих для зменшення тривалості «середнього строку госпіталізації»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Проведення будівельно-ремонтних робіт по реорганізації відділення невідкладної медичної допомоги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ІV квартал 2020 р.</w:t>
            </w:r>
          </w:p>
        </w:tc>
      </w:tr>
    </w:tbl>
    <w:p w:rsidR="002907CE" w:rsidRPr="002907CE" w:rsidRDefault="002907CE" w:rsidP="0029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7CE" w:rsidRPr="002907CE" w:rsidRDefault="002907CE" w:rsidP="0029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07CE" w:rsidRPr="002907CE">
          <w:pgSz w:w="11906" w:h="16838"/>
          <w:pgMar w:top="1134" w:right="567" w:bottom="1134" w:left="1701" w:header="709" w:footer="445" w:gutter="0"/>
          <w:cols w:space="720"/>
        </w:sect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pict>
          <v:roundrect id="_x0000_s1102" style="position:absolute;left:0;text-align:left;margin-left:324pt;margin-top:21.45pt;width:157.6pt;height:24.15pt;z-index:-251658240" arcsize="10923f"/>
        </w:pict>
      </w:r>
      <w:r w:rsidRPr="002907CE">
        <w:rPr>
          <w:rFonts w:ascii="Times New Roman" w:hAnsi="Times New Roman" w:cs="Times New Roman"/>
          <w:b/>
          <w:sz w:val="24"/>
          <w:szCs w:val="24"/>
        </w:rPr>
        <w:t>Структура КНП «ТЕРНОПІЛЬСЬКА КОМУНАЛЬНА МІСЬКА ЛІКАРНЯ №2»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1.55pt;margin-top:20.2pt;width:222.45pt;height:.05pt;flip:x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73" type="#_x0000_t32" style="position:absolute;left:0;text-align:left;margin-left:769.6pt;margin-top:20.2pt;width:.05pt;height:188.2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72" type="#_x0000_t32" style="position:absolute;left:0;text-align:left;margin-left:455.5pt;margin-top:20.2pt;width:314.1pt;height:0;z-index:251658240" o:connectortype="straight"/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71" type="#_x0000_t32" style="position:absolute;left:0;text-align:left;margin-left:455.5pt;margin-top:20.2pt;width:269.1pt;height:17.75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70" type="#_x0000_t32" style="position:absolute;left:0;text-align:left;margin-left:455.5pt;margin-top:20.2pt;width:206.1pt;height:17.6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9" type="#_x0000_t32" style="position:absolute;left:0;text-align:left;margin-left:455.5pt;margin-top:20.2pt;width:134.1pt;height:17.6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8" type="#_x0000_t32" style="position:absolute;left:0;text-align:left;margin-left:455.5pt;margin-top:20.2pt;width:53.1pt;height:17.6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7" type="#_x0000_t32" style="position:absolute;left:0;text-align:left;margin-left:427.6pt;margin-top:20.2pt;width:0;height:12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6" type="#_x0000_t32" style="position:absolute;left:0;text-align:left;margin-left:375pt;margin-top:20.2pt;width:16.6pt;height:17.75pt;flip:x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5" type="#_x0000_t32" style="position:absolute;left:0;text-align:left;margin-left:310.6pt;margin-top:20.2pt;width:76.4pt;height:12pt;flip:x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4" type="#_x0000_t32" style="position:absolute;left:0;text-align:left;margin-left:220.6pt;margin-top:20.2pt;width:2in;height:12pt;flip:x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3" type="#_x0000_t32" style="position:absolute;left:0;text-align:left;margin-left:135pt;margin-top:20.2pt;width:207pt;height:12pt;flip:x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26" style="position:absolute;left:0;text-align:left;margin-left:-4.4pt;margin-top:20.2pt;width:108pt;height:29.85pt;z-index:251658240" arcsize="10923f">
            <v:textbox style="mso-next-textbox:#_x0000_s1026">
              <w:txbxContent>
                <w:p w:rsidR="002907CE" w:rsidRDefault="002907CE" w:rsidP="002907CE">
                  <w:pPr>
                    <w:tabs>
                      <w:tab w:val="left" w:pos="0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Медичний директор з медичної частини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27" style="position:absolute;left:0;text-align:left;margin-left:108pt;margin-top:6.85pt;width:63pt;height:74.85pt;z-index:251658240" arcsize="10923f">
            <v:textbox style="mso-next-textbox:#_x0000_s1027">
              <w:txbxContent>
                <w:p w:rsidR="002907CE" w:rsidRDefault="002907CE" w:rsidP="002907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Медичний директор з експертизи тимчасової </w:t>
                  </w:r>
                  <w:proofErr w:type="spellStart"/>
                  <w:r>
                    <w:rPr>
                      <w:sz w:val="18"/>
                      <w:szCs w:val="18"/>
                    </w:rPr>
                    <w:t>непраце-здатності</w:t>
                  </w:r>
                  <w:proofErr w:type="spellEnd"/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28" style="position:absolute;left:0;text-align:left;margin-left:180pt;margin-top:6.85pt;width:63pt;height:74.85pt;z-index:251658240" arcsize="10923f">
            <v:textbox style="mso-next-textbox:#_x0000_s1028">
              <w:txbxContent>
                <w:p w:rsidR="002907CE" w:rsidRDefault="002907CE" w:rsidP="002907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Медичний директор з медичного </w:t>
                  </w:r>
                  <w:proofErr w:type="spellStart"/>
                  <w:r>
                    <w:rPr>
                      <w:sz w:val="18"/>
                      <w:szCs w:val="18"/>
                    </w:rPr>
                    <w:t>обслугову-вання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населення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29" style="position:absolute;left:0;text-align:left;margin-left:252pt;margin-top:6.85pt;width:63pt;height:74.85pt;z-index:251658240" arcsize="10923f">
            <v:textbox style="mso-next-textbox:#_x0000_s1029">
              <w:txbxContent>
                <w:p w:rsidR="002907CE" w:rsidRDefault="002907CE" w:rsidP="002907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Медичний директор з дитинства та пологової допомоги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0" style="position:absolute;left:0;text-align:left;margin-left:319.95pt;margin-top:12.3pt;width:63pt;height:32.75pt;z-index:251658240" arcsize="10923f">
            <v:textbox style="mso-next-textbox:#_x0000_s1030">
              <w:txbxContent>
                <w:p w:rsidR="002907CE" w:rsidRDefault="002907CE" w:rsidP="002907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Заступник директора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1" style="position:absolute;left:0;text-align:left;margin-left:387pt;margin-top:6.85pt;width:81pt;height:107.85pt;z-index:251658240" arcsize="10923f">
            <v:textbox style="mso-next-textbox:#_x0000_s1031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Завідувач променево-діагностичного та інформаційно-аналітичного відділення медичної статистики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2" style="position:absolute;left:0;text-align:left;margin-left:477pt;margin-top:12.45pt;width:67.4pt;height:38.35pt;z-index:251658240" arcsize="10923f">
            <v:textbox style="mso-next-textbox:#_x0000_s1032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Завідувач поліклініки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3" style="position:absolute;left:0;text-align:left;margin-left:549pt;margin-top:12.6pt;width:63pt;height:32.6pt;z-index:251658240" arcsize="10923f">
            <v:textbox style="mso-next-textbox:#_x0000_s1033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Головний інженер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4" style="position:absolute;left:0;text-align:left;margin-left:697.6pt;margin-top:60.1pt;width:54pt;height:53.85pt;z-index:251658240" arcsize="10923f">
            <v:textbox style="mso-next-textbox:#_x0000_s1034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Інженер з охорони праці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5" style="position:absolute;left:0;text-align:left;margin-left:621pt;margin-top:12.45pt;width:63pt;height:45pt;z-index:251658240" arcsize="10923f">
            <v:textbox style="mso-next-textbox:#_x0000_s1035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Начальник відділу кадрів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6" style="position:absolute;left:0;text-align:left;margin-left:688.6pt;margin-top:12.45pt;width:63pt;height:32.6pt;z-index:251658240" arcsize="10923f">
            <v:textbox style="mso-next-textbox:#_x0000_s1036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Головний бухгалтер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7" style="position:absolute;left:0;text-align:left;margin-left:-4.4pt;margin-top:22.6pt;width:99pt;height:41.75pt;z-index:251658240" arcsize="10923f">
            <v:textbox style="mso-next-textbox:#_x0000_s1037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Відділення невідкладної медичної допомоги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8" style="position:absolute;left:0;text-align:left;margin-left:-4.4pt;margin-top:48.35pt;width:99pt;height:33pt;z-index:251658240" arcsize="10923f">
            <v:textbox style="mso-next-textbox:#_x0000_s1038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Терапевтичне відділення №1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39" style="position:absolute;left:0;text-align:left;margin-left:-4.4pt;margin-top:75.95pt;width:99pt;height:36.15pt;z-index:251658240" arcsize="10923f">
            <v:textbox style="mso-next-textbox:#_x0000_s1039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Ревмокардіологічне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відділення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40" style="position:absolute;left:0;text-align:left;margin-left:-4.4pt;margin-top:98.7pt;width:148.4pt;height:21.4pt;z-index:251658240" arcsize="10923f">
            <v:textbox style="mso-next-textbox:#_x0000_s1040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Урологічне відділення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41" style="position:absolute;left:0;text-align:left;margin-left:103.6pt;margin-top:57.45pt;width:99pt;height:23.9pt;z-index:251658240" arcsize="10923f">
            <v:textbox style="mso-next-textbox:#_x0000_s1041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Головна медсестра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42" style="position:absolute;left:0;text-align:left;margin-left:106.6pt;margin-top:82.45pt;width:99pt;height:29.5pt;z-index:251658240" arcsize="10923f">
            <v:textbox style="mso-next-textbox:#_x0000_s1042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Старші медичні сестри відділень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43" type="#_x0000_t32" style="position:absolute;left:0;text-align:left;margin-left:103.6pt;margin-top:21.45pt;width:.05pt;height:1in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44" type="#_x0000_t32" style="position:absolute;left:0;text-align:left;margin-left:148.6pt;margin-top:70.2pt;width:0;height:12.25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46" style="position:absolute;left:0;text-align:left;margin-left:-4.4pt;margin-top:114.6pt;width:148.4pt;height:21.4pt;z-index:251658240" arcsize="10923f">
            <v:textbox style="mso-next-textbox:#_x0000_s1046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Хірургічне відділення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47" style="position:absolute;left:0;text-align:left;margin-left:-4.4pt;margin-top:130.45pt;width:175.4pt;height:21.4pt;z-index:251658240" arcsize="10923f">
            <v:textbox style="mso-next-textbox:#_x0000_s1047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Відділення внутрішньої медицини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48" style="position:absolute;left:0;text-align:left;margin-left:-4.4pt;margin-top:146.35pt;width:175.4pt;height:21.4pt;z-index:251658240" arcsize="10923f">
            <v:textbox style="mso-next-textbox:#_x0000_s1048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Спеціалізоване кардіологічне відділення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49" style="position:absolute;left:0;text-align:left;margin-left:-4.4pt;margin-top:162.2pt;width:175.4pt;height:32.75pt;z-index:251658240" arcsize="10923f">
            <v:textbox style="mso-next-textbox:#_x0000_s1049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Відділення анестезіології та інтенсивної терапії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0" style="position:absolute;left:0;text-align:left;margin-left:-4.4pt;margin-top:184.8pt;width:175.4pt;height:21.4pt;z-index:251658240" arcsize="10923f">
            <v:textbox style="mso-next-textbox:#_x0000_s1050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Операційне відділення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1" style="position:absolute;left:0;text-align:left;margin-left:-4.4pt;margin-top:200.85pt;width:175.4pt;height:36pt;z-index:251658240" arcsize="10923f">
            <v:textbox style="mso-next-textbox:#_x0000_s1051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Відділення серцево-судинної та </w:t>
                  </w:r>
                  <w:proofErr w:type="spellStart"/>
                  <w:r>
                    <w:rPr>
                      <w:sz w:val="18"/>
                      <w:szCs w:val="18"/>
                    </w:rPr>
                    <w:t>рентгенендоваскулярної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хірургії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2" style="position:absolute;left:0;text-align:left;margin-left:-4.4pt;margin-top:223.45pt;width:175.4pt;height:21.4pt;z-index:251658240" arcsize="10923f">
            <v:textbox style="mso-next-textbox:#_x0000_s1052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Клініко-діагностична лабораторія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3" style="position:absolute;left:0;text-align:left;margin-left:-4.4pt;margin-top:242.75pt;width:175.4pt;height:21.4pt;z-index:251658240" arcsize="10923f">
            <v:textbox style="mso-next-textbox:#_x0000_s1053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Загально-лікарняне відділення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4" style="position:absolute;left:0;text-align:left;margin-left:211.6pt;margin-top:57.45pt;width:163.4pt;height:41.9pt;z-index:251658240" arcsize="10923f">
            <v:textbox style="mso-next-textbox:#_x0000_s1054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Відділення приймально-оглядове та надання невідкладної медичної допомоги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5" style="position:absolute;left:0;text-align:left;margin-left:211.6pt;margin-top:88.45pt;width:163.4pt;height:21.4pt;z-index:251658240" arcsize="10923f">
            <v:textbox style="mso-next-textbox:#_x0000_s1055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Акушерське відділення №1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6" style="position:absolute;left:0;text-align:left;margin-left:211.6pt;margin-top:107.55pt;width:163.4pt;height:21.4pt;z-index:251658240" arcsize="10923f">
            <v:textbox style="mso-next-textbox:#_x0000_s1056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Акушерське відділення №2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7" style="position:absolute;left:0;text-align:left;margin-left:211.6pt;margin-top:115.7pt;width:163.4pt;height:32.75pt;z-index:251658240" arcsize="10923f">
            <v:textbox style="mso-next-textbox:#_x0000_s1057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Відділення акушерської та </w:t>
                  </w:r>
                  <w:proofErr w:type="spellStart"/>
                  <w:r>
                    <w:rPr>
                      <w:sz w:val="18"/>
                      <w:szCs w:val="18"/>
                    </w:rPr>
                    <w:t>екстрагенітальної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патології вагітних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8" style="position:absolute;left:0;text-align:left;margin-left:211.6pt;margin-top:146.35pt;width:163.4pt;height:30.25pt;z-index:251658240" arcsize="10923f">
            <v:textbox style="mso-next-textbox:#_x0000_s1058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Відділення </w:t>
                  </w:r>
                  <w:proofErr w:type="spellStart"/>
                  <w:r>
                    <w:rPr>
                      <w:sz w:val="18"/>
                      <w:szCs w:val="18"/>
                    </w:rPr>
                    <w:t>неонатального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догляду та лікування новонароджених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59" style="position:absolute;left:0;text-align:left;margin-left:211.6pt;margin-top:193.95pt;width:163.4pt;height:21.4pt;z-index:251658240" arcsize="10923f">
            <v:textbox style="mso-next-textbox:#_x0000_s1059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Філія жіночої консультації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60" style="position:absolute;left:0;text-align:left;margin-left:211.6pt;margin-top:172.35pt;width:163.4pt;height:21.4pt;z-index:251658240" arcsize="10923f">
            <v:textbox style="mso-next-textbox:#_x0000_s1060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Жіноча консультація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61" style="position:absolute;left:0;text-align:left;margin-left:211.6pt;margin-top:211pt;width:175.4pt;height:21.4pt;z-index:251658240" arcsize="10923f">
            <v:textbox style="mso-next-textbox:#_x0000_s1061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Акушерсько-гінекологічне відділення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62" type="#_x0000_t32" style="position:absolute;left:0;text-align:left;margin-left:45pt;margin-top:24.7pt;width:0;height:9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74" style="position:absolute;left:0;text-align:left;margin-left:391.6pt;margin-top:82.45pt;width:76.4pt;height:21.4pt;z-index:251658240" arcsize="10923f">
            <v:textbox style="mso-next-textbox:#_x0000_s1074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Рентгенкабінет</w:t>
                  </w:r>
                  <w:proofErr w:type="spellEnd"/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75" style="position:absolute;left:0;text-align:left;margin-left:391.6pt;margin-top:104.3pt;width:76.4pt;height:33.65pt;z-index:251658240" arcsize="10923f">
            <v:textbox style="mso-next-textbox:#_x0000_s1075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Діагностичні кабінети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76" style="position:absolute;left:0;text-align:left;margin-left:391.6pt;margin-top:139.45pt;width:81pt;height:45pt;z-index:251658240" arcsize="10923f">
            <v:textbox style="mso-next-textbox:#_x0000_s1076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Кабінет медичної статистики 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77" style="position:absolute;left:0;text-align:left;margin-left:477pt;margin-top:49.8pt;width:67.4pt;height:21.4pt;z-index:251658240" arcsize="10923f">
            <v:textbox style="mso-next-textbox:#_x0000_s1077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Поліклініка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78" style="position:absolute;left:0;text-align:left;margin-left:477pt;margin-top:66.8pt;width:67.4pt;height:45.15pt;z-index:251658240" arcsize="10923f">
            <v:textbox style="mso-next-textbox:#_x0000_s1078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Денний стаціонар поліклініки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79" style="position:absolute;left:0;text-align:left;margin-left:477pt;margin-top:139.45pt;width:85.6pt;height:54pt;z-index:251658240" arcsize="10923f">
            <v:textbox style="mso-next-textbox:#_x0000_s1079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Відділення фізичної та реабілітаційної медицини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80" style="position:absolute;left:0;text-align:left;margin-left:477pt;margin-top:107.55pt;width:76.4pt;height:39.55pt;z-index:251658240" arcsize="10923f">
            <v:textbox style="mso-next-textbox:#_x0000_s1080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Хірургічне відділення поліклініки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81" type="#_x0000_t32" style="position:absolute;left:0;text-align:left;margin-left:4in;margin-top:48.35pt;width:0;height:9.1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82" type="#_x0000_t32" style="position:absolute;left:0;text-align:left;margin-left:427.6pt;margin-top:70.2pt;width:.05pt;height:12.25pt;flip:x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83" type="#_x0000_t32" style="position:absolute;left:0;text-align:left;margin-left:508.6pt;margin-top:39.7pt;width:0;height:21.25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84" style="position:absolute;left:0;text-align:left;margin-left:549pt;margin-top:35.2pt;width:67.4pt;height:33.35pt;z-index:251658240" arcsize="10923f">
            <v:textbox style="mso-next-textbox:#_x0000_s1084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Господарська служба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85" style="position:absolute;left:0;text-align:left;margin-left:549pt;margin-top:65.7pt;width:67.4pt;height:21.4pt;z-index:251658240" arcsize="10923f">
            <v:textbox style="mso-next-textbox:#_x0000_s1085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Пральня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86" style="position:absolute;left:0;text-align:left;margin-left:558.2pt;margin-top:79.6pt;width:67.4pt;height:30.25pt;z-index:251658240" arcsize="10923f">
            <v:textbox style="mso-next-textbox:#_x0000_s1086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Киснева станція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87" style="position:absolute;left:0;text-align:left;margin-left:556.4pt;margin-top:107.55pt;width:78.2pt;height:30.4pt;z-index:251658240" arcsize="10923f">
            <v:textbox style="mso-next-textbox:#_x0000_s1087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Центральна стерилізаційна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88" style="position:absolute;left:0;text-align:left;margin-left:567.2pt;margin-top:124.85pt;width:67.4pt;height:21.4pt;z-index:251658240" arcsize="10923f">
            <v:textbox style="mso-next-textbox:#_x0000_s1088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Харчоблок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89" style="position:absolute;left:0;text-align:left;margin-left:567.2pt;margin-top:146.35pt;width:67.4pt;height:21.4pt;z-index:251658240" arcsize="10923f">
            <v:textbox style="mso-next-textbox:#_x0000_s1089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Гараж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90" type="#_x0000_t32" style="position:absolute;left:0;text-align:left;margin-left:580.6pt;margin-top:33.95pt;width:0;height:12.4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91" style="position:absolute;left:0;text-align:left;margin-left:625.6pt;margin-top:49.8pt;width:58.4pt;height:33.65pt;z-index:251658240" arcsize="10923f">
            <v:textbox style="mso-next-textbox:#_x0000_s1091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Відділ кадрів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92" style="position:absolute;left:0;text-align:left;margin-left:688.6pt;margin-top:35.2pt;width:63pt;height:21.4pt;z-index:251658240" arcsize="10923f">
            <v:textbox style="mso-next-textbox:#_x0000_s1092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Бухгалтерія</w:t>
                  </w:r>
                </w:p>
              </w:txbxContent>
            </v:textbox>
          </v:roundrect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93" type="#_x0000_t32" style="position:absolute;left:0;text-align:left;margin-left:652.6pt;margin-top:35.2pt;width:0;height:14.6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94" type="#_x0000_t32" style="position:absolute;left:0;text-align:left;margin-left:724.6pt;margin-top:34.1pt;width:0;height:12.25pt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95" type="#_x0000_t32" style="position:absolute;left:0;text-align:left;margin-left:751.6pt;margin-top:75.95pt;width:18pt;height:0;flip:x;z-index: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roundrect id="_x0000_s1096" style="position:absolute;left:0;text-align:left;margin-left:697.6pt;margin-top:105.2pt;width:76.4pt;height:21.4pt;z-index:251658240" arcsize="10923f">
            <v:textbox style="mso-next-textbox:#_x0000_s1096">
              <w:txbxContent>
                <w:p w:rsidR="002907CE" w:rsidRDefault="002907CE" w:rsidP="002907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Юрисконсульт</w:t>
                  </w:r>
                </w:p>
              </w:txbxContent>
            </v:textbox>
          </v:roundrect>
        </w:pic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97" type="#_x0000_t32" style="position:absolute;left:0;text-align:left;margin-left:45pt;margin-top:24.7pt;width:0;height:345.25pt;z-index:-251658240" o:connectortype="straight">
            <v:stroke endarrow="block"/>
          </v:shape>
        </w:pic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101" type="#_x0000_t32" style="position:absolute;left:0;text-align:left;margin-left:589.6pt;margin-top:14.7pt;width:0;height:155.65pt;z-index:-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100" type="#_x0000_t32" style="position:absolute;left:0;text-align:left;margin-left:508.6pt;margin-top:17.35pt;width:0;height:135pt;z-index:-251658240" o:connectortype="straight">
            <v:stroke endarrow="block"/>
          </v:shape>
        </w:pict>
      </w: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98" type="#_x0000_t32" style="position:absolute;left:0;text-align:left;margin-left:4in;margin-top:5.6pt;width:0;height:285pt;z-index:-251658240" o:connectortype="straight">
            <v:stroke endarrow="block"/>
          </v:shape>
        </w:pic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  <w:lang w:val="ru-RU" w:eastAsia="ru-RU"/>
        </w:rPr>
        <w:pict>
          <v:shape id="_x0000_s1099" type="#_x0000_t32" style="position:absolute;left:0;text-align:left;margin-left:427.6pt;margin-top:13.2pt;width:.05pt;height:113.75pt;z-index:-251658240" o:connectortype="straight">
            <v:stroke endarrow="block"/>
          </v:shape>
        </w:pic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07CE" w:rsidRPr="002907CE">
          <w:pgSz w:w="16838" w:h="11906" w:orient="landscape"/>
          <w:pgMar w:top="709" w:right="567" w:bottom="426" w:left="709" w:header="708" w:footer="708" w:gutter="0"/>
          <w:cols w:space="720"/>
        </w:sect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lastRenderedPageBreak/>
        <w:t>Основні показники роботи за 2018 – 2020 рр.: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Поліклініка працює з потужністю 390 відвідувань в зміну, жіноча консультація – 250 відвідувань, філія жіночої консультації 200 відвідувань в зміну.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  <w:lang w:val="ru-RU"/>
        </w:rPr>
      </w:pPr>
      <w:r w:rsidRPr="002907CE">
        <w:rPr>
          <w:rStyle w:val="fontstyle01"/>
          <w:sz w:val="24"/>
          <w:szCs w:val="24"/>
        </w:rPr>
        <w:t>Запланована потужність стаціонарних відділень на 2020 рік – 435 ліжок.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b/>
          <w:sz w:val="24"/>
          <w:szCs w:val="24"/>
        </w:rPr>
      </w:pPr>
      <w:r w:rsidRPr="002907CE">
        <w:rPr>
          <w:rStyle w:val="fontstyle01"/>
          <w:b/>
          <w:sz w:val="24"/>
          <w:szCs w:val="24"/>
        </w:rPr>
        <w:t>Результати, ризики та ключові наступні кроки щодо реформування охорони здоров’я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 xml:space="preserve">Впродовж ІІ кварталу 2020 року КНП «ТКМЛ №2» успішно співпрацює з Національною службою здоров’я України за програмою медичних гарантій щодо надання медичної допомоги за 15 пакетами медичних послуг, включно з </w:t>
      </w:r>
      <w:proofErr w:type="spellStart"/>
      <w:r w:rsidRPr="002907CE">
        <w:rPr>
          <w:rStyle w:val="fontstyle01"/>
          <w:sz w:val="24"/>
          <w:szCs w:val="24"/>
        </w:rPr>
        <w:t>пріорітетними</w:t>
      </w:r>
      <w:proofErr w:type="spellEnd"/>
      <w:r w:rsidRPr="002907CE">
        <w:rPr>
          <w:rStyle w:val="fontstyle01"/>
          <w:sz w:val="24"/>
          <w:szCs w:val="24"/>
        </w:rPr>
        <w:t xml:space="preserve">, а саме: пологи, гострі інфаркти, гострі інсульти, </w:t>
      </w:r>
      <w:proofErr w:type="spellStart"/>
      <w:r w:rsidRPr="002907CE">
        <w:rPr>
          <w:rStyle w:val="fontstyle01"/>
          <w:sz w:val="24"/>
          <w:szCs w:val="24"/>
        </w:rPr>
        <w:t>неонатальна</w:t>
      </w:r>
      <w:proofErr w:type="spellEnd"/>
      <w:r w:rsidRPr="002907CE">
        <w:rPr>
          <w:rStyle w:val="fontstyle01"/>
          <w:sz w:val="24"/>
          <w:szCs w:val="24"/>
        </w:rPr>
        <w:t xml:space="preserve"> допомога, діагностичні ендоскопічні амбулаторні обстеження.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 xml:space="preserve">Також з Національною службою здоров’я України укладено Договір про надання медичної допомоги пацієнтам за пакетом «Медична допомога, яка надається мобільними медичними бригадами, що утворені для реагування на гостру респіраторну хворобу СОVІD-19, спричинену </w:t>
      </w:r>
      <w:proofErr w:type="spellStart"/>
      <w:r w:rsidRPr="002907CE">
        <w:rPr>
          <w:rStyle w:val="fontstyle01"/>
          <w:sz w:val="24"/>
          <w:szCs w:val="24"/>
        </w:rPr>
        <w:t>коронавірусом</w:t>
      </w:r>
      <w:proofErr w:type="spellEnd"/>
      <w:r w:rsidRPr="002907CE">
        <w:rPr>
          <w:rStyle w:val="fontstyle01"/>
          <w:sz w:val="24"/>
          <w:szCs w:val="24"/>
        </w:rPr>
        <w:t xml:space="preserve"> </w:t>
      </w:r>
      <w:r w:rsidRPr="002907CE">
        <w:rPr>
          <w:rStyle w:val="fontstyle01"/>
          <w:sz w:val="24"/>
          <w:szCs w:val="24"/>
          <w:lang w:val="en-US"/>
        </w:rPr>
        <w:t>SARS</w:t>
      </w:r>
      <w:r w:rsidRPr="002907CE">
        <w:rPr>
          <w:rStyle w:val="fontstyle01"/>
          <w:sz w:val="24"/>
          <w:szCs w:val="24"/>
        </w:rPr>
        <w:t>-</w:t>
      </w:r>
      <w:proofErr w:type="spellStart"/>
      <w:r w:rsidRPr="002907CE">
        <w:rPr>
          <w:rStyle w:val="fontstyle01"/>
          <w:sz w:val="24"/>
          <w:szCs w:val="24"/>
          <w:lang w:val="en-US"/>
        </w:rPr>
        <w:t>CoV</w:t>
      </w:r>
      <w:proofErr w:type="spellEnd"/>
      <w:r w:rsidRPr="002907CE">
        <w:rPr>
          <w:rStyle w:val="fontstyle01"/>
          <w:sz w:val="24"/>
          <w:szCs w:val="24"/>
        </w:rPr>
        <w:t>-2».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За цей період повністю комп’ютеризовано структурні підрозділи лікарні та забезпечено функціонування медичної інформаційної системи «</w:t>
      </w:r>
      <w:proofErr w:type="spellStart"/>
      <w:r w:rsidRPr="002907CE">
        <w:rPr>
          <w:rStyle w:val="fontstyle01"/>
          <w:sz w:val="24"/>
          <w:szCs w:val="24"/>
        </w:rPr>
        <w:t>УкрМедСофт</w:t>
      </w:r>
      <w:proofErr w:type="spellEnd"/>
      <w:r w:rsidRPr="002907CE">
        <w:rPr>
          <w:rStyle w:val="fontstyle01"/>
          <w:sz w:val="24"/>
          <w:szCs w:val="24"/>
        </w:rPr>
        <w:t>», яка є базовою для роботи в е-</w:t>
      </w:r>
      <w:r w:rsidRPr="002907CE">
        <w:rPr>
          <w:rStyle w:val="fontstyle01"/>
          <w:sz w:val="24"/>
          <w:szCs w:val="24"/>
          <w:lang w:val="en-US"/>
        </w:rPr>
        <w:t>Health</w:t>
      </w:r>
      <w:r w:rsidRPr="002907CE">
        <w:rPr>
          <w:rStyle w:val="fontstyle01"/>
          <w:sz w:val="24"/>
          <w:szCs w:val="24"/>
        </w:rPr>
        <w:t xml:space="preserve">. Лікарі пройшли навчання в Академії НСЗУ по кодуванню пролікованих стаціонарних випадків із застосуванням діагностично-споріднених груп (ДСГ). Також створено </w:t>
      </w:r>
      <w:proofErr w:type="spellStart"/>
      <w:r w:rsidRPr="002907CE">
        <w:rPr>
          <w:rStyle w:val="fontstyle01"/>
          <w:sz w:val="24"/>
          <w:szCs w:val="24"/>
        </w:rPr>
        <w:t>Кол-центр</w:t>
      </w:r>
      <w:proofErr w:type="spellEnd"/>
      <w:r w:rsidRPr="002907CE">
        <w:rPr>
          <w:rStyle w:val="fontstyle01"/>
          <w:sz w:val="24"/>
          <w:szCs w:val="24"/>
        </w:rPr>
        <w:t xml:space="preserve"> для оптимізації комунікації з пацієнтами.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Наступними ключовими кроками в 2020 році щодо впровадження реформи системи охорони здоров’я в КНП «Тернопільська комунальна міська лікарня №2» будуть: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- продовження оновлення матеріально-технічної бази лікарні;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- удосконалення роботи відділень внутрішньої медицини, де, в тому числі проходять лікування пацієнти з гострим мозковим інсультом та відділення реабілітаційної  та фізіотерапевтичної медицини;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- продовження співпраці з Національною службою здоров’я України.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Разом з тим, існує ряд ризиків щодо роботи в нових умовах реформування системи охорони здоров’я, зокрема: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1. Недосконалість роботи медичної інформаційної системи «</w:t>
      </w:r>
      <w:proofErr w:type="spellStart"/>
      <w:r w:rsidRPr="002907CE">
        <w:rPr>
          <w:rStyle w:val="fontstyle01"/>
          <w:sz w:val="24"/>
          <w:szCs w:val="24"/>
        </w:rPr>
        <w:t>УкрМедСофт</w:t>
      </w:r>
      <w:proofErr w:type="spellEnd"/>
      <w:r w:rsidRPr="002907CE">
        <w:rPr>
          <w:rStyle w:val="fontstyle01"/>
          <w:sz w:val="24"/>
          <w:szCs w:val="24"/>
        </w:rPr>
        <w:t>», а відтак, утруднена передача інформації щодо наданої медичної допомоги в ЕСОЗ України.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2. Низькі тарифи оплати медичних послуг.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3. Відсутність розрахунку оплати випадку лікування в денних стаціонарах поліклініки.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4. Відсутність чіткого алгоритму організації співпраці кафедральних працівників медичного університету з лікарнею у сфері оплати проведених ними оперативних втручань.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  <w:r w:rsidRPr="002907CE">
        <w:rPr>
          <w:rStyle w:val="fontstyle01"/>
          <w:sz w:val="24"/>
          <w:szCs w:val="24"/>
        </w:rPr>
        <w:t>5. Відсутність чітких розрахунків щодо оплати праці медичних працівників.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Style w:val="fontstyle01"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>2.  Розроблення та впровадження заходів зі зменшення тривалості середнього строку госпіталізації</w:t>
      </w:r>
    </w:p>
    <w:p w:rsidR="002907CE" w:rsidRPr="002907CE" w:rsidRDefault="002907CE" w:rsidP="0029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Для зменшення тривалості середнього строку госпіталізації проводити такі заходи: 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- госпіталізація хворих в стаціонар лише за чіткими показами, не проводити госпіталізацію без істотної в цьому потреби;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- аналіз медичних карт пацієнтів, госпіталізація яких була обґрунтована, щодо оптимальної тривалості лікування;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- по кожній медичній карті визначати кількість днів можливого зменшення тривалості перебування в стаціонарі без впливу на стан пацієнта та кінцевий результат лікування;</w:t>
      </w:r>
    </w:p>
    <w:p w:rsidR="002907CE" w:rsidRPr="002907CE" w:rsidRDefault="002907CE" w:rsidP="0029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- до критеріїв, які необґрунтовано продовжують термін лікування при задовільному стані пацієнта, віднести виписку пацієнтів після вихідних та святкових днів, перебування у </w:t>
      </w:r>
      <w:r w:rsidRPr="002907CE">
        <w:rPr>
          <w:rFonts w:ascii="Times New Roman" w:hAnsi="Times New Roman" w:cs="Times New Roman"/>
          <w:sz w:val="24"/>
          <w:szCs w:val="24"/>
        </w:rPr>
        <w:lastRenderedPageBreak/>
        <w:t>відділенні для отримання тільки препаратів у пероральній формі без проведення додаткових обстежень та консультацій, фізіотерапевтичних процедур.</w:t>
      </w:r>
    </w:p>
    <w:p w:rsidR="002907CE" w:rsidRPr="002907CE" w:rsidRDefault="002907CE" w:rsidP="002907CE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7CE" w:rsidRPr="002907CE" w:rsidRDefault="002907CE" w:rsidP="002907CE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07CE">
        <w:rPr>
          <w:rFonts w:ascii="Times New Roman" w:hAnsi="Times New Roman"/>
          <w:b/>
          <w:sz w:val="24"/>
          <w:szCs w:val="24"/>
        </w:rPr>
        <w:t>3. Розроблення та впровадження заходів зі збільшення частки амбулаторної медичної допомоги у структурі медичної допомоги,</w:t>
      </w:r>
    </w:p>
    <w:p w:rsidR="002907CE" w:rsidRPr="002907CE" w:rsidRDefault="002907CE" w:rsidP="002907CE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07CE">
        <w:rPr>
          <w:rFonts w:ascii="Times New Roman" w:hAnsi="Times New Roman"/>
          <w:b/>
          <w:sz w:val="24"/>
          <w:szCs w:val="24"/>
        </w:rPr>
        <w:t xml:space="preserve"> що надається у КНП «ТКМЛ№2»</w:t>
      </w:r>
    </w:p>
    <w:p w:rsidR="002907CE" w:rsidRPr="002907CE" w:rsidRDefault="002907CE" w:rsidP="002907CE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07CE" w:rsidRPr="002907CE" w:rsidRDefault="002907CE" w:rsidP="002907CE">
      <w:pPr>
        <w:pStyle w:val="a5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>З метою поліпшення якості та об'єму амбулаторно-поліклінічної допомоги населенню необхідно в пріоритеті розвивати амбулаторно-поліклінічну службу КНП «ТКМЛ №2», а саме:</w:t>
      </w:r>
    </w:p>
    <w:p w:rsidR="002907CE" w:rsidRPr="002907CE" w:rsidRDefault="002907CE" w:rsidP="002907CE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>Збільшити виявлення патології шляхом підвищення якості профілактичних оглядів, звернувши увагу на сучасність виявлення онкологічної, серцево-судинної патології та туберкульозу.</w:t>
      </w:r>
    </w:p>
    <w:p w:rsidR="002907CE" w:rsidRPr="002907CE" w:rsidRDefault="002907CE" w:rsidP="002907CE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 xml:space="preserve">При профілактичних оглядах жінок забезпечити обов'язкове </w:t>
      </w:r>
      <w:proofErr w:type="spellStart"/>
      <w:r w:rsidRPr="002907CE">
        <w:rPr>
          <w:rFonts w:ascii="Times New Roman" w:hAnsi="Times New Roman"/>
          <w:sz w:val="24"/>
          <w:szCs w:val="24"/>
        </w:rPr>
        <w:t>кольпоскопічне</w:t>
      </w:r>
      <w:proofErr w:type="spellEnd"/>
      <w:r w:rsidRPr="002907CE">
        <w:rPr>
          <w:rFonts w:ascii="Times New Roman" w:hAnsi="Times New Roman"/>
          <w:sz w:val="24"/>
          <w:szCs w:val="24"/>
        </w:rPr>
        <w:t xml:space="preserve"> та цитологічне обстеження у 100 відсотках випадків.</w:t>
      </w:r>
    </w:p>
    <w:p w:rsidR="002907CE" w:rsidRPr="002907CE" w:rsidRDefault="002907CE" w:rsidP="002907CE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>Продовжити онкологічний огляд лікарями усіх спеціальностей на амбулаторному рівні.</w:t>
      </w:r>
    </w:p>
    <w:p w:rsidR="002907CE" w:rsidRPr="002907CE" w:rsidRDefault="002907CE" w:rsidP="002907CE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 xml:space="preserve">Ефективно використовувати місця в денних стаціонарах, збільшити наступність у роботі з іншими стаціонарами, відділеннями. </w:t>
      </w:r>
    </w:p>
    <w:p w:rsidR="002907CE" w:rsidRPr="002907CE" w:rsidRDefault="002907CE" w:rsidP="002907CE">
      <w:pPr>
        <w:pStyle w:val="a3"/>
        <w:numPr>
          <w:ilvl w:val="0"/>
          <w:numId w:val="3"/>
        </w:numPr>
        <w:ind w:left="0" w:firstLine="709"/>
      </w:pPr>
      <w:r w:rsidRPr="002907CE">
        <w:t>Сприяти залученню і закріпленню лікарських кадрів.</w:t>
      </w:r>
    </w:p>
    <w:p w:rsidR="002907CE" w:rsidRPr="002907CE" w:rsidRDefault="002907CE" w:rsidP="002907CE">
      <w:pPr>
        <w:pStyle w:val="a3"/>
        <w:numPr>
          <w:ilvl w:val="0"/>
          <w:numId w:val="3"/>
        </w:numPr>
        <w:ind w:left="0" w:firstLine="709"/>
      </w:pPr>
      <w:r w:rsidRPr="002907CE">
        <w:t>Продовжити забезпечення хворих на цукровий діабет інсулінами згідно державних і місцевих Програм.</w:t>
      </w:r>
    </w:p>
    <w:p w:rsidR="002907CE" w:rsidRPr="002907CE" w:rsidRDefault="002907CE" w:rsidP="002907CE">
      <w:pPr>
        <w:pStyle w:val="a3"/>
        <w:numPr>
          <w:ilvl w:val="0"/>
          <w:numId w:val="3"/>
        </w:numPr>
        <w:ind w:left="0" w:firstLine="709"/>
        <w:rPr>
          <w:b/>
        </w:rPr>
      </w:pPr>
      <w:r w:rsidRPr="002907CE">
        <w:t>Звернути увагу на середні терміни лікування по нозологічним одиницям у порівнянні з міськими і обласними показниками.</w:t>
      </w:r>
    </w:p>
    <w:p w:rsidR="002907CE" w:rsidRPr="002907CE" w:rsidRDefault="002907CE" w:rsidP="002907CE">
      <w:pPr>
        <w:pStyle w:val="a3"/>
        <w:numPr>
          <w:ilvl w:val="0"/>
          <w:numId w:val="3"/>
        </w:numPr>
        <w:tabs>
          <w:tab w:val="num" w:pos="0"/>
        </w:tabs>
        <w:ind w:left="0" w:firstLine="709"/>
      </w:pPr>
      <w:r w:rsidRPr="002907CE">
        <w:t xml:space="preserve">Підсилити поточний контроль щодо недопущення госпіталізації хворих в плановому порядку без необхідного обсягу </w:t>
      </w:r>
      <w:proofErr w:type="spellStart"/>
      <w:r w:rsidRPr="002907CE">
        <w:t>догоспітального</w:t>
      </w:r>
      <w:proofErr w:type="spellEnd"/>
      <w:r w:rsidRPr="002907CE">
        <w:t xml:space="preserve"> обстеження.</w:t>
      </w:r>
    </w:p>
    <w:p w:rsidR="002907CE" w:rsidRPr="002907CE" w:rsidRDefault="002907CE" w:rsidP="002907CE">
      <w:pPr>
        <w:pStyle w:val="a3"/>
        <w:numPr>
          <w:ilvl w:val="0"/>
          <w:numId w:val="3"/>
        </w:numPr>
        <w:tabs>
          <w:tab w:val="num" w:pos="0"/>
        </w:tabs>
        <w:ind w:left="0" w:firstLine="709"/>
      </w:pPr>
      <w:r w:rsidRPr="002907CE">
        <w:t>У спірних випадках надавати перевагу у лікуванні хворого в умовах денного стаціонару.</w:t>
      </w:r>
    </w:p>
    <w:p w:rsidR="002907CE" w:rsidRPr="002907CE" w:rsidRDefault="002907CE" w:rsidP="002907CE">
      <w:pPr>
        <w:pStyle w:val="a3"/>
        <w:numPr>
          <w:ilvl w:val="0"/>
          <w:numId w:val="3"/>
        </w:numPr>
        <w:tabs>
          <w:tab w:val="num" w:pos="0"/>
        </w:tabs>
        <w:ind w:left="0" w:firstLine="709"/>
      </w:pPr>
      <w:r w:rsidRPr="002907CE">
        <w:t xml:space="preserve">Активна </w:t>
      </w:r>
      <w:proofErr w:type="spellStart"/>
      <w:r w:rsidRPr="002907CE">
        <w:t>санпросвітницька</w:t>
      </w:r>
      <w:proofErr w:type="spellEnd"/>
      <w:r w:rsidRPr="002907CE">
        <w:t xml:space="preserve"> діяльність.</w:t>
      </w:r>
    </w:p>
    <w:p w:rsidR="002907CE" w:rsidRPr="002907CE" w:rsidRDefault="002907CE" w:rsidP="0029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07C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907CE">
        <w:rPr>
          <w:rFonts w:ascii="Times New Roman" w:hAnsi="Times New Roman" w:cs="Times New Roman"/>
          <w:b/>
          <w:bCs/>
          <w:sz w:val="24"/>
          <w:szCs w:val="24"/>
        </w:rPr>
        <w:t>ІІ.</w:t>
      </w:r>
      <w:proofErr w:type="gramEnd"/>
      <w:r w:rsidRPr="002907C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Програма фінансово-економічної діяльності</w:t>
      </w:r>
    </w:p>
    <w:p w:rsidR="002907CE" w:rsidRPr="002907CE" w:rsidRDefault="002907CE" w:rsidP="002907CE">
      <w:pPr>
        <w:pStyle w:val="a5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7CE">
        <w:rPr>
          <w:rFonts w:ascii="Times New Roman" w:hAnsi="Times New Roman"/>
          <w:b/>
          <w:bCs/>
          <w:sz w:val="24"/>
          <w:szCs w:val="24"/>
        </w:rPr>
        <w:t>Оцінка стану фінансування лікарні за 2018-2020 роки</w:t>
      </w: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>Дані про фінансування лікарні протягом 2018-2020 років приведено у таблиці .</w:t>
      </w:r>
    </w:p>
    <w:p w:rsidR="002907CE" w:rsidRPr="002907CE" w:rsidRDefault="002907CE" w:rsidP="0029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CE">
        <w:rPr>
          <w:rFonts w:ascii="Times New Roman" w:hAnsi="Times New Roman" w:cs="Times New Roman"/>
          <w:b/>
          <w:sz w:val="24"/>
          <w:szCs w:val="24"/>
        </w:rPr>
        <w:t xml:space="preserve">Оцінка стану фінансування </w:t>
      </w:r>
      <w:proofErr w:type="spellStart"/>
      <w:r w:rsidRPr="002907CE">
        <w:rPr>
          <w:rFonts w:ascii="Times New Roman" w:hAnsi="Times New Roman" w:cs="Times New Roman"/>
          <w:b/>
          <w:sz w:val="24"/>
          <w:szCs w:val="24"/>
        </w:rPr>
        <w:t>ЗОЗ</w:t>
      </w:r>
      <w:proofErr w:type="spellEnd"/>
      <w:r w:rsidRPr="002907CE">
        <w:rPr>
          <w:rFonts w:ascii="Times New Roman" w:hAnsi="Times New Roman" w:cs="Times New Roman"/>
          <w:b/>
          <w:sz w:val="24"/>
          <w:szCs w:val="24"/>
        </w:rPr>
        <w:t xml:space="preserve"> за 2018-2020р.</w:t>
      </w:r>
    </w:p>
    <w:p w:rsidR="002907CE" w:rsidRPr="002907CE" w:rsidRDefault="002907CE" w:rsidP="00290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07CE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2907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115"/>
        <w:gridCol w:w="2115"/>
        <w:gridCol w:w="2115"/>
      </w:tblGrid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Джерела надходження коштів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Субвенційні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кошти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49846,2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57250,2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16833,3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Кошти від НСЗУ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84558,5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Кошти місцевого бюджету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16083,6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20807,5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16892,2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Субвенція громад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2726,3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3959,8</w:t>
            </w:r>
          </w:p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1311,0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Кошти отримані на виконання цільової програми «Здоров’я </w:t>
            </w:r>
            <w:proofErr w:type="spellStart"/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тернополян</w:t>
            </w:r>
            <w:proofErr w:type="spellEnd"/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» на відшкодування інсуліну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2498,7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Кошти отримані на виконання цільової програми «Здоров’я </w:t>
            </w:r>
            <w:proofErr w:type="spellStart"/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тернополян</w:t>
            </w:r>
            <w:proofErr w:type="spellEnd"/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(кошти на лікування учасників АТО, ліквідаторів та учасників аварії на ЧАЄС, лікування </w:t>
            </w:r>
            <w:proofErr w:type="spellStart"/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серцево</w:t>
            </w:r>
            <w:proofErr w:type="spellEnd"/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судинних захворювань)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484,9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1202,5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Кошти місцевого бюджету на придбання обладнання та капітальні ремонти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10508,2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5429,9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7330,0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Кошти отримані від благодійних внесків грантів і дарунків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2525,6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2812,0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Гуманітарна допомога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1098,7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542,2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Кошти від послуг , які надаються згідно з функціональними повноваженнями комунальними закладами охорони здоров’я (платні послуги)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3039,2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4117,8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3552,0</w:t>
            </w:r>
          </w:p>
        </w:tc>
      </w:tr>
      <w:tr w:rsidR="002907CE" w:rsidRPr="002907CE" w:rsidTr="002907C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07CE">
              <w:rPr>
                <w:rFonts w:ascii="Times New Roman" w:hAnsi="Times New Roman" w:cs="Times New Roman"/>
                <w:bCs/>
                <w:sz w:val="24"/>
                <w:szCs w:val="24"/>
              </w:rPr>
              <w:t>Разом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89891,8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96675,5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132746,5</w:t>
            </w:r>
          </w:p>
        </w:tc>
      </w:tr>
    </w:tbl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>Загальний обсяг фінансування у даному періоді складає:</w:t>
      </w:r>
    </w:p>
    <w:p w:rsidR="002907CE" w:rsidRPr="002907CE" w:rsidRDefault="002907CE" w:rsidP="0029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У 2018 році було отримано медичної субвенції на суму 49846,2 тис. грн., </w:t>
      </w:r>
      <w:proofErr w:type="spellStart"/>
      <w:r w:rsidRPr="002907CE">
        <w:rPr>
          <w:rFonts w:ascii="Times New Roman" w:hAnsi="Times New Roman" w:cs="Times New Roman"/>
          <w:sz w:val="24"/>
          <w:szCs w:val="24"/>
        </w:rPr>
        <w:t>дофінансування</w:t>
      </w:r>
      <w:proofErr w:type="spellEnd"/>
      <w:r w:rsidRPr="002907CE">
        <w:rPr>
          <w:rFonts w:ascii="Times New Roman" w:hAnsi="Times New Roman" w:cs="Times New Roman"/>
          <w:sz w:val="24"/>
          <w:szCs w:val="24"/>
        </w:rPr>
        <w:t xml:space="preserve"> з місцевого бюджету та субвенції громад протягом року склало 33382,1 тис. грн. (всього – 83228,3 тис. грн.), використано 83228,3 тис. грн., на оплату праці працівникам і нарахування було витрачено 58263,5 тис. грн. на рік.</w:t>
      </w:r>
    </w:p>
    <w:p w:rsidR="002907CE" w:rsidRPr="002907CE" w:rsidRDefault="002907CE" w:rsidP="0029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У 2019 році було отримано медичної субвенції на суму 57250,2 тис. грн., до фінансування з місцево бюджету та субвенції громад склало 30682,1 тис., (всього 87932,3 тис. грн.), використано 87932,3 тис. грн., на оплату праці і нарахування було витрачено 67706,2 тис. грн. на рік.</w:t>
      </w:r>
    </w:p>
    <w:p w:rsidR="002907CE" w:rsidRPr="002907CE" w:rsidRDefault="002907CE" w:rsidP="0029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За 9 місяців 2020 року було отримано </w:t>
      </w:r>
      <w:r w:rsidRPr="002907CE">
        <w:rPr>
          <w:rFonts w:ascii="Times New Roman" w:hAnsi="Times New Roman" w:cs="Times New Roman"/>
          <w:color w:val="000000"/>
          <w:sz w:val="24"/>
          <w:szCs w:val="24"/>
        </w:rPr>
        <w:t xml:space="preserve">96975,6 </w:t>
      </w:r>
      <w:r w:rsidRPr="002907CE">
        <w:rPr>
          <w:rFonts w:ascii="Times New Roman" w:hAnsi="Times New Roman" w:cs="Times New Roman"/>
          <w:sz w:val="24"/>
          <w:szCs w:val="24"/>
        </w:rPr>
        <w:t xml:space="preserve">тис. грн., з них  медична субвенція 16833,3 тис. грн., кошти НСЗУ 61317,9 тис </w:t>
      </w:r>
      <w:proofErr w:type="spellStart"/>
      <w:r w:rsidRPr="002907CE">
        <w:rPr>
          <w:rFonts w:ascii="Times New Roman" w:hAnsi="Times New Roman" w:cs="Times New Roman"/>
          <w:sz w:val="24"/>
          <w:szCs w:val="24"/>
        </w:rPr>
        <w:t>.грн</w:t>
      </w:r>
      <w:proofErr w:type="spellEnd"/>
      <w:r w:rsidRPr="002907CE">
        <w:rPr>
          <w:rFonts w:ascii="Times New Roman" w:hAnsi="Times New Roman" w:cs="Times New Roman"/>
          <w:sz w:val="24"/>
          <w:szCs w:val="24"/>
        </w:rPr>
        <w:t>, з місцевого бюджету – 17725,2 тис. грн.,  субвенції громад - 1310,4 тис. грн. з них оплата комунальних послуг 4662,5 тис. грн., на оплату праці з нарахуваннями вже витрачено 57409,0 тис. грн.</w:t>
      </w: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 xml:space="preserve">       Переважна частина отриманих коштів була використана на оплату праці персоналу (65% ), оплату комунальних послуг (6% ), решту витрат (29% ) включають в себе оплата медикаментів та перев’язувальних матеріалів, продуктів харчування, оплата послуг (крім комунальних), пільгові медикаменті та інші статті витрат.</w:t>
      </w: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7CE">
        <w:rPr>
          <w:rFonts w:ascii="Times New Roman" w:hAnsi="Times New Roman"/>
          <w:b/>
          <w:bCs/>
          <w:sz w:val="24"/>
          <w:szCs w:val="24"/>
        </w:rPr>
        <w:t xml:space="preserve">2.Аналіз реалізації програми медичних гарантій: перелік пакетів медичних послуг та суми фінансування, на які укладено договори </w:t>
      </w:r>
      <w:bookmarkStart w:id="3" w:name="_Hlk50123881"/>
      <w:r w:rsidRPr="002907CE">
        <w:rPr>
          <w:rFonts w:ascii="Times New Roman" w:hAnsi="Times New Roman"/>
          <w:b/>
          <w:bCs/>
          <w:sz w:val="24"/>
          <w:szCs w:val="24"/>
        </w:rPr>
        <w:t>з Національною службою здоров’я України</w:t>
      </w:r>
    </w:p>
    <w:bookmarkEnd w:id="3"/>
    <w:p w:rsidR="002907CE" w:rsidRPr="002907CE" w:rsidRDefault="002907CE" w:rsidP="002907C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>КНП « Тернопільська комунальна міська лікарня №2»  укладено договір з Національною службою здоров’я України (далі НСЗУ) про медичне обслуговування населення за програмою медичних гарантій на суму 91225,6 тис. грн. (без  урахування пакету стаціонарна медична допомога пацієнтам з гострою респіраторною хворобою С</w:t>
      </w:r>
      <w:r w:rsidRPr="002907CE">
        <w:rPr>
          <w:rFonts w:ascii="Times New Roman" w:hAnsi="Times New Roman"/>
          <w:sz w:val="24"/>
          <w:szCs w:val="24"/>
          <w:lang w:val="en-US"/>
        </w:rPr>
        <w:t>OVID</w:t>
      </w:r>
      <w:r w:rsidRPr="002907CE">
        <w:rPr>
          <w:rFonts w:ascii="Times New Roman" w:hAnsi="Times New Roman"/>
          <w:sz w:val="24"/>
          <w:szCs w:val="24"/>
        </w:rPr>
        <w:t xml:space="preserve">-19, спричиненою </w:t>
      </w:r>
      <w:proofErr w:type="spellStart"/>
      <w:r w:rsidRPr="002907CE">
        <w:rPr>
          <w:rFonts w:ascii="Times New Roman" w:hAnsi="Times New Roman"/>
          <w:sz w:val="24"/>
          <w:szCs w:val="24"/>
        </w:rPr>
        <w:t>короновірусом</w:t>
      </w:r>
      <w:proofErr w:type="spellEnd"/>
      <w:r w:rsidRPr="002907CE">
        <w:rPr>
          <w:rFonts w:ascii="Times New Roman" w:hAnsi="Times New Roman"/>
          <w:sz w:val="24"/>
          <w:szCs w:val="24"/>
        </w:rPr>
        <w:t xml:space="preserve"> </w:t>
      </w:r>
      <w:r w:rsidRPr="002907CE">
        <w:rPr>
          <w:rFonts w:ascii="Times New Roman" w:hAnsi="Times New Roman"/>
          <w:sz w:val="24"/>
          <w:szCs w:val="24"/>
          <w:lang w:val="en-US"/>
        </w:rPr>
        <w:t>SARS</w:t>
      </w:r>
      <w:r w:rsidRPr="002907CE">
        <w:rPr>
          <w:rFonts w:ascii="Times New Roman" w:hAnsi="Times New Roman"/>
          <w:sz w:val="24"/>
          <w:szCs w:val="24"/>
        </w:rPr>
        <w:t>-</w:t>
      </w:r>
      <w:proofErr w:type="spellStart"/>
      <w:r w:rsidRPr="002907CE">
        <w:rPr>
          <w:rFonts w:ascii="Times New Roman" w:hAnsi="Times New Roman"/>
          <w:sz w:val="24"/>
          <w:szCs w:val="24"/>
          <w:lang w:val="en-US"/>
        </w:rPr>
        <w:t>CoV</w:t>
      </w:r>
      <w:proofErr w:type="spellEnd"/>
      <w:r w:rsidRPr="002907CE">
        <w:rPr>
          <w:rFonts w:ascii="Times New Roman" w:hAnsi="Times New Roman"/>
          <w:sz w:val="24"/>
          <w:szCs w:val="24"/>
        </w:rPr>
        <w:t>-2).</w:t>
      </w: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07CE">
        <w:rPr>
          <w:rFonts w:ascii="Times New Roman" w:hAnsi="Times New Roman"/>
          <w:sz w:val="24"/>
          <w:szCs w:val="24"/>
        </w:rPr>
        <w:t>Договір включає 16 пакетів медичних послуг, за якими здійснюється фінансування з НСЗУ з 01 квітня 2020 року, а саме:</w:t>
      </w:r>
    </w:p>
    <w:tbl>
      <w:tblPr>
        <w:tblW w:w="9854" w:type="dxa"/>
        <w:tblLook w:val="04A0"/>
      </w:tblPr>
      <w:tblGrid>
        <w:gridCol w:w="9854"/>
      </w:tblGrid>
      <w:tr w:rsidR="002907CE" w:rsidRPr="002907CE" w:rsidTr="002907CE">
        <w:trPr>
          <w:trHeight w:val="447"/>
        </w:trPr>
        <w:tc>
          <w:tcPr>
            <w:tcW w:w="9854" w:type="dxa"/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«Хірургічні операції дорослим та дітям у стаціонарних умовах»29343,1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7CE" w:rsidRPr="002907CE" w:rsidTr="002907CE">
        <w:trPr>
          <w:trHeight w:val="300"/>
        </w:trPr>
        <w:tc>
          <w:tcPr>
            <w:tcW w:w="9854" w:type="dxa"/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«Стаціонарна допомога дорослим та дітям без проведення хірургічних операцій» - 18369,8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тим.грн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7CE" w:rsidRPr="002907CE" w:rsidTr="002907CE">
        <w:trPr>
          <w:trHeight w:val="418"/>
        </w:trPr>
        <w:tc>
          <w:tcPr>
            <w:tcW w:w="9854" w:type="dxa"/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«Медична допомога при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пологах»-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137580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7CE" w:rsidRPr="002907CE" w:rsidTr="002907CE">
        <w:trPr>
          <w:trHeight w:val="553"/>
        </w:trPr>
        <w:tc>
          <w:tcPr>
            <w:tcW w:w="9854" w:type="dxa"/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 - 10803,9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7CE" w:rsidRPr="002907CE" w:rsidTr="002907CE">
        <w:trPr>
          <w:trHeight w:val="315"/>
        </w:trPr>
        <w:tc>
          <w:tcPr>
            <w:tcW w:w="9854" w:type="dxa"/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«Медична допомога при гострому мозковому інсульті» - 797,9 тис. </w:t>
            </w:r>
            <w:proofErr w:type="spellStart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proofErr w:type="spellEnd"/>
          </w:p>
        </w:tc>
      </w:tr>
      <w:tr w:rsidR="002907CE" w:rsidRPr="002907CE" w:rsidTr="002907CE">
        <w:trPr>
          <w:trHeight w:val="315"/>
        </w:trPr>
        <w:tc>
          <w:tcPr>
            <w:tcW w:w="9854" w:type="dxa"/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«Езофагогастродуоденоскопія»568,9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7CE" w:rsidRPr="002907CE" w:rsidTr="002907CE">
        <w:trPr>
          <w:trHeight w:val="315"/>
        </w:trPr>
        <w:tc>
          <w:tcPr>
            <w:tcW w:w="9854" w:type="dxa"/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Колоноскопія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» -29.2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«Медична допомога при гострому інфаркті міокарда» -3987,9 </w:t>
            </w:r>
            <w:proofErr w:type="spellStart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«Медична допомога новонародженим у складних </w:t>
            </w:r>
            <w:proofErr w:type="spellStart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неонатальних</w:t>
            </w:r>
            <w:proofErr w:type="spellEnd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випадках» - 3153,55 </w:t>
            </w:r>
            <w:proofErr w:type="spellStart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Гістероскопія</w:t>
            </w:r>
            <w:proofErr w:type="spellEnd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(діагностична / з ендоскопічною маніпуляцією)»- 201,95 </w:t>
            </w:r>
            <w:proofErr w:type="spellStart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тис.грн</w:t>
            </w:r>
            <w:proofErr w:type="spellEnd"/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Колоноскопія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(діагностична / з ендоскопічною маніпуляцією)» -29,2 тис. грн.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«Цистоскопія </w:t>
            </w:r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(діагностична / з ендоскопічною маніпуляцією)»- 76,7 тис. грн.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907C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«Бронхоскопія (діагностична / з ендоскопічною маніпуляцією)»-8,7 тис. грн..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«Медична реабілітація немовлят, які народились передчасно та/або хворими, упродовж перших трьох років життя» -393,3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«Медична реабілітація дорослих та дітей від трьох років з ураженням опорно-рухового апарату» -4931,6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«Медична реабілітація дорослих та дітей від трьох років з ураженням нервової системи» -4800,8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7CE" w:rsidRPr="002907CE" w:rsidTr="002907CE">
        <w:trPr>
          <w:trHeight w:val="389"/>
        </w:trPr>
        <w:tc>
          <w:tcPr>
            <w:tcW w:w="9854" w:type="dxa"/>
            <w:vAlign w:val="center"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Крім того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договір на пакет: «Стаціонарна медична допомога пацієнтам з гострою респіраторною хворобою С</w:t>
            </w:r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-19, спричиненою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короновірусом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-2»- 5355,9 тис. грн..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« Медична допомога , яка надається мобільними медичними бригадами, що створені для реагування на гостру респіраторну хворобу С</w:t>
            </w:r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-19, спричиненою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короновірусом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SARS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-2» -356,6 тис. грн..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Очікуваний обсяг коштів, що можуть бути спрямовані на фінансування </w:t>
            </w:r>
            <w:proofErr w:type="spellStart"/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ЗОЗ</w:t>
            </w:r>
            <w:proofErr w:type="spellEnd"/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заходів за рахунок місцевих бюджетів</w:t>
            </w: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З місцевого бюджету до кінця року очікуються надходження на: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>оплату комунальних послуг в розмірі 3860,95  тис. грн.;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оплату пільгових пенсій - 26,3 </w:t>
            </w:r>
            <w:proofErr w:type="spellStart"/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оплату заходів за місцевими програмами  « Здоров’я громади» в розмірі 1059,5тис. грн., 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оплату капітальних видатків – 5564,3 </w:t>
            </w:r>
            <w:proofErr w:type="spellStart"/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907CE" w:rsidRPr="002907CE" w:rsidRDefault="002907CE" w:rsidP="002907C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907CE" w:rsidRPr="002907CE" w:rsidRDefault="002907CE" w:rsidP="002907C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Очікуваний обсяг коштів, що можуть бути спрямовані на фінансування </w:t>
            </w:r>
            <w:proofErr w:type="spellStart"/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ЗОЗ</w:t>
            </w:r>
            <w:proofErr w:type="spellEnd"/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рахунок недержавних інвестицій , спонсорських внесків, благодійних пожертв та грантів, коштів міжнародної технічної допомоги, страхових компаній та інших джерел.</w:t>
            </w: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Очікувані додаткові джерела фінансування лікарні з 01.10.2020 року: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Передання в оренду нерухомого майна – 200,0 тис. грн.;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платних послуг ( медичні послуги, що не входять до програми медичних гарантій, медичні огляди громадян і обов’язкові медичні огляди працівників організацій, медичні послуги від страхових організацій, нарахування відсотків на залишки коштів , стажування лікарів інтернів )  – 763,9 тис. грн.;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07CE" w:rsidRPr="002907CE" w:rsidRDefault="002907CE" w:rsidP="002907CE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Обґрунтування необхідності капітальних інвестицій  у </w:t>
            </w:r>
            <w:proofErr w:type="spellStart"/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ЗОЗ</w:t>
            </w:r>
            <w:proofErr w:type="spellEnd"/>
          </w:p>
          <w:p w:rsidR="002907CE" w:rsidRPr="002907CE" w:rsidRDefault="002907CE" w:rsidP="002907CE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07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(закупівля обладнання, будівництва, ремонт приміщень тощо)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07CE" w:rsidRPr="002907CE" w:rsidRDefault="002907CE" w:rsidP="002907CE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З метою покращення надання медичних послуг для населення необхідне проведення реконструкції та ремонтів приміщень закладу відповідно до сучасних умов, а також оновлення обладнання відповідно до пунктів стратегічного плану розвитку. Виконання 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дасть змогу: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Покращити матеріально технічний стан будівлі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Забезпечити спеціалістів сучасним медичним обладнанням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Збільшити доступність лікарської допомоги населенню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Поліпшити сервіс та якість надання медичних послуг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Сприяти формуванню позитивного ставлення населення до змін у галузі охорони здоров’я </w:t>
            </w:r>
          </w:p>
          <w:p w:rsidR="002907CE" w:rsidRPr="002907CE" w:rsidRDefault="002907CE" w:rsidP="002907C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Для забезпечення ефективного функціонування закладу необхідно здійснити наступні капітальні інвестиції :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Утеплення фасадів усіх корпусів лікарні, що дасть економію енергоресурсів на 15%-25% - вартість робіт 3,0 млн. грн.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Ремонт та гідроізоляція підземного переходу лікарні. Перехід необхідний для транспортування важких хворих та підземного сполучення корпусів лікарні. Він знаходиться в аварійному стані з постійним потраплянням водних потоків під час негоди. Вартість робіт становить - 5 млн. грн.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Ремонт сходових кліток корпусів лікарні з заміною вікон та дверей . Вартість робіт – 1млн.грн.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Ремонт операційного блоку (капітальний ремонт приміщення, створення ламінарних потоків, вентиляції, підведення до сучасних вимог газів, електропостачання, вентиляції та освітлення), для проведення сучасних та більш якісних оперативних втручань - 5 млн.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Закупівля сучасного обладнання в операційний блок для проведення сучасних та більш якісних оперативних втручань, а саме: стіл операційний - 6шт, лампа операційна настінна – 6 шт., лампа операційна пересувна - 6шт.,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діатермокоагулятор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- 6 шт.,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фотокатілітичний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очищувач повітря -5 шт., відсмоктувач медичний – 6 шт., стіл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маніпуляційний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– 6 шт., стіл хірургічний – 6 шт., набір інструментів хірургічний - 4 шт., шафа медична – 5 шт., відео ендоскопічний комплекс - 3 шт., набір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лапароскопічних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інструментів – 3 шт., мобільний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рентгенапарат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-1 шт. Вартість цього обладнання становить 8 млн. грн.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Для забезпечення роботи відділення анестезіології та інтенсивної терапії для надання якісних послуг згідно вимог НСЗУ необхідно придбати наступне обладнання:  апарат ШВЛ високого класу – 2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шт.-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4 млн.; апарат ШВЛ середнього класу 8 шт. - 8 млн.; наркозно-дихальний апарат  2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шт.-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2 млн.; монітор пацієнта 10 шт. -500 тис.;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інфузомати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шт.-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400 тис.;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протипролежневі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матраци 4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шт.-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20 тис. СІПАП маски – 100 тис; відсмоктувачі 10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шт.-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400 тис. Дефібрилятор – 2 шт. 200 тис.; ЕКГ апарат – 2 шт.;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Для забезпечення надання якісних послуг по пакетам «Медична реабілітація» необхідно закупити наступне обладнання: </w:t>
            </w:r>
          </w:p>
          <w:p w:rsidR="002907CE" w:rsidRPr="002907CE" w:rsidRDefault="002907CE" w:rsidP="002907CE">
            <w:pPr>
              <w:spacing w:after="0" w:line="240" w:lineRule="auto"/>
              <w:ind w:left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асистивні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для забезпечення мобільності різного типу і розміру (палиці, милиці); модуль активної реабілітації/стельова рейка та стельовий підйомник/бігова доріжка; бруси з перешкодами; шведська стінка; обладнання для відновлення сенсорних та рухових функцій верхньої кінцівки (в тому числі гоніометри, динамометри (, пінч метри, комплекти кілець, конусів, прищіпок, терапевтичний пластилін, еспандери, еластичні стрічки, панелі з дрібними деталями, крючками, замками та ключами, ігрові матеріали для дітей тощо); апарат для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міостимуляції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АЄСТ 01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Біомед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; апарат низькочастотної електротерапії «Радіус-01 Інтер СМ» Загальна вартість обладнання – 180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Ремонт господарських приміщень (гараж та кухонний блок) з встановлення сучасного обладнання – 1млн. грн.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Благоустрій та асфальтування територій, для забезпечення під’їзду машин швидкої допомоги - 4 млн. грн.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Закупівля резервного генератора – 150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Промивка систем опалення , для економного споживання тепла та кращого обігріву приміщень – 600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Закупівля обладнання для лабораторії, для можливості проведення точних автоматизованих дослідження і розширення переліку аналізів, які заклад може надати для пацієнтів,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коагулограф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-800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Для розширення спектру медичних послуг та для якіснішого обстеження пацієнтів поліклініки та стаціонару необхідно : портативний ЕКГ апарат -3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– 155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., новий комплекс ЕКГ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кардіо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– 120,0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., датчик до УЗД апаратів для обстеження щитовидної залози – 2шт -80,0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>, портативний УЗД апарат з кардіологічним датчиком – 1 млн. грн.</w:t>
            </w: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В зв’язку з запровадження проекту «Велике будівництво», КНП «Тернопільська комунальна міська лікарня №2»  розпочато перший етап будівництва на суму 11808,4 тис. грн. Для завершення реконструкції з добудовою «Відділення надання невідкладної допомоги» </w:t>
            </w: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2 етап будівництва та для обладнання всією необхідною технікою та обладнанням згідно розробленої </w:t>
            </w:r>
            <w:proofErr w:type="spellStart"/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кошторисної документації додатково необхідно 135254,2 тис. грн..</w:t>
            </w:r>
          </w:p>
          <w:p w:rsidR="002907CE" w:rsidRPr="002907CE" w:rsidRDefault="002907CE" w:rsidP="002907CE">
            <w:pPr>
              <w:pStyle w:val="a5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07CE" w:rsidRPr="002907CE" w:rsidRDefault="002907CE" w:rsidP="002907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6.  Розроблення моделі впровадження платних послуг.</w:t>
            </w:r>
          </w:p>
          <w:p w:rsidR="002907CE" w:rsidRPr="002907CE" w:rsidRDefault="002907CE" w:rsidP="002907C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 метою залучення додаткових фінансових надходжень у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КНП «Тернопільська комунальна міська лікарня №2»  </w:t>
            </w:r>
            <w:r w:rsidRPr="002907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згідно з </w:t>
            </w:r>
            <w:r w:rsidRPr="002907CE"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Переліком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CE"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платних послуг, затвердженим Постановою КМУ №1138 від 17.09.1996р., та наказом по 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КНП « Тернопільська комунальна міська лікарня №2»  « Про впровадження платних послуг» № 02-1 від 03.01.2019</w:t>
            </w:r>
            <w:r w:rsidRPr="002907CE">
              <w:rPr>
                <w:rStyle w:val="rvts23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, впроваджені</w:t>
            </w:r>
            <w:r w:rsidRPr="002907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платні послуги, які надає лікарня поверх нормативів надання безоплатної медичної допомоги та можуть надаватися в державних та комунальних закладах охорони здоров’я, а саме: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Консультації вузьких спеціалістів;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Ультразвукові, рентгенологічні, ендоскопічні, лабораторні дослідження, фізіотерапевтичні процедури 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Оздоровчий масаж;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Обслуговування іноземних громадян та страхових організацій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Проведення у порядку визначеному МОЗ клінічних випробувань.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Стоматологічні послуги;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Медичні огляди;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Стажування лікарів інтернів;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Операції штучного переривання вагітності;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Функціональна діагностика;</w:t>
            </w:r>
          </w:p>
          <w:p w:rsidR="002907CE" w:rsidRPr="002907CE" w:rsidRDefault="002907CE" w:rsidP="002907CE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Перебування в палаті поліпшеного комфорту;</w:t>
            </w:r>
          </w:p>
          <w:p w:rsidR="002907CE" w:rsidRPr="002907CE" w:rsidRDefault="002907CE" w:rsidP="002907C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Тарифи на платні медичні послуги, які надаються населенню в лікарні, розраховані індивідуально з урахуванням економічно обґрунтованих витрат.</w:t>
            </w:r>
          </w:p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Б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азою для встановлення тарифів на медичні послуги є їх собівартість, до якої входять:</w:t>
            </w:r>
          </w:p>
          <w:p w:rsidR="002907CE" w:rsidRPr="002907CE" w:rsidRDefault="002907CE" w:rsidP="002907CE">
            <w:pPr>
              <w:pStyle w:val="indent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2907CE">
              <w:t xml:space="preserve">— </w:t>
            </w:r>
            <w:proofErr w:type="spellStart"/>
            <w:r w:rsidRPr="002907CE">
              <w:t>витрати</w:t>
            </w:r>
            <w:proofErr w:type="spellEnd"/>
            <w:r w:rsidRPr="002907CE">
              <w:t xml:space="preserve"> на оплату </w:t>
            </w:r>
            <w:proofErr w:type="spellStart"/>
            <w:r w:rsidRPr="002907CE">
              <w:t>праці</w:t>
            </w:r>
            <w:proofErr w:type="spellEnd"/>
            <w:r w:rsidRPr="002907CE">
              <w:t xml:space="preserve"> персоналу, </w:t>
            </w:r>
            <w:proofErr w:type="spellStart"/>
            <w:r w:rsidRPr="002907CE">
              <w:t>безпосередньо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зайнятого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наданням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медичних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послуг</w:t>
            </w:r>
            <w:proofErr w:type="spellEnd"/>
            <w:r w:rsidRPr="002907CE">
              <w:t>;</w:t>
            </w:r>
          </w:p>
          <w:p w:rsidR="002907CE" w:rsidRPr="002907CE" w:rsidRDefault="002907CE" w:rsidP="002907CE">
            <w:pPr>
              <w:pStyle w:val="indent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</w:pPr>
            <w:r w:rsidRPr="002907CE">
              <w:t xml:space="preserve">— </w:t>
            </w:r>
            <w:proofErr w:type="spellStart"/>
            <w:r w:rsidRPr="002907CE">
              <w:t>відрахування</w:t>
            </w:r>
            <w:proofErr w:type="spellEnd"/>
            <w:r w:rsidRPr="002907CE">
              <w:t xml:space="preserve"> на </w:t>
            </w:r>
            <w:proofErr w:type="spellStart"/>
            <w:proofErr w:type="gramStart"/>
            <w:r w:rsidRPr="002907CE">
              <w:t>соц</w:t>
            </w:r>
            <w:proofErr w:type="gramEnd"/>
            <w:r w:rsidRPr="002907CE">
              <w:t>іальне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страхування</w:t>
            </w:r>
            <w:proofErr w:type="spellEnd"/>
            <w:r w:rsidRPr="002907CE">
              <w:t xml:space="preserve">, в </w:t>
            </w:r>
            <w:proofErr w:type="spellStart"/>
            <w:r w:rsidRPr="002907CE">
              <w:t>цільові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фонди</w:t>
            </w:r>
            <w:proofErr w:type="spellEnd"/>
            <w:r w:rsidRPr="002907CE">
              <w:t xml:space="preserve">, </w:t>
            </w:r>
            <w:proofErr w:type="spellStart"/>
            <w:r w:rsidRPr="002907CE">
              <w:t>які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передбачені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законодавством</w:t>
            </w:r>
            <w:proofErr w:type="spellEnd"/>
            <w:r w:rsidRPr="002907CE">
              <w:t>;</w:t>
            </w:r>
          </w:p>
          <w:p w:rsidR="002907CE" w:rsidRPr="002907CE" w:rsidRDefault="002907CE" w:rsidP="002907CE">
            <w:pPr>
              <w:pStyle w:val="indent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  <w:rPr>
                <w:lang w:val="uk-UA"/>
              </w:rPr>
            </w:pPr>
            <w:r w:rsidRPr="002907CE">
              <w:t xml:space="preserve">— </w:t>
            </w:r>
            <w:proofErr w:type="spellStart"/>
            <w:r w:rsidRPr="002907CE">
              <w:t>матеріальні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витрати</w:t>
            </w:r>
            <w:proofErr w:type="spellEnd"/>
            <w:r w:rsidRPr="002907CE">
              <w:t xml:space="preserve">, </w:t>
            </w:r>
            <w:proofErr w:type="spellStart"/>
            <w:r w:rsidRPr="002907CE">
              <w:t>які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визначені</w:t>
            </w:r>
            <w:proofErr w:type="spellEnd"/>
            <w:r w:rsidRPr="002907CE">
              <w:t xml:space="preserve"> за </w:t>
            </w:r>
            <w:proofErr w:type="spellStart"/>
            <w:r w:rsidRPr="002907CE">
              <w:t>розрахунковими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показниками</w:t>
            </w:r>
            <w:proofErr w:type="spellEnd"/>
            <w:r w:rsidRPr="002907CE">
              <w:rPr>
                <w:lang w:val="uk-UA"/>
              </w:rPr>
              <w:t>;</w:t>
            </w:r>
          </w:p>
          <w:p w:rsidR="002907CE" w:rsidRPr="002907CE" w:rsidRDefault="002907CE" w:rsidP="002907CE">
            <w:pPr>
              <w:pStyle w:val="indent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  <w:rPr>
                <w:lang w:val="uk-UA"/>
              </w:rPr>
            </w:pPr>
            <w:r w:rsidRPr="002907CE">
              <w:t xml:space="preserve">— </w:t>
            </w:r>
            <w:r w:rsidRPr="002907CE">
              <w:rPr>
                <w:lang w:val="uk-UA"/>
              </w:rPr>
              <w:t>накладні видатки</w:t>
            </w:r>
            <w:r w:rsidRPr="002907CE">
              <w:t xml:space="preserve"> </w:t>
            </w:r>
            <w:proofErr w:type="spellStart"/>
            <w:r w:rsidRPr="002907CE">
              <w:t>з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урахуванням</w:t>
            </w:r>
            <w:proofErr w:type="spellEnd"/>
            <w:r w:rsidRPr="002907CE">
              <w:t xml:space="preserve"> </w:t>
            </w:r>
            <w:proofErr w:type="spellStart"/>
            <w:r w:rsidRPr="002907CE">
              <w:t>конкретних</w:t>
            </w:r>
            <w:proofErr w:type="spellEnd"/>
            <w:r w:rsidRPr="002907CE">
              <w:t xml:space="preserve"> умов </w:t>
            </w:r>
            <w:proofErr w:type="spellStart"/>
            <w:r w:rsidRPr="002907CE">
              <w:t>функціонування</w:t>
            </w:r>
            <w:proofErr w:type="spellEnd"/>
            <w:r w:rsidRPr="002907CE">
              <w:t xml:space="preserve"> закладу.</w:t>
            </w:r>
          </w:p>
          <w:p w:rsidR="002907CE" w:rsidRPr="002907CE" w:rsidRDefault="002907CE" w:rsidP="002907CE">
            <w:pPr>
              <w:pStyle w:val="indent"/>
              <w:shd w:val="clear" w:color="auto" w:fill="FFFFFF"/>
              <w:spacing w:before="0" w:beforeAutospacing="0" w:after="0" w:afterAutospacing="0"/>
              <w:ind w:firstLine="300"/>
              <w:jc w:val="both"/>
              <w:textAlignment w:val="baseline"/>
              <w:rPr>
                <w:lang w:val="uk-UA"/>
              </w:rPr>
            </w:pPr>
            <w:r w:rsidRPr="002907CE">
              <w:rPr>
                <w:lang w:val="uk-UA"/>
              </w:rPr>
              <w:t>Тарифи на платні медичні послуги затверджуються наказом ВОЗ Тернопільської міської ради.</w:t>
            </w:r>
          </w:p>
          <w:p w:rsidR="002907CE" w:rsidRPr="002907CE" w:rsidRDefault="002907CE" w:rsidP="002907CE">
            <w:pPr>
              <w:pStyle w:val="indent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lang w:val="uk-UA"/>
              </w:rPr>
            </w:pPr>
          </w:p>
        </w:tc>
      </w:tr>
    </w:tbl>
    <w:p w:rsidR="002907CE" w:rsidRPr="002907CE" w:rsidRDefault="002907CE" w:rsidP="002907CE">
      <w:pPr>
        <w:pStyle w:val="Default"/>
        <w:jc w:val="center"/>
        <w:rPr>
          <w:b/>
          <w:color w:val="333333"/>
        </w:rPr>
      </w:pPr>
      <w:r w:rsidRPr="002907CE">
        <w:rPr>
          <w:b/>
          <w:color w:val="333333"/>
        </w:rPr>
        <w:lastRenderedPageBreak/>
        <w:t>План</w:t>
      </w:r>
    </w:p>
    <w:p w:rsidR="002907CE" w:rsidRPr="002907CE" w:rsidRDefault="002907CE" w:rsidP="002907CE">
      <w:pPr>
        <w:pStyle w:val="Default"/>
        <w:jc w:val="center"/>
      </w:pPr>
      <w:r w:rsidRPr="002907CE">
        <w:rPr>
          <w:b/>
          <w:color w:val="333333"/>
        </w:rPr>
        <w:t>впровадження платних послуг</w:t>
      </w:r>
    </w:p>
    <w:p w:rsidR="002907CE" w:rsidRPr="002907CE" w:rsidRDefault="002907CE" w:rsidP="002907CE">
      <w:pPr>
        <w:pStyle w:val="Default"/>
        <w:ind w:left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603"/>
        <w:gridCol w:w="2607"/>
        <w:gridCol w:w="2744"/>
      </w:tblGrid>
      <w:tr w:rsidR="002907CE" w:rsidRPr="002907CE" w:rsidTr="002907CE">
        <w:trPr>
          <w:trHeight w:val="7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rPr>
                <w:b/>
              </w:rPr>
            </w:pPr>
            <w:r w:rsidRPr="002907CE">
              <w:rPr>
                <w:b/>
              </w:rPr>
              <w:lastRenderedPageBreak/>
              <w:t xml:space="preserve">№ </w:t>
            </w:r>
            <w:proofErr w:type="spellStart"/>
            <w:r w:rsidRPr="002907CE">
              <w:rPr>
                <w:b/>
              </w:rPr>
              <w:t>п\п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jc w:val="center"/>
              <w:rPr>
                <w:b/>
              </w:rPr>
            </w:pPr>
            <w:r w:rsidRPr="002907CE">
              <w:rPr>
                <w:b/>
              </w:rPr>
              <w:t>Заходи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jc w:val="center"/>
              <w:rPr>
                <w:b/>
              </w:rPr>
            </w:pPr>
            <w:r w:rsidRPr="002907CE">
              <w:rPr>
                <w:b/>
              </w:rPr>
              <w:t>Індикатори виконання заходу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rPr>
                <w:b/>
              </w:rPr>
            </w:pPr>
            <w:r w:rsidRPr="002907CE">
              <w:rPr>
                <w:b/>
              </w:rPr>
              <w:t>Період виконання</w:t>
            </w:r>
          </w:p>
        </w:tc>
      </w:tr>
      <w:tr w:rsidR="002907CE" w:rsidRPr="002907CE" w:rsidTr="002907CE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pStyle w:val="Default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 xml:space="preserve">Формування розширеного переліку платних послуг, які планується надавати. </w:t>
            </w:r>
            <w:proofErr w:type="spellStart"/>
            <w:r w:rsidRPr="002907CE">
              <w:t>КП</w:t>
            </w:r>
            <w:proofErr w:type="spellEnd"/>
            <w:r w:rsidRPr="002907CE">
              <w:t xml:space="preserve"> «ТКМЛ№2»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 директором переліку платних послуг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 квартал 2021р</w:t>
            </w:r>
          </w:p>
        </w:tc>
      </w:tr>
      <w:tr w:rsidR="002907CE" w:rsidRPr="002907CE" w:rsidTr="002907CE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pStyle w:val="Default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Розрахунок вартості платних послуг.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 директором вартості платних послуг.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 квартал 2021р.</w:t>
            </w:r>
          </w:p>
        </w:tc>
      </w:tr>
      <w:tr w:rsidR="002907CE" w:rsidRPr="002907CE" w:rsidTr="002907CE">
        <w:trPr>
          <w:trHeight w:val="11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pStyle w:val="Default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«Переліку платних послуг» та тарифів згідно вимог чинного законодавства.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Рішення ТМР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 квартал 2021р.</w:t>
            </w:r>
          </w:p>
        </w:tc>
      </w:tr>
      <w:tr w:rsidR="002907CE" w:rsidRPr="002907CE" w:rsidTr="002907CE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pStyle w:val="Default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 xml:space="preserve">Розробка «Маршруту пацієнта» для </w:t>
            </w:r>
            <w:proofErr w:type="spellStart"/>
            <w:r w:rsidRPr="002907CE">
              <w:t>отримувачів</w:t>
            </w:r>
            <w:proofErr w:type="spellEnd"/>
            <w:r w:rsidRPr="002907CE">
              <w:t xml:space="preserve"> платних медичних послуг.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наказом директора «Маршруту пацієнта»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 квартал 2021р.</w:t>
            </w:r>
          </w:p>
        </w:tc>
      </w:tr>
      <w:tr w:rsidR="002907CE" w:rsidRPr="002907CE" w:rsidTr="002907CE">
        <w:trPr>
          <w:trHeight w:val="15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pStyle w:val="Default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договорів для проведення медичних оглядів стороннім організаціям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 xml:space="preserve">Затвердження наказом директора типових договорів, інформованих згод, бланків бухгалтерського обліку та статистичної звітності тощо.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 квартал 2021р.</w:t>
            </w:r>
          </w:p>
        </w:tc>
      </w:tr>
      <w:tr w:rsidR="002907CE" w:rsidRPr="002907CE" w:rsidTr="002907CE">
        <w:trPr>
          <w:trHeight w:val="1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pStyle w:val="Default"/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Проведення тренінгу з працівниками щодо механізму надання платних послуг.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proofErr w:type="spellStart"/>
            <w:r w:rsidRPr="002907CE">
              <w:t>Фотозвіт</w:t>
            </w:r>
            <w:proofErr w:type="spellEnd"/>
            <w:r w:rsidRPr="002907CE">
              <w:t xml:space="preserve"> про проведення тренінгу з працівниками щодо механізму надання платних послуг.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 xml:space="preserve"> I квартал 2021р. </w:t>
            </w:r>
          </w:p>
        </w:tc>
      </w:tr>
    </w:tbl>
    <w:p w:rsidR="002907CE" w:rsidRPr="002907CE" w:rsidRDefault="002907CE" w:rsidP="002907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7CE" w:rsidRPr="002907CE" w:rsidRDefault="002907CE" w:rsidP="0029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CE">
        <w:rPr>
          <w:rFonts w:ascii="Times New Roman" w:hAnsi="Times New Roman" w:cs="Times New Roman"/>
          <w:b/>
          <w:bCs/>
          <w:sz w:val="24"/>
          <w:szCs w:val="24"/>
        </w:rPr>
        <w:t xml:space="preserve">7.Оцінка рівня енергоспоживання будівель </w:t>
      </w:r>
      <w:proofErr w:type="spellStart"/>
      <w:r w:rsidRPr="002907CE">
        <w:rPr>
          <w:rFonts w:ascii="Times New Roman" w:hAnsi="Times New Roman" w:cs="Times New Roman"/>
          <w:b/>
          <w:bCs/>
          <w:sz w:val="24"/>
          <w:szCs w:val="24"/>
        </w:rPr>
        <w:t>ЗОЗ</w:t>
      </w:r>
      <w:proofErr w:type="spellEnd"/>
      <w:r w:rsidRPr="002907CE">
        <w:rPr>
          <w:rFonts w:ascii="Times New Roman" w:hAnsi="Times New Roman" w:cs="Times New Roman"/>
          <w:b/>
          <w:bCs/>
          <w:sz w:val="24"/>
          <w:szCs w:val="24"/>
        </w:rPr>
        <w:t xml:space="preserve"> та планування заходів щодо підвищення їх енергетичної ефективності</w:t>
      </w:r>
    </w:p>
    <w:p w:rsidR="002907CE" w:rsidRPr="002907CE" w:rsidRDefault="002907CE" w:rsidP="00290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CE" w:rsidRPr="002907CE" w:rsidRDefault="002907CE" w:rsidP="00290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Враховуючи зростання цін на енергоносії та значне подорожчання комунальних послуг, важливим є запровадження ряду заходів з енергозбереження, які дозволять зменшити витрати КНП «Тернопільська комунальна міська лікарня №2»  на енергетичні ресурси. </w:t>
      </w:r>
    </w:p>
    <w:p w:rsidR="002907CE" w:rsidRPr="002907CE" w:rsidRDefault="002907CE" w:rsidP="00290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7CE">
        <w:rPr>
          <w:rFonts w:ascii="Times New Roman" w:hAnsi="Times New Roman" w:cs="Times New Roman"/>
          <w:sz w:val="24"/>
          <w:szCs w:val="24"/>
        </w:rPr>
        <w:t xml:space="preserve">Зокрема, лікарнею буде проведено наступні заходи щодо </w:t>
      </w:r>
      <w:proofErr w:type="spellStart"/>
      <w:r w:rsidRPr="002907CE">
        <w:rPr>
          <w:rFonts w:ascii="Times New Roman" w:hAnsi="Times New Roman" w:cs="Times New Roman"/>
          <w:sz w:val="24"/>
          <w:szCs w:val="24"/>
        </w:rPr>
        <w:t>підвищенне</w:t>
      </w:r>
      <w:proofErr w:type="spellEnd"/>
      <w:r w:rsidRPr="00290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CE">
        <w:rPr>
          <w:rFonts w:ascii="Times New Roman" w:hAnsi="Times New Roman" w:cs="Times New Roman"/>
          <w:sz w:val="24"/>
          <w:szCs w:val="24"/>
        </w:rPr>
        <w:t>енергоефентивності</w:t>
      </w:r>
      <w:proofErr w:type="spellEnd"/>
      <w:r w:rsidRPr="002907CE">
        <w:rPr>
          <w:rFonts w:ascii="Times New Roman" w:hAnsi="Times New Roman" w:cs="Times New Roman"/>
          <w:sz w:val="24"/>
          <w:szCs w:val="24"/>
        </w:rPr>
        <w:t>:</w:t>
      </w:r>
    </w:p>
    <w:p w:rsidR="002907CE" w:rsidRPr="002907CE" w:rsidRDefault="002907CE" w:rsidP="00290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1. Заміна дерев'яних віконних блоків на металопластикові, заміна вхідних дверей приймального відділення лікарні;</w:t>
      </w:r>
    </w:p>
    <w:p w:rsidR="002907CE" w:rsidRPr="002907CE" w:rsidRDefault="002907CE" w:rsidP="00290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7CE">
        <w:rPr>
          <w:rFonts w:ascii="Times New Roman" w:hAnsi="Times New Roman" w:cs="Times New Roman"/>
          <w:sz w:val="24"/>
          <w:szCs w:val="24"/>
        </w:rPr>
        <w:t>2.Утеплення фасадів при реконструкції приймального відділення лікарні</w:t>
      </w:r>
    </w:p>
    <w:p w:rsidR="002907CE" w:rsidRPr="002907CE" w:rsidRDefault="002907CE" w:rsidP="00290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0"/>
        <w:gridCol w:w="2551"/>
        <w:gridCol w:w="3399"/>
      </w:tblGrid>
      <w:tr w:rsidR="002907CE" w:rsidRPr="002907CE" w:rsidTr="002907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 заходу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Період виконання</w:t>
            </w:r>
          </w:p>
        </w:tc>
      </w:tr>
      <w:tr w:rsidR="002907CE" w:rsidRPr="002907CE" w:rsidTr="002907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Заміна дерев’яних вікон на пластикові при реконструкції приймального відділення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145м2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І- ІІ 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2907CE" w:rsidRPr="002907CE" w:rsidTr="002907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Заміна вхідних дверей при реконструкції приймального відділення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154м2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І- ІІ 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2907CE" w:rsidRPr="002907CE" w:rsidTr="002907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Утеплення фасаду при реконструкції приймального відділення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10600м2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І- ІІ 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</w:tbl>
    <w:p w:rsidR="002907CE" w:rsidRPr="002907CE" w:rsidRDefault="002907CE" w:rsidP="002907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7CE" w:rsidRPr="002907CE" w:rsidRDefault="002907CE" w:rsidP="002907CE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color w:val="333333"/>
        </w:rPr>
      </w:pPr>
      <w:r w:rsidRPr="002907CE">
        <w:rPr>
          <w:rStyle w:val="rvts15"/>
          <w:b/>
          <w:bCs/>
          <w:color w:val="333333"/>
        </w:rPr>
        <w:t>IV. Програма управління якістю надання медичної допомоги</w:t>
      </w:r>
    </w:p>
    <w:p w:rsidR="002907CE" w:rsidRPr="002907CE" w:rsidRDefault="002907CE" w:rsidP="002907CE">
      <w:pPr>
        <w:pStyle w:val="rvps7"/>
        <w:shd w:val="clear" w:color="auto" w:fill="FFFFFF"/>
        <w:spacing w:before="0" w:beforeAutospacing="0" w:after="0" w:afterAutospacing="0"/>
        <w:jc w:val="center"/>
      </w:pPr>
    </w:p>
    <w:p w:rsidR="002907CE" w:rsidRPr="002907CE" w:rsidRDefault="002907CE" w:rsidP="002907CE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333333"/>
        </w:rPr>
      </w:pPr>
      <w:bookmarkStart w:id="4" w:name="n32"/>
      <w:bookmarkEnd w:id="4"/>
      <w:r w:rsidRPr="002907CE">
        <w:rPr>
          <w:b/>
          <w:color w:val="333333"/>
        </w:rPr>
        <w:t>Впровадження критеріїв та індикаторів якості надання медичної допомоги.</w:t>
      </w:r>
    </w:p>
    <w:p w:rsidR="002907CE" w:rsidRPr="002907CE" w:rsidRDefault="002907CE" w:rsidP="002907C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  <w:r w:rsidRPr="002907CE">
        <w:rPr>
          <w:sz w:val="24"/>
          <w:szCs w:val="24"/>
        </w:rPr>
        <w:t xml:space="preserve">КНП </w:t>
      </w:r>
      <w:r w:rsidRPr="002907CE">
        <w:rPr>
          <w:rStyle w:val="Bodytext2"/>
          <w:sz w:val="24"/>
          <w:szCs w:val="24"/>
        </w:rPr>
        <w:t xml:space="preserve">«Тернопільська комунальна міська лікарня №2» постійно дбає про якість  медичних послуг. </w:t>
      </w: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  <w:r w:rsidRPr="002907CE">
        <w:rPr>
          <w:rStyle w:val="Bodytext2"/>
          <w:sz w:val="24"/>
          <w:szCs w:val="24"/>
        </w:rPr>
        <w:t>Саме тому у закладі розроблено наступний стратегічний план покращення якості надання медичної допомоги.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Обґрунтованість госпіталізації;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Своєчасність організації медичних заходів;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Відповідність медичної допомоги (діагностичної та лікувальної) клінічним протоколам;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Обґрунтованість перебування у стаціонарі;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 xml:space="preserve">Показник повторних </w:t>
      </w:r>
      <w:proofErr w:type="spellStart"/>
      <w:r w:rsidRPr="002907CE">
        <w:rPr>
          <w:rFonts w:ascii="Times New Roman" w:hAnsi="Times New Roman"/>
          <w:i/>
          <w:sz w:val="24"/>
          <w:szCs w:val="24"/>
        </w:rPr>
        <w:t>госпіталізацій</w:t>
      </w:r>
      <w:proofErr w:type="spellEnd"/>
      <w:r w:rsidRPr="002907CE">
        <w:rPr>
          <w:rFonts w:ascii="Times New Roman" w:hAnsi="Times New Roman"/>
          <w:i/>
          <w:sz w:val="24"/>
          <w:szCs w:val="24"/>
        </w:rPr>
        <w:t>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 xml:space="preserve">Показник своєчасного виявлення </w:t>
      </w:r>
      <w:proofErr w:type="spellStart"/>
      <w:r w:rsidRPr="002907CE">
        <w:rPr>
          <w:rFonts w:ascii="Times New Roman" w:hAnsi="Times New Roman"/>
          <w:i/>
          <w:sz w:val="24"/>
          <w:szCs w:val="24"/>
        </w:rPr>
        <w:t>онкозахворювань</w:t>
      </w:r>
      <w:proofErr w:type="spellEnd"/>
      <w:r w:rsidRPr="002907CE">
        <w:rPr>
          <w:rFonts w:ascii="Times New Roman" w:hAnsi="Times New Roman"/>
          <w:i/>
          <w:sz w:val="24"/>
          <w:szCs w:val="24"/>
        </w:rPr>
        <w:t>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Показник летальності (загальної, добової, післяопераційної);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Частота розбіжностей між клінічними та патологоанатомічними діагнозами;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Частота післяопераційних ускладнень;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Структура результатів: відсоток випадків поліпшення стану здоров’я, без змін, погіршення стану здоров’я;</w:t>
      </w:r>
    </w:p>
    <w:p w:rsidR="002907CE" w:rsidRPr="002907CE" w:rsidRDefault="002907CE" w:rsidP="002907CE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Відсутність обґрунтованих скарг хворих.</w:t>
      </w: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Програми управління якістю (термін виконання – постійно):</w:t>
      </w:r>
    </w:p>
    <w:p w:rsidR="002907CE" w:rsidRPr="002907CE" w:rsidRDefault="002907CE" w:rsidP="002907C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Створення конкурсного преміювання медичних працівників.</w:t>
      </w:r>
    </w:p>
    <w:p w:rsidR="002907CE" w:rsidRPr="002907CE" w:rsidRDefault="002907CE" w:rsidP="002907C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Нагородження грамотами, подяками.</w:t>
      </w:r>
    </w:p>
    <w:p w:rsidR="002907CE" w:rsidRPr="002907CE" w:rsidRDefault="002907CE" w:rsidP="002907CE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Постійне навчання та удосконалення знань.</w:t>
      </w: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rPr>
          <w:rStyle w:val="Bodytext2"/>
          <w:sz w:val="24"/>
          <w:szCs w:val="24"/>
        </w:rPr>
      </w:pP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jc w:val="center"/>
        <w:rPr>
          <w:rStyle w:val="Bodytext2"/>
          <w:b/>
          <w:sz w:val="24"/>
          <w:szCs w:val="24"/>
        </w:rPr>
      </w:pPr>
      <w:r w:rsidRPr="002907CE">
        <w:rPr>
          <w:rStyle w:val="Bodytext2"/>
          <w:sz w:val="24"/>
          <w:szCs w:val="24"/>
        </w:rPr>
        <w:t>План</w:t>
      </w: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jc w:val="center"/>
        <w:rPr>
          <w:rStyle w:val="Bodytext2"/>
          <w:b/>
          <w:color w:val="333333"/>
          <w:sz w:val="24"/>
          <w:szCs w:val="24"/>
        </w:rPr>
      </w:pPr>
      <w:r w:rsidRPr="002907CE">
        <w:rPr>
          <w:b/>
          <w:color w:val="333333"/>
          <w:sz w:val="24"/>
          <w:szCs w:val="24"/>
        </w:rPr>
        <w:t xml:space="preserve"> впровадження критеріїв та індикаторів якості надання медичної допомоги</w:t>
      </w: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rPr>
          <w:rStyle w:val="Bodytext2"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2"/>
        <w:gridCol w:w="3429"/>
        <w:gridCol w:w="1984"/>
      </w:tblGrid>
      <w:tr w:rsidR="002907CE" w:rsidRPr="002907CE" w:rsidTr="002907C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Індикатори виконання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Період виконання</w:t>
            </w:r>
          </w:p>
        </w:tc>
      </w:tr>
      <w:tr w:rsidR="002907CE" w:rsidRPr="002907CE" w:rsidTr="002907CE">
        <w:trPr>
          <w:trHeight w:val="13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вимог національного стандарту ДСТУ EN ISO/ІЕС 17021-1 -  «Системи управління якістю. ISO 9001:2015 , </w:t>
            </w:r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IDT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у сфері охорони здоров’я»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Протокол наради директора.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IV квартал 2020р.</w:t>
            </w:r>
          </w:p>
        </w:tc>
      </w:tr>
      <w:tr w:rsidR="002907CE" w:rsidRPr="002907CE" w:rsidTr="002907CE">
        <w:trPr>
          <w:trHeight w:val="13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Розроблення порядку реагування на «зауваження щодо послуг» для персоналу та відповідальних осіб.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Затвердження наказом алгоритму дій та їх реагування на «зауваження щодо послуг» для персоналу та відповідальних осіб.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ІV квартал 2020р. </w:t>
            </w:r>
          </w:p>
        </w:tc>
      </w:tr>
      <w:tr w:rsidR="002907CE" w:rsidRPr="002907CE" w:rsidTr="002907CE">
        <w:trPr>
          <w:trHeight w:val="12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Розроблення принципів внутрішнього  та зовнішнього аудиту для уникнення ризикових ситуацій.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Затвердження наказом принципів внутрішнього  та зовнішнього аудиту для уникнення ризикових ситуацій.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IV квартал 2020р.</w:t>
            </w:r>
          </w:p>
        </w:tc>
      </w:tr>
      <w:tr w:rsidR="002907CE" w:rsidRPr="002907CE" w:rsidTr="002907CE">
        <w:trPr>
          <w:trHeight w:val="1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для всіх працівників закладу щодо розуміння політики якості.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Фотозвіт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про проведення навчання для всіх працівників закладу щодо розуміння політики якості.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IV квартал 2020р.- І квартал 2021 року</w:t>
            </w:r>
          </w:p>
        </w:tc>
      </w:tr>
      <w:tr w:rsidR="002907CE" w:rsidRPr="002907CE" w:rsidTr="002907CE">
        <w:trPr>
          <w:trHeight w:val="18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Розроблення послідовності збору та опрацювання інформації при зверненні громадян  та своєчасного реагування на них.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Затвердження  наказом послідовності збору та опрацювання інформації при зверненні громадян  та своєчасного реагування на них.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IV квартал 2020р. -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I квартал 2021р</w:t>
            </w:r>
          </w:p>
        </w:tc>
      </w:tr>
      <w:tr w:rsidR="002907CE" w:rsidRPr="002907CE" w:rsidTr="002907CE">
        <w:trPr>
          <w:trHeight w:val="18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Розроблення та впровадження інструментів збору зворотного зв’язку від пацієнтів (відгуки, пропозиції, зауваження) і їх системний аналіз.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Затвердження  наказом інструментів збору зворотного зв’язку від пацієнтів (відгуки, пропозиції, зауваження) і їх системний аналіз, проведення анкетування серед пацієнтів.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квартал 2020р</w:t>
            </w:r>
          </w:p>
        </w:tc>
      </w:tr>
    </w:tbl>
    <w:p w:rsidR="002907CE" w:rsidRPr="002907CE" w:rsidRDefault="002907CE" w:rsidP="002907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7CE" w:rsidRPr="002907CE" w:rsidRDefault="002907CE" w:rsidP="002907CE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333333"/>
        </w:rPr>
      </w:pPr>
      <w:bookmarkStart w:id="5" w:name="n33"/>
      <w:bookmarkEnd w:id="5"/>
      <w:r w:rsidRPr="002907CE">
        <w:rPr>
          <w:b/>
          <w:color w:val="333333"/>
        </w:rPr>
        <w:t>Розроблення стандартів сервісного обслуговування пацієнтів при наданні медичної допомоги.</w:t>
      </w: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  <w:r w:rsidRPr="002907CE">
        <w:rPr>
          <w:sz w:val="24"/>
          <w:szCs w:val="24"/>
        </w:rPr>
        <w:t xml:space="preserve">КНП </w:t>
      </w:r>
      <w:r w:rsidRPr="002907CE">
        <w:rPr>
          <w:rStyle w:val="Bodytext2"/>
          <w:sz w:val="24"/>
          <w:szCs w:val="24"/>
        </w:rPr>
        <w:t xml:space="preserve">«ТКМЛ №2» дбає про якість та сервіс медичних послуг. </w:t>
      </w:r>
    </w:p>
    <w:p w:rsidR="002907CE" w:rsidRPr="002907CE" w:rsidRDefault="002907CE" w:rsidP="002907CE">
      <w:pPr>
        <w:pStyle w:val="Bodytext21"/>
        <w:widowControl/>
        <w:shd w:val="clear" w:color="auto" w:fill="auto"/>
        <w:spacing w:after="0" w:line="240" w:lineRule="auto"/>
        <w:ind w:firstLine="709"/>
        <w:rPr>
          <w:rStyle w:val="Bodytext2"/>
          <w:sz w:val="24"/>
          <w:szCs w:val="24"/>
        </w:rPr>
      </w:pPr>
    </w:p>
    <w:p w:rsidR="002907CE" w:rsidRPr="002907CE" w:rsidRDefault="002907CE" w:rsidP="002907CE">
      <w:pPr>
        <w:pStyle w:val="Default"/>
        <w:ind w:firstLine="709"/>
        <w:jc w:val="both"/>
      </w:pPr>
      <w:r w:rsidRPr="002907CE">
        <w:t>У закладі затверджено комплексний план з впровадження стандартів сервісного обслуговування пацієнтів при наданні медичної допомоги.</w:t>
      </w:r>
    </w:p>
    <w:p w:rsidR="002907CE" w:rsidRPr="002907CE" w:rsidRDefault="002907CE" w:rsidP="002907CE">
      <w:pPr>
        <w:pStyle w:val="Default"/>
        <w:ind w:firstLine="709"/>
        <w:jc w:val="both"/>
      </w:pPr>
    </w:p>
    <w:p w:rsidR="002907CE" w:rsidRPr="002907CE" w:rsidRDefault="002907CE" w:rsidP="002907CE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 xml:space="preserve">1. Створення електронного запису пацієнтів </w:t>
      </w:r>
      <w:proofErr w:type="spellStart"/>
      <w:r w:rsidRPr="002907CE">
        <w:rPr>
          <w:rFonts w:ascii="Times New Roman" w:hAnsi="Times New Roman"/>
          <w:i/>
          <w:sz w:val="24"/>
          <w:szCs w:val="24"/>
        </w:rPr>
        <w:t>онлайн</w:t>
      </w:r>
      <w:proofErr w:type="spellEnd"/>
      <w:r w:rsidRPr="002907CE">
        <w:rPr>
          <w:rFonts w:ascii="Times New Roman" w:hAnsi="Times New Roman"/>
          <w:i/>
          <w:sz w:val="24"/>
          <w:szCs w:val="24"/>
        </w:rPr>
        <w:t xml:space="preserve"> на базі системи </w:t>
      </w:r>
      <w:r w:rsidRPr="002907CE">
        <w:rPr>
          <w:rStyle w:val="fontstyle01"/>
          <w:i/>
          <w:sz w:val="24"/>
          <w:szCs w:val="24"/>
        </w:rPr>
        <w:t>е-</w:t>
      </w:r>
      <w:r w:rsidRPr="002907CE">
        <w:rPr>
          <w:rStyle w:val="fontstyle01"/>
          <w:i/>
          <w:sz w:val="24"/>
          <w:szCs w:val="24"/>
          <w:lang w:val="en-US"/>
        </w:rPr>
        <w:t>Health</w:t>
      </w:r>
      <w:r w:rsidRPr="002907CE">
        <w:rPr>
          <w:rStyle w:val="fontstyle01"/>
          <w:i/>
          <w:sz w:val="24"/>
          <w:szCs w:val="24"/>
        </w:rPr>
        <w:t>.</w:t>
      </w:r>
    </w:p>
    <w:p w:rsidR="002907CE" w:rsidRPr="002907CE" w:rsidRDefault="002907CE" w:rsidP="002907CE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2. Створення довірчих відносин між пацієнтами та персоналом.</w:t>
      </w:r>
    </w:p>
    <w:p w:rsidR="002907CE" w:rsidRPr="002907CE" w:rsidRDefault="002907CE" w:rsidP="002907CE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3. Створення алгоритмів:</w:t>
      </w:r>
    </w:p>
    <w:p w:rsidR="002907CE" w:rsidRPr="002907CE" w:rsidRDefault="002907CE" w:rsidP="002907CE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 xml:space="preserve"> роботи персоналу;</w:t>
      </w:r>
    </w:p>
    <w:p w:rsidR="002907CE" w:rsidRPr="002907CE" w:rsidRDefault="002907CE" w:rsidP="002907CE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роботи адміністрації/реєстратора;</w:t>
      </w:r>
    </w:p>
    <w:p w:rsidR="002907CE" w:rsidRPr="002907CE" w:rsidRDefault="002907CE" w:rsidP="002907CE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первинного та повторного прийому пацієнтів.</w:t>
      </w:r>
    </w:p>
    <w:p w:rsidR="002907CE" w:rsidRPr="002907CE" w:rsidRDefault="002907CE" w:rsidP="002907CE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4. Запис пацієнта на прийом.</w:t>
      </w:r>
    </w:p>
    <w:p w:rsidR="002907CE" w:rsidRPr="002907CE" w:rsidRDefault="002907CE" w:rsidP="002907CE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5. Робота із запереченнями пацієнта.</w:t>
      </w:r>
    </w:p>
    <w:p w:rsidR="002907CE" w:rsidRPr="002907CE" w:rsidRDefault="002907CE" w:rsidP="002907CE">
      <w:pPr>
        <w:pStyle w:val="a5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2907CE">
        <w:rPr>
          <w:rFonts w:ascii="Times New Roman" w:hAnsi="Times New Roman"/>
          <w:i/>
          <w:sz w:val="24"/>
          <w:szCs w:val="24"/>
        </w:rPr>
        <w:t>6. Робота із скаргами пацієнтів.</w:t>
      </w:r>
    </w:p>
    <w:p w:rsidR="002907CE" w:rsidRPr="002907CE" w:rsidRDefault="002907CE" w:rsidP="002907CE">
      <w:pPr>
        <w:pStyle w:val="Default"/>
        <w:jc w:val="both"/>
      </w:pPr>
    </w:p>
    <w:p w:rsidR="002907CE" w:rsidRPr="002907CE" w:rsidRDefault="002907CE" w:rsidP="002907CE">
      <w:pPr>
        <w:pStyle w:val="Default"/>
        <w:pageBreakBefore/>
        <w:jc w:val="center"/>
        <w:rPr>
          <w:b/>
        </w:rPr>
      </w:pPr>
      <w:r w:rsidRPr="002907CE">
        <w:rPr>
          <w:b/>
        </w:rPr>
        <w:lastRenderedPageBreak/>
        <w:t>План</w:t>
      </w:r>
    </w:p>
    <w:p w:rsidR="002907CE" w:rsidRPr="002907CE" w:rsidRDefault="002907CE" w:rsidP="002907CE">
      <w:pPr>
        <w:pStyle w:val="Default"/>
        <w:jc w:val="center"/>
      </w:pPr>
      <w:r w:rsidRPr="002907CE">
        <w:rPr>
          <w:b/>
        </w:rPr>
        <w:t xml:space="preserve"> з впровадження стандартів сервісного обслуговування пацієнтів при наданні медичної допомоги</w:t>
      </w:r>
      <w:r w:rsidRPr="002907CE">
        <w:t>.</w:t>
      </w:r>
    </w:p>
    <w:p w:rsidR="002907CE" w:rsidRPr="002907CE" w:rsidRDefault="002907CE" w:rsidP="002907CE">
      <w:pPr>
        <w:pStyle w:val="Default"/>
        <w:jc w:val="center"/>
      </w:pPr>
    </w:p>
    <w:p w:rsidR="002907CE" w:rsidRPr="002907CE" w:rsidRDefault="002907CE" w:rsidP="002907C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3312"/>
        <w:gridCol w:w="3536"/>
        <w:gridCol w:w="1843"/>
      </w:tblGrid>
      <w:tr w:rsidR="002907CE" w:rsidRPr="002907CE" w:rsidTr="002907CE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rPr>
                <w:b/>
              </w:rPr>
            </w:pPr>
            <w:r w:rsidRPr="002907CE">
              <w:rPr>
                <w:b/>
              </w:rPr>
              <w:t xml:space="preserve">№ </w:t>
            </w:r>
            <w:proofErr w:type="spellStart"/>
            <w:r w:rsidRPr="002907CE">
              <w:rPr>
                <w:b/>
              </w:rPr>
              <w:t>п\п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jc w:val="center"/>
              <w:rPr>
                <w:b/>
              </w:rPr>
            </w:pPr>
            <w:r w:rsidRPr="002907CE">
              <w:rPr>
                <w:b/>
              </w:rPr>
              <w:t>Заходи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rPr>
                <w:b/>
              </w:rPr>
            </w:pPr>
            <w:r w:rsidRPr="002907CE">
              <w:rPr>
                <w:b/>
              </w:rPr>
              <w:t>Індикатори виконання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  <w:rPr>
                <w:b/>
              </w:rPr>
            </w:pPr>
            <w:r w:rsidRPr="002907CE">
              <w:rPr>
                <w:b/>
              </w:rPr>
              <w:t>Період виконання</w:t>
            </w:r>
          </w:p>
        </w:tc>
      </w:tr>
      <w:tr w:rsidR="002907CE" w:rsidRPr="002907CE" w:rsidTr="002907CE">
        <w:trPr>
          <w:trHeight w:val="133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працівників «Реєстратури».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працівників «Реєстратури».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2020р.</w:t>
            </w:r>
          </w:p>
        </w:tc>
      </w:tr>
      <w:tr w:rsidR="002907CE" w:rsidRPr="002907CE" w:rsidTr="002907CE">
        <w:trPr>
          <w:trHeight w:val="126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працівників «Каси».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працівників «Каси».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2020р.</w:t>
            </w:r>
          </w:p>
        </w:tc>
      </w:tr>
      <w:tr w:rsidR="002907CE" w:rsidRPr="002907CE" w:rsidTr="002907CE">
        <w:trPr>
          <w:trHeight w:val="1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працівників «Адміністрації».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працівників «Адміністрації».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2020р.- І квартал 2021 р.</w:t>
            </w:r>
          </w:p>
        </w:tc>
      </w:tr>
      <w:tr w:rsidR="002907CE" w:rsidRPr="002907CE" w:rsidTr="002907CE">
        <w:trPr>
          <w:trHeight w:val="12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працівників «</w:t>
            </w:r>
            <w:proofErr w:type="spellStart"/>
            <w:r w:rsidRPr="002907CE">
              <w:t>КДЛ</w:t>
            </w:r>
            <w:proofErr w:type="spellEnd"/>
            <w:r w:rsidRPr="002907CE">
              <w:t>».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працівників «</w:t>
            </w:r>
            <w:proofErr w:type="spellStart"/>
            <w:r w:rsidRPr="002907CE">
              <w:t>КДЛ</w:t>
            </w:r>
            <w:proofErr w:type="spellEnd"/>
            <w:r w:rsidRPr="002907CE"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2020р.</w:t>
            </w:r>
          </w:p>
        </w:tc>
      </w:tr>
      <w:tr w:rsidR="002907CE" w:rsidRPr="002907CE" w:rsidTr="002907CE">
        <w:trPr>
          <w:trHeight w:val="153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працівників «Поліклінічного відділення»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працівників «Поліклінічного відділення».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2020р. – І квартал 2012 р.</w:t>
            </w:r>
          </w:p>
        </w:tc>
      </w:tr>
      <w:tr w:rsidR="002907CE" w:rsidRPr="002907CE" w:rsidTr="002907CE">
        <w:trPr>
          <w:trHeight w:val="127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 лікарів.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лікарів.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2020р.</w:t>
            </w:r>
          </w:p>
        </w:tc>
      </w:tr>
      <w:tr w:rsidR="002907CE" w:rsidRPr="002907CE" w:rsidTr="002907CE">
        <w:trPr>
          <w:trHeight w:val="184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середнього медичного персоналу.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середнього медичного персоналу.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2020р. – І квартал 2021р.</w:t>
            </w:r>
          </w:p>
        </w:tc>
      </w:tr>
      <w:tr w:rsidR="002907CE" w:rsidRPr="002907CE" w:rsidTr="002907CE">
        <w:trPr>
          <w:trHeight w:val="182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Розробка стандартів та тренінг з сервісного обслуговування пацієнтів для молодшого медичного персоналу.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Затвердження директором стандартів з сервісного обслуговування пацієнтів для молодшого медичного персоналу.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Default"/>
            </w:pPr>
            <w:r w:rsidRPr="002907CE">
              <w:t>IV квартал 2020 р.</w:t>
            </w:r>
          </w:p>
        </w:tc>
      </w:tr>
    </w:tbl>
    <w:p w:rsidR="002907CE" w:rsidRPr="002907CE" w:rsidRDefault="002907CE" w:rsidP="002907CE">
      <w:pPr>
        <w:pStyle w:val="Default"/>
        <w:rPr>
          <w:b/>
          <w:color w:val="auto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907CE" w:rsidRPr="002907CE" w:rsidRDefault="002907CE" w:rsidP="002907CE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color w:val="333333"/>
        </w:rPr>
      </w:pPr>
      <w:r w:rsidRPr="002907CE">
        <w:rPr>
          <w:b/>
          <w:color w:val="333333"/>
        </w:rPr>
        <w:t>Річний план дій з впровадження програми профілактики інфекцій та інфекційного контролю із зазначенням обчислювальних індикаторів його виконання.</w:t>
      </w:r>
    </w:p>
    <w:p w:rsidR="002907CE" w:rsidRPr="002907CE" w:rsidRDefault="002907CE" w:rsidP="002907C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tbl>
      <w:tblPr>
        <w:tblW w:w="5000" w:type="pct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7"/>
        <w:gridCol w:w="3847"/>
        <w:gridCol w:w="3545"/>
        <w:gridCol w:w="1930"/>
      </w:tblGrid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Індикатори виконання заходу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b/>
                <w:sz w:val="24"/>
                <w:szCs w:val="24"/>
              </w:rPr>
              <w:t>Період виконання</w:t>
            </w:r>
          </w:p>
        </w:tc>
      </w:tr>
      <w:tr w:rsidR="002907CE" w:rsidRPr="002907CE" w:rsidTr="002907CE">
        <w:trPr>
          <w:trHeight w:val="109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Складання Плану роботи комісії з інфекційного контролю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Звіт про результати моніторингу та розроблених планів, щодо заходів інфекційного контролю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Січень 2021р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Моніторинг та оцінка заходів інфекційного контролю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занять з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санітарно-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просвітницької роботи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виконання вимог, щодо недопущення випадків заносу інфекційних захворювань та розповсюдження інфекції в умовах закладу серед пацієнтів та медичного персоналу: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Аналіз причин виникнення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внутрішньолікарняних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інфекцій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епідемічно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безпечних алгоритмів техніки асептики та дезінфекції у закладі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закладу необхідними антисептиками відповідно до вимог діючих нормативних документів з питань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санепідрежиму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Щомісяця 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Контроль забезпечення дотримання умов охорони праці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Проведення інструктажу;</w:t>
            </w:r>
          </w:p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організація безпеки при роботі з колючо-ріжучими предметами;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техніка безпеки роботи з дезінфекційними розчинами та антисептичними засобами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2 рази на рік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Контроль забезпеченості відділень засобами індивідуального захисту (маски, гумові рукавички, одноразові халати та рушники)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Дотримання списку засобів, який має бути в закладі;</w:t>
            </w:r>
            <w:r w:rsidRPr="00290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поновлення </w:t>
            </w:r>
            <w:r w:rsidRPr="002907CE">
              <w:rPr>
                <w:rFonts w:ascii="Times New Roman" w:hAnsi="Times New Roman"/>
                <w:sz w:val="24"/>
                <w:szCs w:val="24"/>
              </w:rPr>
              <w:t>засобів індивідуального захисту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Щомісяця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забезпечення приміщень, у яких проводяться медичні маніпуляції та процедури, що потребують асептичних умов праці достатньою кількістю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фотокаталітичних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очищувачів повітря,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УФ-опромінювачів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розрахунків, контроль за їх використанням та заміною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 xml:space="preserve">Закупівля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опромінювачів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907CE">
              <w:rPr>
                <w:rFonts w:ascii="Times New Roman" w:hAnsi="Times New Roman"/>
                <w:sz w:val="24"/>
                <w:szCs w:val="24"/>
              </w:rPr>
              <w:t>фотокаталітичних</w:t>
            </w:r>
            <w:proofErr w:type="spellEnd"/>
            <w:r w:rsidRPr="002907CE">
              <w:rPr>
                <w:rFonts w:ascii="Times New Roman" w:hAnsi="Times New Roman"/>
                <w:sz w:val="24"/>
                <w:szCs w:val="24"/>
              </w:rPr>
              <w:t xml:space="preserve"> очищувачів  повітря по мірі фінансування закладу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Щоквартально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Перевірка роботи системи вентиляції в приміщеннях закладу, оцінка її стану. Розроблення заходів щодо забезпечення приміщень закладу природною, механічною, змішаного типу вентиляцією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Своєчасність проведення перевірки.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Забезпечення закладу природною, механічною, змішаного типу вентиляцією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Щоквартально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поводженням з медичними відходами на території закладу, додержання норм екологічної безпеки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Утилізація відходів відповідно до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заключених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з підприємствами які мають ліцензію на даний вид діяльності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Щомісячно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виконанням 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інструктивно-методичних, директивних документів та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епідемічно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безпечних алгоритмів з техніки дезінфекції та стерилізації ВМП в усіх структурних підрозділах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Звітування про результати 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моніторингу проводяться регулярно;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Перевірка правильності оформлення документації;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Закупівля стерилізаційної апаратури;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Закупівля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паковання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для стерилізації ВМП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Щоквартально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проведенням дезінфекції,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передстерилізаційного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оброблення медичного інструментарію, дезінфекційного оброблення ендоскопічної апаратури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CE">
              <w:rPr>
                <w:rFonts w:ascii="Times New Roman" w:hAnsi="Times New Roman"/>
                <w:sz w:val="24"/>
                <w:szCs w:val="24"/>
              </w:rPr>
              <w:t>Своєчасність закупівлі розхідних матеріалів;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закладу необхідними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деззасобами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і матеріалами в межах фінансування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ультразвукових установок для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передстерилізаційної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обробки ВМП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Щоквартально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Статистичний аналіз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Щорічне встановлення цілей щодо покращення 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профілактики інфекцій та інфекційного контролю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Щоквартально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Контроль за своєчасним проходженням медоглядів медперсоналом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 оформлення особових медичних книжок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2 рази на рік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тестування та бактеріологічний контроль парових стерилізаторів у центральній стерилізаційній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Кількість протестованих  стерилізаторів – 100%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листопад 2020р.</w:t>
            </w:r>
          </w:p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грудень 2020р.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планового мікробіологічного моніторингу в підрозділах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стерильності ВМП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 санітарно – мікробіологічні дослідження об’єктів внутрішнього середовища (змиви та інше)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 контроль забруднення повітря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Дотримання частоти та обсягів досліджень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Облік та реєстрація, аналіз захворюваності ВЛІ (ГЗЗ та ІОХВ)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-ведення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у 100% карт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епідспостережень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-відсутність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ГЗЗ у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породіль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та новонароджених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у </w:t>
            </w: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КДЛ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 КНП «ТКМКЛ №2»  досліджень на </w:t>
            </w:r>
            <w:r w:rsidRPr="00290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-19  методом ІФА,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у т.ч.  обстеження медпрацівників 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Всі працівники закладу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щотижнево</w:t>
            </w:r>
          </w:p>
        </w:tc>
      </w:tr>
      <w:tr w:rsidR="002907CE" w:rsidRPr="002907CE" w:rsidTr="002907C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Забезпечення  готовності КНП «ТКМЛ №2» до роботи в епідсезон захворюваності на грип та ГРВІ: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Придбання швидких тестів для обстеження на грип.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Наявність ЗІЗ (одноразових масок, респіраторів, рукавичок)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жовтенгь-листопад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2020р.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епідсезон 2020р.-2021р.</w:t>
            </w:r>
          </w:p>
        </w:tc>
      </w:tr>
    </w:tbl>
    <w:p w:rsidR="002907CE" w:rsidRPr="002907CE" w:rsidRDefault="002907CE" w:rsidP="002907C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07CE" w:rsidRPr="002907CE" w:rsidRDefault="002907CE" w:rsidP="002907C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07CE">
        <w:rPr>
          <w:rFonts w:ascii="Times New Roman" w:hAnsi="Times New Roman"/>
          <w:b/>
          <w:bCs/>
          <w:sz w:val="24"/>
          <w:szCs w:val="24"/>
        </w:rPr>
        <w:t>І</w:t>
      </w:r>
      <w:r w:rsidRPr="002907CE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proofErr w:type="spellStart"/>
      <w:r w:rsidRPr="002907CE">
        <w:rPr>
          <w:rFonts w:ascii="Times New Roman" w:hAnsi="Times New Roman"/>
          <w:b/>
          <w:bCs/>
          <w:sz w:val="24"/>
          <w:szCs w:val="24"/>
        </w:rPr>
        <w:t>.Інші</w:t>
      </w:r>
      <w:proofErr w:type="spellEnd"/>
      <w:r w:rsidRPr="002907CE">
        <w:rPr>
          <w:rFonts w:ascii="Times New Roman" w:hAnsi="Times New Roman"/>
          <w:b/>
          <w:bCs/>
          <w:sz w:val="24"/>
          <w:szCs w:val="24"/>
        </w:rPr>
        <w:t xml:space="preserve"> програми діяльності  </w:t>
      </w:r>
      <w:proofErr w:type="spellStart"/>
      <w:r w:rsidRPr="002907CE">
        <w:rPr>
          <w:rFonts w:ascii="Times New Roman" w:hAnsi="Times New Roman"/>
          <w:b/>
          <w:bCs/>
          <w:sz w:val="24"/>
          <w:szCs w:val="24"/>
        </w:rPr>
        <w:t>ЗОЗ</w:t>
      </w:r>
      <w:proofErr w:type="spellEnd"/>
    </w:p>
    <w:p w:rsidR="002907CE" w:rsidRPr="002907CE" w:rsidRDefault="002907CE" w:rsidP="002907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07CE" w:rsidRPr="002907CE" w:rsidRDefault="002907CE" w:rsidP="002907CE">
      <w:pPr>
        <w:pStyle w:val="rvps2"/>
        <w:shd w:val="clear" w:color="auto" w:fill="FFFFFF"/>
        <w:spacing w:before="0" w:beforeAutospacing="0" w:after="0" w:afterAutospacing="0"/>
        <w:jc w:val="both"/>
      </w:pPr>
      <w:bookmarkStart w:id="6" w:name="n36"/>
      <w:bookmarkEnd w:id="6"/>
      <w:r w:rsidRPr="002907CE">
        <w:rPr>
          <w:color w:val="333333"/>
        </w:rPr>
        <w:t xml:space="preserve">Інших заходів, визначених власником </w:t>
      </w:r>
      <w:proofErr w:type="spellStart"/>
      <w:r w:rsidRPr="002907CE">
        <w:rPr>
          <w:color w:val="333333"/>
        </w:rPr>
        <w:t>ЗОЗ</w:t>
      </w:r>
      <w:proofErr w:type="spellEnd"/>
      <w:r w:rsidRPr="002907CE">
        <w:rPr>
          <w:color w:val="333333"/>
        </w:rPr>
        <w:t xml:space="preserve"> або програм державних гарантій медичного обслуговування населення у 2020 році, затвердженого постановою Кабінету Міністрів України від 05 лютого 2020 року № 65 у закладі немає.</w:t>
      </w:r>
    </w:p>
    <w:p w:rsidR="002907CE" w:rsidRPr="002907CE" w:rsidRDefault="002907CE" w:rsidP="00290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37" w:type="pct"/>
        <w:tblInd w:w="-28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842"/>
        <w:gridCol w:w="3828"/>
        <w:gridCol w:w="1877"/>
      </w:tblGrid>
      <w:tr w:rsidR="002907CE" w:rsidRPr="002907CE" w:rsidTr="002907CE">
        <w:trPr>
          <w:trHeight w:val="6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КНП «ТКМЛ №2»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Левчук Ростислав Дмитрович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</w:tr>
      <w:tr w:rsidR="002907CE" w:rsidRPr="002907CE" w:rsidTr="002907CE">
        <w:trPr>
          <w:trHeight w:val="6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CE" w:rsidRPr="002907CE" w:rsidTr="002907CE">
        <w:trPr>
          <w:trHeight w:val="6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охорони здоров’я та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медичного забезпечення </w:t>
            </w:r>
          </w:p>
          <w:p w:rsidR="002907CE" w:rsidRPr="002907CE" w:rsidRDefault="002907CE" w:rsidP="00290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Даньчак</w:t>
            </w:r>
            <w:proofErr w:type="spellEnd"/>
            <w:r w:rsidRPr="002907CE">
              <w:rPr>
                <w:rFonts w:ascii="Times New Roman" w:hAnsi="Times New Roman" w:cs="Times New Roman"/>
                <w:sz w:val="24"/>
                <w:szCs w:val="24"/>
              </w:rPr>
              <w:t xml:space="preserve"> Василь Ярославович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7CE" w:rsidRPr="002907CE" w:rsidRDefault="002907CE" w:rsidP="0029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C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907CE">
              <w:rPr>
                <w:rFonts w:ascii="Times New Roman" w:hAnsi="Times New Roman" w:cs="Times New Roman"/>
                <w:sz w:val="24"/>
                <w:szCs w:val="24"/>
              </w:rPr>
              <w:br/>
              <w:t>(підпис)</w:t>
            </w:r>
          </w:p>
        </w:tc>
      </w:tr>
    </w:tbl>
    <w:p w:rsidR="002907CE" w:rsidRPr="002907CE" w:rsidRDefault="002907CE" w:rsidP="002907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07CE" w:rsidRPr="002907CE" w:rsidRDefault="002907CE" w:rsidP="002907CE">
      <w:pPr>
        <w:spacing w:after="0" w:line="240" w:lineRule="auto"/>
        <w:ind w:right="-81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Pr="002907CE" w:rsidRDefault="002907CE" w:rsidP="0029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2907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C1B"/>
    <w:multiLevelType w:val="hybridMultilevel"/>
    <w:tmpl w:val="85489D3A"/>
    <w:lvl w:ilvl="0" w:tplc="6CA458D4">
      <w:start w:val="1"/>
      <w:numFmt w:val="decimal"/>
      <w:lvlText w:val="%1."/>
      <w:lvlJc w:val="left"/>
      <w:pPr>
        <w:ind w:left="360" w:hanging="360"/>
      </w:pPr>
      <w:rPr>
        <w:spacing w:val="0"/>
        <w:w w:val="100"/>
        <w:kern w:val="0"/>
        <w:position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5491B"/>
    <w:multiLevelType w:val="hybridMultilevel"/>
    <w:tmpl w:val="08E80BC8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31684"/>
    <w:multiLevelType w:val="hybridMultilevel"/>
    <w:tmpl w:val="9300DD5A"/>
    <w:lvl w:ilvl="0" w:tplc="5CEEA94E">
      <w:start w:val="1"/>
      <w:numFmt w:val="decimal"/>
      <w:lvlText w:val="%1."/>
      <w:lvlJc w:val="left"/>
      <w:pPr>
        <w:ind w:left="6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65F09"/>
    <w:multiLevelType w:val="hybridMultilevel"/>
    <w:tmpl w:val="0870F7BA"/>
    <w:lvl w:ilvl="0" w:tplc="3D78B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32D7B"/>
    <w:multiLevelType w:val="hybridMultilevel"/>
    <w:tmpl w:val="0E588C58"/>
    <w:lvl w:ilvl="0" w:tplc="14D6C812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E6728"/>
    <w:multiLevelType w:val="hybridMultilevel"/>
    <w:tmpl w:val="6A7C7FF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F10FE"/>
    <w:multiLevelType w:val="hybridMultilevel"/>
    <w:tmpl w:val="CB32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204A6"/>
    <w:multiLevelType w:val="hybridMultilevel"/>
    <w:tmpl w:val="22B28D0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64814"/>
    <w:multiLevelType w:val="hybridMultilevel"/>
    <w:tmpl w:val="A02C2C1E"/>
    <w:lvl w:ilvl="0" w:tplc="F00C848E">
      <w:start w:val="2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6737B"/>
    <w:multiLevelType w:val="hybridMultilevel"/>
    <w:tmpl w:val="2F5068B8"/>
    <w:lvl w:ilvl="0" w:tplc="D700BA14">
      <w:start w:val="1"/>
      <w:numFmt w:val="decimal"/>
      <w:lvlText w:val="%1."/>
      <w:lvlJc w:val="left"/>
      <w:pPr>
        <w:ind w:left="1213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70DBE"/>
    <w:multiLevelType w:val="hybridMultilevel"/>
    <w:tmpl w:val="815C3ACE"/>
    <w:lvl w:ilvl="0" w:tplc="56D0FEB8">
      <w:start w:val="1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446F17"/>
    <w:multiLevelType w:val="hybridMultilevel"/>
    <w:tmpl w:val="76C60FB6"/>
    <w:lvl w:ilvl="0" w:tplc="FEA21E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500C7"/>
    <w:multiLevelType w:val="hybridMultilevel"/>
    <w:tmpl w:val="F4C02902"/>
    <w:lvl w:ilvl="0" w:tplc="0422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07CE"/>
    <w:rsid w:val="0029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  <o:r id="V:Rule4" type="connector" idref="#_x0000_s1081"/>
        <o:r id="V:Rule5" type="connector" idref="#_x0000_s1094"/>
        <o:r id="V:Rule6" type="connector" idref="#_x0000_s1063"/>
        <o:r id="V:Rule7" type="connector" idref="#_x0000_s1098"/>
        <o:r id="V:Rule8" type="connector" idref="#_x0000_s1064"/>
        <o:r id="V:Rule9" type="connector" idref="#_x0000_s1099"/>
        <o:r id="V:Rule10" type="connector" idref="#_x0000_s1067"/>
        <o:r id="V:Rule11" type="connector" idref="#_x0000_s1073"/>
        <o:r id="V:Rule12" type="connector" idref="#_x0000_s1065"/>
        <o:r id="V:Rule13" type="connector" idref="#_x0000_s1083"/>
        <o:r id="V:Rule14" type="connector" idref="#_x0000_s1066"/>
        <o:r id="V:Rule15" type="connector" idref="#_x0000_s1068"/>
        <o:r id="V:Rule16" type="connector" idref="#_x0000_s1082"/>
        <o:r id="V:Rule17" type="connector" idref="#_x0000_s1095"/>
        <o:r id="V:Rule18" type="connector" idref="#_x0000_s1101"/>
        <o:r id="V:Rule19" type="connector" idref="#_x0000_s1090"/>
        <o:r id="V:Rule20" type="connector" idref="#_x0000_s1062"/>
        <o:r id="V:Rule21" type="connector" idref="#_x0000_s1069"/>
        <o:r id="V:Rule22" type="connector" idref="#_x0000_s1097"/>
        <o:r id="V:Rule23" type="connector" idref="#_x0000_s1072"/>
        <o:r id="V:Rule24" type="connector" idref="#_x0000_s1100"/>
        <o:r id="V:Rule25" type="connector" idref="#_x0000_s1093"/>
        <o:r id="V:Rule26" type="connector" idref="#_x0000_s1071"/>
        <o:r id="V:Rule27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07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90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907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vps7">
    <w:name w:val="rvps7"/>
    <w:basedOn w:val="a"/>
    <w:rsid w:val="0029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9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0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0"/>
    <w:locked/>
    <w:rsid w:val="002907C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907CE"/>
    <w:pPr>
      <w:widowControl w:val="0"/>
      <w:shd w:val="clear" w:color="auto" w:fill="FFFFFF"/>
      <w:spacing w:before="240" w:after="0" w:line="247" w:lineRule="exact"/>
      <w:ind w:hanging="600"/>
    </w:pPr>
  </w:style>
  <w:style w:type="paragraph" w:customStyle="1" w:styleId="Bodytext21">
    <w:name w:val="Body text (2)1"/>
    <w:basedOn w:val="a"/>
    <w:rsid w:val="002907C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907C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07CE"/>
    <w:pPr>
      <w:widowControl w:val="0"/>
      <w:shd w:val="clear" w:color="auto" w:fill="FFFFFF"/>
      <w:spacing w:after="0" w:line="274" w:lineRule="exact"/>
      <w:ind w:hanging="420"/>
    </w:pPr>
  </w:style>
  <w:style w:type="paragraph" w:customStyle="1" w:styleId="indent">
    <w:name w:val="indent"/>
    <w:basedOn w:val="a"/>
    <w:rsid w:val="0029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2907CE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2907CE"/>
  </w:style>
  <w:style w:type="character" w:customStyle="1" w:styleId="fontstyle01">
    <w:name w:val="fontstyle01"/>
    <w:rsid w:val="002907C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basedOn w:val="a0"/>
    <w:qFormat/>
    <w:rsid w:val="00290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21611</Words>
  <Characters>12319</Characters>
  <Application>Microsoft Office Word</Application>
  <DocSecurity>0</DocSecurity>
  <Lines>102</Lines>
  <Paragraphs>67</Paragraphs>
  <ScaleCrop>false</ScaleCrop>
  <Company>Reanimator Extreme Edition</Company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2020-10-07T13:52:00Z</dcterms:created>
  <dcterms:modified xsi:type="dcterms:W3CDTF">2020-10-07T13:52:00Z</dcterms:modified>
</cp:coreProperties>
</file>