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3D5DD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614055" w:rsidRPr="003D5DD0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240EEF" w:rsidTr="003D79F4">
        <w:tc>
          <w:tcPr>
            <w:tcW w:w="487" w:type="pct"/>
          </w:tcPr>
          <w:p w:rsidR="00E67647" w:rsidRPr="00240EEF" w:rsidRDefault="00E6764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240EEF" w:rsidRDefault="00C36CC0" w:rsidP="0074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звернень ОСББ «Генерала Тарнавського,8», ОСББ «Генерала Тарнавського,32», ОСББ «Генерала Тарнавського,38»,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Егерго-плюс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9A3">
              <w:rPr>
                <w:rFonts w:ascii="Times New Roman" w:hAnsi="Times New Roman" w:cs="Times New Roman"/>
                <w:sz w:val="24"/>
                <w:szCs w:val="24"/>
              </w:rPr>
              <w:t xml:space="preserve"> від 26.11.2019 р. щодо поділу земельної ділянки площею 8,73 га </w:t>
            </w:r>
            <w:r w:rsidR="007449A3"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="007449A3" w:rsidRPr="007449A3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="007449A3" w:rsidRPr="007449A3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="007449A3" w:rsidRPr="007449A3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="007449A3" w:rsidRPr="00744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CC0" w:rsidRPr="00240EEF" w:rsidTr="003D79F4">
        <w:tc>
          <w:tcPr>
            <w:tcW w:w="487" w:type="pct"/>
          </w:tcPr>
          <w:p w:rsidR="00C36CC0" w:rsidRPr="00240EEF" w:rsidRDefault="00C36CC0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36CC0" w:rsidRPr="00240EEF" w:rsidRDefault="00C36CC0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гр.Щудлак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Т.З.,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Ізбянській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гр.Денисюк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,5»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36-квартирного житлового будинку з вбудовано-прибудованим продовольчим магазином  за адресою вул. Л. Курбаса,9а ОСББ «Міліват 2012»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гр.Ониськіву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гр.Сотнику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вул.Шевченка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,3 ОСББ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,3»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гр.Краківському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гр.Яковенчук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 та інші)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гр.Ситник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гр.Лядецькій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,4/1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гр.Татарин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гр.Петрусик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гр.Онисько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,4”а”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гр.Базилевичу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вул.Гірняка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гр.Мадай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Качмарчук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6B4682" w:rsidRPr="001D1985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гр.Буняк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 та інші)</w:t>
            </w:r>
          </w:p>
        </w:tc>
      </w:tr>
      <w:tr w:rsidR="006B4682" w:rsidRPr="00240EEF" w:rsidTr="003D79F4">
        <w:tc>
          <w:tcPr>
            <w:tcW w:w="487" w:type="pct"/>
          </w:tcPr>
          <w:p w:rsidR="006B4682" w:rsidRPr="00240EEF" w:rsidRDefault="006B468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B4682" w:rsidRPr="00240EEF" w:rsidRDefault="006B4682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гр.Шамро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 та інші)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експертних грошових оцінок земельних  ділянок для обслуговування будівлі, закладу торгівлі-магазину промислових товарів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,45 ТОВ «Фірма Яблунька ЛТД»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вул.Січових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Стрільців, 3а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Котляревського,45 ОСББ «Котляревського, 45»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гр.Мариновському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Родини Барвінських,3а гр.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Юхнович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вул.Вуглярецька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Я.М.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гр.Немчуку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комунальній установі будинку культури «ПРОНЯТИН»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 наданої в постійне користування Релігійній громаді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Архикатедральний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  Непорочного Зачаття Пресвятої Богородиці» м Тернопіль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 за адресою </w:t>
            </w:r>
          </w:p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Сагайдачного,14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гр.Вислоцька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та інші)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Текстильна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гр.Грицан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 та інші)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гр.Барновський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,115/184а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гр.Богатюк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гр.Гнойовій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гр.Кельник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гр.Кріль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гр.Мендюку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,115/90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гр.Бортняк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Бортняку В.В.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гр.Матусевич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гр.Дубровській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Ж.І.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вул.В.Громницького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гр.Музиці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гр.Іванечко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,1, Тернопільському обласному закритому акціонерному товариству по туризму та екскурсіях «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гр.Мозіль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 гр. Тарас Т.Я.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вул.Омеляна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гр.Папка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гр.Корабель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Лесі Українки гр.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гр.Сабат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 та інші)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гр.Василевський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C43AAF" w:rsidRPr="00240EEF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,33 ПАТ «Опілля»</w:t>
            </w:r>
          </w:p>
        </w:tc>
      </w:tr>
      <w:tr w:rsidR="00C43AAF" w:rsidRPr="001D1985" w:rsidTr="003D79F4">
        <w:tc>
          <w:tcPr>
            <w:tcW w:w="487" w:type="pct"/>
          </w:tcPr>
          <w:p w:rsidR="00C43AAF" w:rsidRPr="00240EEF" w:rsidRDefault="00C43AAF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43AAF" w:rsidRPr="00240EEF" w:rsidRDefault="00C43AAF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Ставом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D7AE5" w:rsidRPr="00240EEF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вул.Ю.Словацького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D7AE5" w:rsidRPr="00240EEF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4D7AE5" w:rsidRPr="00240EEF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 нежитлового приміщення  за адресою майдан Перемоги,4в 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Кабаковій О.Є.</w:t>
            </w:r>
          </w:p>
        </w:tc>
      </w:tr>
      <w:tr w:rsidR="004D7AE5" w:rsidRPr="001D1985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4D7AE5" w:rsidRPr="00240EEF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,116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4D7AE5" w:rsidRPr="001D1985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гр.Мосійчук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7AE5" w:rsidRPr="00240EEF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гр.Яримовичу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4D7AE5" w:rsidRPr="001D1985" w:rsidTr="003D79F4">
        <w:tc>
          <w:tcPr>
            <w:tcW w:w="487" w:type="pct"/>
          </w:tcPr>
          <w:p w:rsidR="004D7AE5" w:rsidRPr="00240EEF" w:rsidRDefault="004D7AE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D7AE5" w:rsidRPr="00240EEF" w:rsidRDefault="004D7AE5" w:rsidP="00DD6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гр.Вівдіч</w:t>
            </w:r>
            <w:proofErr w:type="spellEnd"/>
            <w:r w:rsidRPr="002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A33FE1" w:rsidRPr="00240EEF" w:rsidTr="003D79F4">
        <w:tc>
          <w:tcPr>
            <w:tcW w:w="487" w:type="pct"/>
          </w:tcPr>
          <w:p w:rsidR="00A33FE1" w:rsidRPr="00240EEF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240EEF" w:rsidRDefault="00173229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>гр.Савчуку</w:t>
            </w:r>
            <w:proofErr w:type="spellEnd"/>
            <w:r w:rsidRPr="00173229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3E5B9B" w:rsidRPr="001D1985" w:rsidTr="003D79F4">
        <w:tc>
          <w:tcPr>
            <w:tcW w:w="487" w:type="pct"/>
          </w:tcPr>
          <w:p w:rsidR="003E5B9B" w:rsidRPr="00240EEF" w:rsidRDefault="003E5B9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E5B9B" w:rsidRPr="004F7A6D" w:rsidRDefault="003E5B9B" w:rsidP="008A64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>вул.Степова</w:t>
            </w:r>
            <w:proofErr w:type="spellEnd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,37 </w:t>
            </w:r>
            <w:proofErr w:type="spellStart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>гр.Бісовській</w:t>
            </w:r>
            <w:proofErr w:type="spellEnd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 О.Д., </w:t>
            </w:r>
            <w:proofErr w:type="spellStart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>Карпінському</w:t>
            </w:r>
            <w:proofErr w:type="spellEnd"/>
            <w:r w:rsidRPr="008C5E04"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3E5B9B" w:rsidRPr="001D1985" w:rsidTr="003D79F4">
        <w:tc>
          <w:tcPr>
            <w:tcW w:w="487" w:type="pct"/>
          </w:tcPr>
          <w:p w:rsidR="003E5B9B" w:rsidRPr="00240EEF" w:rsidRDefault="003E5B9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E5B9B" w:rsidRPr="004F7A6D" w:rsidRDefault="003E5B9B" w:rsidP="008A64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>вул.Степова</w:t>
            </w:r>
            <w:proofErr w:type="spellEnd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 xml:space="preserve">,37Б </w:t>
            </w:r>
            <w:proofErr w:type="spellStart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>гр.Карпінському</w:t>
            </w:r>
            <w:proofErr w:type="spellEnd"/>
            <w:r w:rsidRPr="00DC17C6"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1D1985" w:rsidRPr="001D1985" w:rsidTr="003D79F4">
        <w:tc>
          <w:tcPr>
            <w:tcW w:w="487" w:type="pct"/>
          </w:tcPr>
          <w:p w:rsidR="001D1985" w:rsidRPr="00240EEF" w:rsidRDefault="001D1985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D1985" w:rsidRPr="00DC17C6" w:rsidRDefault="001D1985" w:rsidP="008A64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>вул.Бригадна</w:t>
            </w:r>
            <w:proofErr w:type="spellEnd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>гр.Грамяк</w:t>
            </w:r>
            <w:proofErr w:type="spellEnd"/>
            <w:r w:rsidRPr="001D1985">
              <w:rPr>
                <w:rFonts w:ascii="Times New Roman" w:eastAsia="Times New Roman" w:hAnsi="Times New Roman"/>
                <w:sz w:val="24"/>
                <w:szCs w:val="24"/>
              </w:rPr>
              <w:t xml:space="preserve"> Л.Т.</w:t>
            </w:r>
          </w:p>
        </w:tc>
      </w:tr>
    </w:tbl>
    <w:p w:rsidR="00777B5E" w:rsidRPr="003E5B9B" w:rsidRDefault="00777B5E">
      <w:pPr>
        <w:rPr>
          <w:lang w:val="uk-UA"/>
        </w:rPr>
      </w:pPr>
    </w:p>
    <w:p w:rsidR="009A7E75" w:rsidRPr="003D5DD0" w:rsidRDefault="009A7E75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290" w:rsidRPr="003D5DD0" w:rsidRDefault="004A1290" w:rsidP="004A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3D5DD0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E75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423B" w:rsidRPr="003D5DD0" w:rsidRDefault="002D423B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A7E75" w:rsidRPr="003D5DD0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290" w:rsidRDefault="004A1290" w:rsidP="004A129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D5DD0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  <w:r w:rsidRPr="003D5DD0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2D423B" w:rsidRPr="003D5DD0" w:rsidRDefault="002D423B" w:rsidP="004A1290">
      <w:pPr>
        <w:rPr>
          <w:rFonts w:ascii="Times New Roman" w:hAnsi="Times New Roman"/>
          <w:sz w:val="24"/>
          <w:szCs w:val="24"/>
          <w:lang w:val="uk-UA"/>
        </w:rPr>
      </w:pPr>
    </w:p>
    <w:p w:rsidR="00E8440E" w:rsidRDefault="004A1290" w:rsidP="0061405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5DD0">
        <w:rPr>
          <w:rFonts w:ascii="Times New Roman" w:hAnsi="Times New Roman" w:cs="Times New Roman"/>
          <w:lang w:val="uk-UA"/>
        </w:rPr>
        <w:t>Остапчук В.О.</w:t>
      </w:r>
    </w:p>
    <w:p w:rsidR="004A1290" w:rsidRPr="003D5DD0" w:rsidRDefault="004A1290" w:rsidP="00E8440E">
      <w:pPr>
        <w:rPr>
          <w:lang w:val="uk-UA"/>
        </w:rPr>
      </w:pPr>
    </w:p>
    <w:sectPr w:rsidR="004A1290" w:rsidRPr="003D5DD0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0368BB"/>
    <w:rsid w:val="000D08CC"/>
    <w:rsid w:val="000E5B6E"/>
    <w:rsid w:val="00173229"/>
    <w:rsid w:val="001D1985"/>
    <w:rsid w:val="00233791"/>
    <w:rsid w:val="00240EEF"/>
    <w:rsid w:val="002D423B"/>
    <w:rsid w:val="00314E2C"/>
    <w:rsid w:val="003327E6"/>
    <w:rsid w:val="003D154E"/>
    <w:rsid w:val="003D5DD0"/>
    <w:rsid w:val="003D79F4"/>
    <w:rsid w:val="003E5B9B"/>
    <w:rsid w:val="00475312"/>
    <w:rsid w:val="004A1290"/>
    <w:rsid w:val="004D5247"/>
    <w:rsid w:val="004D7AE5"/>
    <w:rsid w:val="005E208E"/>
    <w:rsid w:val="00614055"/>
    <w:rsid w:val="006272DD"/>
    <w:rsid w:val="00685BDA"/>
    <w:rsid w:val="006B4682"/>
    <w:rsid w:val="006C2C6A"/>
    <w:rsid w:val="006E109E"/>
    <w:rsid w:val="0073122F"/>
    <w:rsid w:val="007449A3"/>
    <w:rsid w:val="00777B5E"/>
    <w:rsid w:val="007E5406"/>
    <w:rsid w:val="00816497"/>
    <w:rsid w:val="00823CD7"/>
    <w:rsid w:val="00843C8D"/>
    <w:rsid w:val="00863368"/>
    <w:rsid w:val="008A634E"/>
    <w:rsid w:val="008C6EE7"/>
    <w:rsid w:val="009A7E75"/>
    <w:rsid w:val="009E53A4"/>
    <w:rsid w:val="00A31BBD"/>
    <w:rsid w:val="00A33FE1"/>
    <w:rsid w:val="00AF447D"/>
    <w:rsid w:val="00B76CA5"/>
    <w:rsid w:val="00BF7CC6"/>
    <w:rsid w:val="00C36CC0"/>
    <w:rsid w:val="00C43AAF"/>
    <w:rsid w:val="00C7686C"/>
    <w:rsid w:val="00CC5CCF"/>
    <w:rsid w:val="00D91F49"/>
    <w:rsid w:val="00DC51C9"/>
    <w:rsid w:val="00DF7BEB"/>
    <w:rsid w:val="00E30E83"/>
    <w:rsid w:val="00E51554"/>
    <w:rsid w:val="00E67647"/>
    <w:rsid w:val="00E8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9254</Words>
  <Characters>5275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27</cp:revision>
  <cp:lastPrinted>2019-11-28T09:22:00Z</cp:lastPrinted>
  <dcterms:created xsi:type="dcterms:W3CDTF">2019-11-25T12:43:00Z</dcterms:created>
  <dcterms:modified xsi:type="dcterms:W3CDTF">2019-12-02T12:30:00Z</dcterms:modified>
</cp:coreProperties>
</file>