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C5" w:rsidRDefault="001F1AC5" w:rsidP="001F1AC5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>Додаток</w:t>
      </w:r>
    </w:p>
    <w:p w:rsidR="001F1AC5" w:rsidRDefault="001F1AC5" w:rsidP="001F1AC5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виконавчого комітету </w:t>
      </w:r>
    </w:p>
    <w:p w:rsidR="001F1AC5" w:rsidRDefault="001F1AC5" w:rsidP="001F1AC5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>від 31.07.2019р.  №730</w:t>
      </w:r>
    </w:p>
    <w:p w:rsidR="001F1AC5" w:rsidRDefault="001F1AC5" w:rsidP="001F1A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1AC5" w:rsidRDefault="001F1AC5" w:rsidP="001F1AC5">
      <w:pPr>
        <w:spacing w:after="0" w:line="240" w:lineRule="auto"/>
        <w:jc w:val="center"/>
        <w:rPr>
          <w:rFonts w:ascii="Times New Roman" w:hAnsi="Times New Roman"/>
        </w:rPr>
      </w:pPr>
    </w:p>
    <w:p w:rsidR="001F1AC5" w:rsidRDefault="001F1AC5" w:rsidP="001F1AC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Об’єктконкурсу</w:t>
      </w:r>
      <w:proofErr w:type="spellEnd"/>
      <w:r>
        <w:rPr>
          <w:rFonts w:ascii="Times New Roman" w:hAnsi="Times New Roman"/>
        </w:rPr>
        <w:t xml:space="preserve"> з визначення суб’єктів господарювання – операторів паркування транспортних засобів в місті Тернополі</w:t>
      </w: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042"/>
        <w:gridCol w:w="832"/>
        <w:gridCol w:w="725"/>
        <w:gridCol w:w="2284"/>
        <w:gridCol w:w="952"/>
        <w:gridCol w:w="2401"/>
        <w:gridCol w:w="1554"/>
        <w:gridCol w:w="1323"/>
        <w:gridCol w:w="2637"/>
      </w:tblGrid>
      <w:tr w:rsidR="001F1AC5" w:rsidTr="001F1AC5">
        <w:trPr>
          <w:trHeight w:val="112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Номер об’єкта конкурсу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Назва вулиці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Загальна площа (м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Загальна кількість машино-місць, од.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 xml:space="preserve">Площа земельної ділянки для паркування, за винятком площі земельної ділянки, відведеної для безоплатного паркування транспортних засобів, передбачених ст. 30 ЗУ </w:t>
            </w:r>
            <w:proofErr w:type="spellStart"/>
            <w:r>
              <w:rPr>
                <w:rFonts w:ascii="Times New Roman" w:hAnsi="Times New Roman"/>
              </w:rPr>
              <w:t>“Про</w:t>
            </w:r>
            <w:proofErr w:type="spellEnd"/>
            <w:r>
              <w:rPr>
                <w:rFonts w:ascii="Times New Roman" w:hAnsi="Times New Roman"/>
              </w:rPr>
              <w:t xml:space="preserve"> основи соціальної захищеності інвалідів в </w:t>
            </w:r>
            <w:proofErr w:type="spellStart"/>
            <w:r>
              <w:rPr>
                <w:rFonts w:ascii="Times New Roman" w:hAnsi="Times New Roman"/>
              </w:rPr>
              <w:t>Україні”</w:t>
            </w:r>
            <w:proofErr w:type="spellEnd"/>
            <w:r>
              <w:rPr>
                <w:rFonts w:ascii="Times New Roman" w:hAnsi="Times New Roman"/>
              </w:rPr>
              <w:t xml:space="preserve"> (10%)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Кількість машино-місць для платного паркування, од.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Дні провадження діяльності із паркування транспортних засобів (крім святкових днів та днів релігійних свят, визначених чинним законодавством)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Час щоденної роботи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AC5" w:rsidRDefault="001F1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Ставка збору 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площі земельної ділянки у відсотках до мінімальної заробітної плати, установленої на 1 січня звітного року</w:t>
            </w:r>
          </w:p>
        </w:tc>
      </w:tr>
      <w:tr w:rsidR="001F1AC5" w:rsidTr="001F1AC5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 жовтня по квітень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 травня по вересень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F1AC5" w:rsidTr="001F1AC5">
        <w:trPr>
          <w:trHeight w:val="66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C5" w:rsidRDefault="001F1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AC5" w:rsidRDefault="001F1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Дружби – вул. Мазепи</w:t>
            </w:r>
          </w:p>
          <w:p w:rsidR="001F1AC5" w:rsidRDefault="001F1A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</w:rPr>
              <w:t>Щоденно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 8:00 – 22:00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5" w:rsidRDefault="001F1A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</w:tbl>
    <w:p w:rsidR="001F1AC5" w:rsidRDefault="001F1AC5" w:rsidP="001F1AC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F1AC5" w:rsidRDefault="001F1AC5" w:rsidP="001F1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AC5" w:rsidRDefault="001F1AC5" w:rsidP="001F1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AC5" w:rsidRDefault="001F1AC5" w:rsidP="001F1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AC5" w:rsidRDefault="001F1AC5" w:rsidP="001F1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AC5" w:rsidRDefault="001F1AC5" w:rsidP="001F1A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F1AC5">
          <w:pgSz w:w="16837" w:h="11905" w:orient="landscape"/>
          <w:pgMar w:top="1560" w:right="851" w:bottom="851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00000" w:rsidRDefault="001F1AC5"/>
    <w:sectPr w:rsidR="00000000" w:rsidSect="001F1AC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1AC5"/>
    <w:rsid w:val="001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2019-08-05T12:53:00Z</dcterms:created>
  <dcterms:modified xsi:type="dcterms:W3CDTF">2019-08-05T12:54:00Z</dcterms:modified>
</cp:coreProperties>
</file>